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/>
      </w:pPr>
      <w:r w:rsidDel="00000000" w:rsidR="00000000" w:rsidRPr="00000000">
        <w:rPr>
          <w:rtl w:val="0"/>
        </w:rPr>
        <w:t xml:space="preserve">Serviços Prestados</w:t>
      </w:r>
    </w:p>
    <w:tbl>
      <w:tblPr>
        <w:tblStyle w:val="Table1"/>
        <w:tblW w:w="6552.0" w:type="dxa"/>
        <w:jc w:val="left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333333" w:space="0" w:sz="6" w:val="single"/>
          <w:insideV w:color="333333" w:space="0" w:sz="6" w:val="single"/>
        </w:tblBorders>
        <w:tblLayout w:type="fixed"/>
        <w:tblLook w:val="0600"/>
      </w:tblPr>
      <w:tblGrid>
        <w:gridCol w:w="1638"/>
        <w:gridCol w:w="1638"/>
        <w:gridCol w:w="1638"/>
        <w:gridCol w:w="1638"/>
        <w:tblGridChange w:id="0">
          <w:tblGrid>
            <w:gridCol w:w="1638"/>
            <w:gridCol w:w="1638"/>
            <w:gridCol w:w="1638"/>
            <w:gridCol w:w="1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INDIVIDUAL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R$380,00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INDIVIDUAL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R$340,00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EMPRESARIAL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R$580,00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EMPRESARIAL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R$560,00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FAMILIAR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R$46,00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INDIVIDUAL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R$44,00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REFERÊNCIAS DE CÓDIGOS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5.6" w:type="dxa"/>
              <w:jc w:val="left"/>
              <w:tblBorders>
                <w:top w:color="333333" w:space="0" w:sz="6" w:val="single"/>
                <w:left w:color="333333" w:space="0" w:sz="6" w:val="single"/>
                <w:bottom w:color="333333" w:space="0" w:sz="6" w:val="single"/>
                <w:right w:color="333333" w:space="0" w:sz="6" w:val="single"/>
                <w:insideH w:color="333333" w:space="0" w:sz="6" w:val="single"/>
                <w:insideV w:color="333333" w:space="0" w:sz="6" w:val="single"/>
              </w:tblBorders>
              <w:tblLayout w:type="fixed"/>
              <w:tblLook w:val="0600"/>
            </w:tblPr>
            <w:tblGrid>
              <w:gridCol w:w="457.8"/>
              <w:gridCol w:w="457.8"/>
              <w:tblGridChange w:id="0">
                <w:tblGrid>
                  <w:gridCol w:w="457.8"/>
                  <w:gridCol w:w="457.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6" w:val="single"/>
                    <w:left w:color="333333" w:space="0" w:sz="6" w:val="single"/>
                    <w:bottom w:color="333333" w:space="0" w:sz="6" w:val="single"/>
                    <w:right w:color="333333" w:space="0" w:sz="6" w:val="single"/>
                  </w:tcBorders>
                  <w:shd w:fill="ffffff" w:val="clear"/>
                  <w:tcMar>
                    <w:top w:w="150.0" w:type="dxa"/>
                    <w:left w:w="150.0" w:type="dxa"/>
                    <w:bottom w:w="150.0" w:type="dxa"/>
                    <w:right w:w="15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50" w:before="150" w:lineRule="auto"/>
                    <w:jc w:val="center"/>
                    <w:rPr>
                      <w:rFonts w:ascii="Arial" w:cs="Arial" w:eastAsia="Arial" w:hAnsi="Arial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hd w:fill="auto" w:val="clear"/>
                      <w:rtl w:val="0"/>
                    </w:rPr>
                    <w:t xml:space="preserve">COD</w:t>
                  </w:r>
                </w:p>
              </w:tc>
              <w:tc>
                <w:tcPr>
                  <w:tcBorders>
                    <w:top w:color="333333" w:space="0" w:sz="6" w:val="single"/>
                    <w:left w:color="333333" w:space="0" w:sz="6" w:val="single"/>
                    <w:bottom w:color="333333" w:space="0" w:sz="6" w:val="single"/>
                    <w:right w:color="333333" w:space="0" w:sz="6" w:val="single"/>
                  </w:tcBorders>
                  <w:shd w:fill="ffffff" w:val="clear"/>
                  <w:tcMar>
                    <w:top w:w="150.0" w:type="dxa"/>
                    <w:left w:w="150.0" w:type="dxa"/>
                    <w:bottom w:w="150.0" w:type="dxa"/>
                    <w:right w:w="15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50" w:before="150" w:lineRule="auto"/>
                    <w:jc w:val="center"/>
                    <w:rPr>
                      <w:rFonts w:ascii="Arial" w:cs="Arial" w:eastAsia="Arial" w:hAnsi="Arial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hd w:fill="auto" w:val="clear"/>
                      <w:rtl w:val="0"/>
                    </w:rPr>
                    <w:t xml:space="preserve">TIPO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33333" w:space="0" w:sz="6" w:val="single"/>
                    <w:left w:color="333333" w:space="0" w:sz="6" w:val="single"/>
                    <w:bottom w:color="333333" w:space="0" w:sz="6" w:val="single"/>
                    <w:right w:color="333333" w:space="0" w:sz="6" w:val="single"/>
                  </w:tcBorders>
                  <w:shd w:fill="ffffff" w:val="clear"/>
                  <w:tcMar>
                    <w:top w:w="150.0" w:type="dxa"/>
                    <w:left w:w="150.0" w:type="dxa"/>
                    <w:bottom w:w="150.0" w:type="dxa"/>
                    <w:right w:w="15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6" w:val="single"/>
                    <w:left w:color="333333" w:space="0" w:sz="6" w:val="single"/>
                    <w:bottom w:color="333333" w:space="0" w:sz="6" w:val="single"/>
                    <w:right w:color="333333" w:space="0" w:sz="6" w:val="single"/>
                  </w:tcBorders>
                  <w:shd w:fill="ffffff" w:val="clear"/>
                  <w:tcMar>
                    <w:top w:w="150.0" w:type="dxa"/>
                    <w:left w:w="150.0" w:type="dxa"/>
                    <w:bottom w:w="150.0" w:type="dxa"/>
                    <w:right w:w="15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50" w:before="150" w:lineRule="auto"/>
                    <w:jc w:val="center"/>
                    <w:rPr>
                      <w:rFonts w:ascii="Arial" w:cs="Arial" w:eastAsia="Arial" w:hAnsi="Arial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hd w:fill="auto" w:val="clear"/>
                      <w:rtl w:val="0"/>
                    </w:rPr>
                    <w:t xml:space="preserve">DESENVOLVIMENTO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33333" w:space="0" w:sz="6" w:val="single"/>
                    <w:left w:color="333333" w:space="0" w:sz="6" w:val="single"/>
                    <w:bottom w:color="333333" w:space="0" w:sz="6" w:val="single"/>
                    <w:right w:color="333333" w:space="0" w:sz="6" w:val="single"/>
                  </w:tcBorders>
                  <w:shd w:fill="ffffff" w:val="clear"/>
                  <w:tcMar>
                    <w:top w:w="150.0" w:type="dxa"/>
                    <w:left w:w="150.0" w:type="dxa"/>
                    <w:bottom w:w="150.0" w:type="dxa"/>
                    <w:right w:w="15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6" w:val="single"/>
                    <w:left w:color="333333" w:space="0" w:sz="6" w:val="single"/>
                    <w:bottom w:color="333333" w:space="0" w:sz="6" w:val="single"/>
                    <w:right w:color="333333" w:space="0" w:sz="6" w:val="single"/>
                  </w:tcBorders>
                  <w:shd w:fill="ffffff" w:val="clear"/>
                  <w:tcMar>
                    <w:top w:w="150.0" w:type="dxa"/>
                    <w:left w:w="150.0" w:type="dxa"/>
                    <w:bottom w:w="150.0" w:type="dxa"/>
                    <w:right w:w="15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50" w:before="150" w:lineRule="auto"/>
                    <w:jc w:val="center"/>
                    <w:rPr>
                      <w:rFonts w:ascii="Arial" w:cs="Arial" w:eastAsia="Arial" w:hAnsi="Arial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hd w:fill="auto" w:val="clear"/>
                      <w:rtl w:val="0"/>
                    </w:rPr>
                    <w:t xml:space="preserve">SUPORTE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33333" w:space="0" w:sz="6" w:val="single"/>
                    <w:left w:color="333333" w:space="0" w:sz="6" w:val="single"/>
                    <w:bottom w:color="333333" w:space="0" w:sz="6" w:val="single"/>
                    <w:right w:color="333333" w:space="0" w:sz="6" w:val="single"/>
                  </w:tcBorders>
                  <w:shd w:fill="ffffff" w:val="clear"/>
                  <w:tcMar>
                    <w:top w:w="150.0" w:type="dxa"/>
                    <w:left w:w="150.0" w:type="dxa"/>
                    <w:bottom w:w="150.0" w:type="dxa"/>
                    <w:right w:w="15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6" w:val="single"/>
                    <w:left w:color="333333" w:space="0" w:sz="6" w:val="single"/>
                    <w:bottom w:color="333333" w:space="0" w:sz="6" w:val="single"/>
                    <w:right w:color="333333" w:space="0" w:sz="6" w:val="single"/>
                  </w:tcBorders>
                  <w:shd w:fill="ffffff" w:val="clear"/>
                  <w:tcMar>
                    <w:top w:w="150.0" w:type="dxa"/>
                    <w:left w:w="150.0" w:type="dxa"/>
                    <w:bottom w:w="150.0" w:type="dxa"/>
                    <w:right w:w="15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50" w:before="150" w:lineRule="auto"/>
                    <w:jc w:val="center"/>
                    <w:rPr>
                      <w:rFonts w:ascii="Arial" w:cs="Arial" w:eastAsia="Arial" w:hAnsi="Arial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hd w:fill="auto" w:val="clear"/>
                      <w:rtl w:val="0"/>
                    </w:rPr>
                    <w:t xml:space="preserve">CONSULTORIA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