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Microsoft JhengHei" w:hAnsi="Microsoft JhengHei" w:eastAsia="Microsoft JhengHei" w:cs="Microsoft JhengHei"/>
          <w:color w:val="1F497D"/>
          <w:sz w:val="38"/>
        </w:rPr>
        <w:t>比較圖表：舊 04_PRD v6 MVP 最終乾淨版　vs　新 v7 MVP 規格書 (Care Copilot)</w:t>
      </w:r>
    </w:p>
    <w:p>
      <w:pPr>
        <w:ind w:left="340"/>
        <w:shd w:val="clear" w:color="auto" w:fill="FFF8E1"/>
      </w:pPr>
      <w:r>
        <w:rPr>
          <w:b/>
          <w:i/>
          <w:color w:val="595959"/>
        </w:rPr>
        <w:t>一句話</w:t>
      </w:r>
      <w:r>
        <w:rPr>
          <w:i/>
          <w:color w:val="595959"/>
        </w:rPr>
        <w:t>：這兩份不是「同一產品的兩個版本」，是</w:t>
      </w:r>
      <w:r>
        <w:rPr>
          <w:b/>
          <w:i/>
          <w:color w:val="595959"/>
        </w:rPr>
        <w:t>方向大轉向</w:t>
      </w:r>
      <w:r>
        <w:rPr>
          <w:i/>
          <w:color w:val="595959"/>
        </w:rPr>
        <w:t>。舊 v6 = 品牌總部買單的重型 Agent OS（健康問卷主流程）；新 v7 = 純直銷商的輕量 Care Copilot（Mailchimp Playbook）。</w:t>
      </w:r>
    </w:p>
    <w:p>
      <w:pPr>
        <w:ind w:left="340"/>
        <w:shd w:val="clear" w:color="auto" w:fill="FFF8E1"/>
      </w:pPr>
    </w:p>
    <w:p>
      <w:pPr>
        <w:ind w:left="340"/>
        <w:shd w:val="clear" w:color="auto" w:fill="FFF8E1"/>
      </w:pPr>
      <w:r>
        <w:rPr>
          <w:i/>
          <w:color w:val="595959"/>
        </w:rPr>
        <w:t>比較日期 2026-05-16｜舊：</w:t>
      </w:r>
      <w:r>
        <w:rPr>
          <w:rFonts w:ascii="Consolas" w:hAnsi="Consolas" w:eastAsia="Microsoft JhengHei" w:cs="Microsoft JhengHei"/>
          <w:i/>
          <w:color w:val="595959"/>
          <w:sz w:val="18"/>
        </w:rPr>
        <w:t>04_PRD_AI直銷Agent_v6_MVP最終乾淨版.docx</w:t>
      </w:r>
      <w:r>
        <w:rPr>
          <w:i/>
          <w:color w:val="595959"/>
        </w:rPr>
        <w:t>(2026-05-11)｜新：</w:t>
      </w:r>
      <w:r>
        <w:rPr>
          <w:rFonts w:ascii="Consolas" w:hAnsi="Consolas" w:eastAsia="Microsoft JhengHei" w:cs="Microsoft JhengHei"/>
          <w:i/>
          <w:color w:val="595959"/>
          <w:sz w:val="18"/>
        </w:rPr>
        <w:t>v7_MVP規格書_CareCopilot_2026-05-16.docx</w:t>
      </w:r>
    </w:p>
    <w:p>
      <w:pPr>
        <w:pBdr>
          <w:bottom w:val="single" w:sz="6" w:color="808080"/>
        </w:pBdr>
      </w:pPr>
    </w:p>
    <w:p>
      <w:pPr>
        <w:pStyle w:val="Heading2"/>
        <w:jc w:val="left"/>
      </w:pPr>
      <w:r>
        <w:rPr>
          <w:rFonts w:ascii="Microsoft JhengHei" w:hAnsi="Microsoft JhengHei" w:eastAsia="Microsoft JhengHei" w:cs="Microsoft JhengHei"/>
          <w:color w:val="2E74B5"/>
          <w:sz w:val="30"/>
        </w:rPr>
        <w:t>A. 一頁總覽（最重要 12 項差異）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top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#</w:t>
            </w:r>
          </w:p>
        </w:tc>
        <w:tc>
          <w:tcPr>
            <w:tcW w:type="dxa" w:w="2606"/>
            <w:vAlign w:val="top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維度</w:t>
            </w:r>
          </w:p>
        </w:tc>
        <w:tc>
          <w:tcPr>
            <w:tcW w:type="dxa" w:w="2606"/>
            <w:vAlign w:val="top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舊 04 v6 PRD（2026-05-11）</w:t>
            </w:r>
          </w:p>
        </w:tc>
        <w:tc>
          <w:tcPr>
            <w:tcW w:type="dxa" w:w="2606"/>
            <w:vAlign w:val="top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新 v7 MVP（2026-05-16）</w:t>
            </w:r>
          </w:p>
        </w:tc>
      </w:tr>
      <w:tr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1</w:t>
            </w:r>
          </w:p>
        </w:tc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產品定位</w:t>
            </w:r>
          </w:p>
        </w:tc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直銷經營者+Leader+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品牌總部</w:t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 xml:space="preserve">的 AI 商談/跟進/合規/field orchestration 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Agent OS</w:t>
            </w:r>
          </w:p>
        </w:tc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直銷商的「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關懷 Copilot</w:t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」— 記憶+今日5+一鍵草稿</w:t>
            </w:r>
          </w:p>
        </w:tc>
      </w:tr>
      <w:tr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2</w:t>
            </w:r>
          </w:p>
        </w:tc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買方</w:t>
            </w:r>
          </w:p>
        </w:tc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 xml:space="preserve">直銷商 + Leader + 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品牌總部（品牌方買單）</w:t>
            </w:r>
          </w:p>
        </w:tc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個別直銷商 + Leader</w:t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（Y1-3）；品牌方 Phase III optional</w:t>
            </w:r>
          </w:p>
        </w:tc>
      </w:tr>
      <w:tr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3</w:t>
            </w:r>
          </w:p>
        </w:tc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產品形態</w:t>
            </w:r>
          </w:p>
        </w:tc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 xml:space="preserve">Mobile PWA + AI Panel + 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Brand Governance Console + Agent API</w:t>
            </w:r>
          </w:p>
        </w:tc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Mobile PWA + Embedded AI Quick Actions（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無品牌後台</w:t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）</w:t>
            </w:r>
          </w:p>
        </w:tc>
      </w:tr>
      <w:tr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4</w:t>
            </w:r>
          </w:p>
        </w:tc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北極星</w:t>
            </w:r>
          </w:p>
        </w:tc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Compliant Conversation Action ≥10/週</w:t>
            </w:r>
          </w:p>
        </w:tc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Care Action</w:t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 xml:space="preserve"> ≥10/週（多一項：寫入 Memory）</w:t>
            </w:r>
          </w:p>
        </w:tc>
      </w:tr>
      <w:tr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5</w:t>
            </w:r>
          </w:p>
        </w:tc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核心範圍</w:t>
            </w:r>
          </w:p>
        </w:tc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問卷→摘要→商談腳本→合規→跟進 + Brand Console + Agent API</w:t>
            </w:r>
          </w:p>
        </w:tc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7 工具</w:t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：C1記憶/C2生活事件/O1今日5/O2草稿/O3樣品/G1漏斗/G8合規lite</w:t>
            </w:r>
          </w:p>
        </w:tc>
      </w:tr>
      <w:tr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6</w:t>
            </w:r>
          </w:p>
        </w:tc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架構</w:t>
            </w:r>
          </w:p>
        </w:tc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M1-M7 模組 + 重型 Agent Runtime/6層MEM/Skills/MCP/Eval Gate</w:t>
            </w:r>
          </w:p>
        </w:tc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3 層 C/O/G</w:t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 xml:space="preserve"> + 輕量 RAG L1/L3 + Compliance lite</w:t>
            </w:r>
          </w:p>
        </w:tc>
      </w:tr>
      <w:tr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7</w:t>
            </w:r>
          </w:p>
        </w:tc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健康問卷</w:t>
            </w:r>
          </w:p>
        </w:tc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P0 主流程</w:t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（M2 Consultation Intake）</w:t>
            </w:r>
          </w:p>
        </w:tc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P2 可選工具</w:t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（DR-13 降級，非主流程）</w:t>
            </w:r>
          </w:p>
        </w:tc>
      </w:tr>
      <w:tr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8</w:t>
            </w:r>
          </w:p>
        </w:tc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合規</w:t>
            </w:r>
          </w:p>
        </w:tc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 xml:space="preserve">詞庫 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≥600</w:t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 xml:space="preserve"> + Rules+LLM Reviewer + 高風險阻擋</w:t>
            </w:r>
          </w:p>
        </w:tc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lite：50 phrase + alert</w:t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 xml:space="preserve"> 嵌入式（非獨立 gate；DR-07/18）</w:t>
            </w:r>
          </w:p>
        </w:tc>
      </w:tr>
      <w:tr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9</w:t>
            </w:r>
          </w:p>
        </w:tc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通路/資料</w:t>
            </w:r>
          </w:p>
        </w:tc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LINE OA + 問卷收集；Phase II opt-in API</w:t>
            </w:r>
          </w:p>
        </w:tc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DR-21：不依賴 LINE API</w:t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，rep 輔助捕捉 4 法</w:t>
            </w:r>
          </w:p>
        </w:tc>
      </w:tr>
      <w:tr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10</w:t>
            </w:r>
          </w:p>
        </w:tc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定價</w:t>
            </w:r>
          </w:p>
        </w:tc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 xml:space="preserve">Rep $29-49 / Leader $99-199 / 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Brand $3K-10K / Ent $8-18 seat</w:t>
            </w:r>
          </w:p>
        </w:tc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Freemium $0 / Pro $39 / ProPlus $79 / Leader $129</w:t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（Y1-3 無品牌 tier）</w:t>
            </w:r>
          </w:p>
        </w:tc>
      </w:tr>
      <w:tr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11</w:t>
            </w:r>
          </w:p>
        </w:tc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GTM 引擎</w:t>
            </w:r>
          </w:p>
        </w:tc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品牌通路（Synergy→USANA→Herbalife→Amway）</w:t>
            </w:r>
          </w:p>
        </w:tc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Top 100 Leader Influencer Program</w:t>
            </w:r>
          </w:p>
        </w:tc>
      </w:tr>
      <w:tr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12</w:t>
            </w:r>
          </w:p>
        </w:tc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策略/退場</w:t>
            </w:r>
          </w:p>
        </w:tc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未明定；品牌擴張</w:t>
            </w:r>
          </w:p>
        </w:tc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Mailchimp Playbook</w:t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：純 rep Y1-3 → Y4 reverse → Y5+ optional ent；$1.5-8B exit</w:t>
            </w:r>
          </w:p>
        </w:tc>
      </w:tr>
    </w:tbl>
    <w:p>
      <w:pPr>
        <w:pBdr>
          <w:bottom w:val="single" w:sz="6" w:color="808080"/>
        </w:pBdr>
      </w:pPr>
    </w:p>
    <w:p>
      <w:pPr>
        <w:pStyle w:val="Heading2"/>
        <w:jc w:val="left"/>
      </w:pPr>
      <w:r>
        <w:rPr>
          <w:rFonts w:ascii="Microsoft JhengHei" w:hAnsi="Microsoft JhengHei" w:eastAsia="Microsoft JhengHei" w:cs="Microsoft JhengHei"/>
          <w:color w:val="2E74B5"/>
          <w:sz w:val="30"/>
        </w:rPr>
        <w:t>B. 詳細逐項比較</w:t>
      </w:r>
    </w:p>
    <w:p>
      <w:pPr>
        <w:pStyle w:val="Heading3"/>
        <w:jc w:val="left"/>
      </w:pPr>
      <w:r>
        <w:rPr>
          <w:rFonts w:ascii="Microsoft JhengHei" w:hAnsi="Microsoft JhengHei" w:eastAsia="Microsoft JhengHei" w:cs="Microsoft JhengHei"/>
          <w:color w:val="4A4A4A"/>
          <w:sz w:val="24"/>
        </w:rPr>
        <w:t>B1. 定位與買方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top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475"/>
            <w:vAlign w:val="top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舊 04 v6</w:t>
            </w:r>
          </w:p>
        </w:tc>
        <w:tc>
          <w:tcPr>
            <w:tcW w:type="dxa" w:w="3475"/>
            <w:vAlign w:val="top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新 v7</w:t>
            </w:r>
          </w:p>
        </w:tc>
      </w:tr>
      <w:tr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一句話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「給直銷經營者、Leader 與品牌總部的 AI 商談/跟進/合規/field orchestration Agent OS」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「直銷商的關懷 Copilot — 記得每位你關心的人、知道今天該聯絡誰、不再像在推銷」</w:t>
            </w:r>
          </w:p>
        </w:tc>
      </w:tr>
      <w:tr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主 persona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 xml:space="preserve">Rep + Leader + 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Brand Admin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中段 Active Rep</w:t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（單一主 persona）+ Top Leader Influencer</w:t>
            </w:r>
          </w:p>
        </w:tc>
      </w:tr>
      <w:tr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品牌總部角色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買方 + Brand Governance Console 使用者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設計夥伴（無金錢交換）</w:t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；Y5+ 才 optional enterprise</w:t>
            </w:r>
          </w:p>
        </w:tc>
      </w:tr>
      <w:tr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心智模型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給品牌賣的 enterprise Agent OS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給個人賣的 prosumer Copilot（Mailchimp/Notion-style）</w:t>
            </w:r>
          </w:p>
        </w:tc>
      </w:tr>
    </w:tbl>
    <w:p>
      <w:pPr>
        <w:pStyle w:val="Heading3"/>
        <w:jc w:val="left"/>
      </w:pPr>
      <w:r>
        <w:rPr>
          <w:rFonts w:ascii="Microsoft JhengHei" w:hAnsi="Microsoft JhengHei" w:eastAsia="Microsoft JhengHei" w:cs="Microsoft JhengHei"/>
          <w:color w:val="4A4A4A"/>
          <w:sz w:val="24"/>
        </w:rPr>
        <w:t>B2. 範圍與功能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top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</w:r>
          </w:p>
        </w:tc>
        <w:tc>
          <w:tcPr>
            <w:tcW w:type="dxa" w:w="3475"/>
            <w:vAlign w:val="top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舊 04 v6 (M1-M7 + FR-001~010)</w:t>
            </w:r>
          </w:p>
        </w:tc>
        <w:tc>
          <w:tcPr>
            <w:tcW w:type="dxa" w:w="3475"/>
            <w:vAlign w:val="top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新 v7 (7 工具 + FR-001~015)</w:t>
            </w:r>
          </w:p>
        </w:tc>
      </w:tr>
      <w:tr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入口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M2 健康問卷（客戶填 12-40 題）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O1 Today's 5（開 App 看今日 5 件事）</w:t>
            </w:r>
          </w:p>
        </w:tc>
      </w:tr>
      <w:tr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客戶理解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FR-002 客戶摘要（問卷→摘要）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FR-001 C1 Relationship Memory（漸進活檔案）</w:t>
            </w:r>
          </w:p>
        </w:tc>
      </w:tr>
      <w:tr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商談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FR-003 商談副駕駛（6 子卡）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FR-004 O2 訊息草稿（3 語氣，無 6 子卡）</w:t>
            </w:r>
          </w:p>
        </w:tc>
      </w:tr>
      <w:tr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新增（舊版無）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—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C2 生活事件雷達、O3 樣品追蹤、G1 招募漏斗、Freemium、Viral、Top Leader 後台、EventLog 飛輪</w:t>
            </w:r>
          </w:p>
        </w:tc>
      </w:tr>
      <w:tr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移除/降級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—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健康問卷→P2、6 子卡→O2、Brand Console→Y5+、Agent API→無</w:t>
            </w:r>
          </w:p>
        </w:tc>
      </w:tr>
      <w:tr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Brand 功能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FR-007 Brand Knowledge Console (P1)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無（Y1-3 不建；保留 brand_id 抽象 only）</w:t>
            </w:r>
          </w:p>
        </w:tc>
      </w:tr>
    </w:tbl>
    <w:p>
      <w:pPr>
        <w:pStyle w:val="Heading3"/>
        <w:jc w:val="left"/>
      </w:pPr>
      <w:r>
        <w:rPr>
          <w:rFonts w:ascii="Microsoft JhengHei" w:hAnsi="Microsoft JhengHei" w:eastAsia="Microsoft JhengHei" w:cs="Microsoft JhengHei"/>
          <w:color w:val="4A4A4A"/>
          <w:sz w:val="24"/>
        </w:rPr>
        <w:t>B3. 合規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top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</w:r>
          </w:p>
        </w:tc>
        <w:tc>
          <w:tcPr>
            <w:tcW w:type="dxa" w:w="3475"/>
            <w:vAlign w:val="top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舊 04 v6</w:t>
            </w:r>
          </w:p>
        </w:tc>
        <w:tc>
          <w:tcPr>
            <w:tcW w:type="dxa" w:w="3475"/>
            <w:vAlign w:val="top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新 v7</w:t>
            </w:r>
          </w:p>
        </w:tc>
      </w:tr>
      <w:tr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詞庫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≥600 + 改寫 ≥100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50 phrase</w:t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（我方草擬，Synergy Legal review）</w:t>
            </w:r>
          </w:p>
        </w:tc>
      </w:tr>
      <w:tr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機制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Rules-first + LLM Reviewer（Opus）獨立 Gate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 xml:space="preserve">regex + alert 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嵌入</w:t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 xml:space="preserve"> O2/C1（sidecar，非獨立 gate）</w:t>
            </w:r>
          </w:p>
        </w:tc>
      </w:tr>
      <w:tr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高風險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預設阻擋 + 強制改寫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硬阻擋 + 並排改寫建議（v1 不走 LLM reviewer）</w:t>
            </w:r>
          </w:p>
        </w:tc>
      </w:tr>
      <w:tr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加厚時點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Phase I 即 600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Phase II 才 200+；Y5+ enterprise 才完整</w:t>
            </w:r>
          </w:p>
        </w:tc>
      </w:tr>
    </w:tbl>
    <w:p>
      <w:pPr>
        <w:pStyle w:val="Heading3"/>
        <w:jc w:val="left"/>
      </w:pPr>
      <w:r>
        <w:rPr>
          <w:rFonts w:ascii="Microsoft JhengHei" w:hAnsi="Microsoft JhengHei" w:eastAsia="Microsoft JhengHei" w:cs="Microsoft JhengHei"/>
          <w:color w:val="4A4A4A"/>
          <w:sz w:val="24"/>
        </w:rPr>
        <w:t>B4. 通路與資料策略（最大架構差異）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top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</w:r>
          </w:p>
        </w:tc>
        <w:tc>
          <w:tcPr>
            <w:tcW w:type="dxa" w:w="3475"/>
            <w:vAlign w:val="top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舊 04 v6</w:t>
            </w:r>
          </w:p>
        </w:tc>
        <w:tc>
          <w:tcPr>
            <w:tcW w:type="dxa" w:w="3475"/>
            <w:vAlign w:val="top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新 v7（DR-21）</w:t>
            </w:r>
          </w:p>
        </w:tc>
      </w:tr>
      <w:tr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訊息收發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LINE OA + Phase II opt-in 官方 API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不依賴 LINE API</w:t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；草稿+rep 手動送</w:t>
            </w:r>
          </w:p>
        </w:tc>
      </w:tr>
      <w:tr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客戶資料來源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問卷收集 + LINE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rep 輔助捕捉</w:t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：貼上/截圖OCR/語音/Share Sheet/手填</w:t>
            </w:r>
          </w:p>
        </w:tc>
      </w:tr>
      <w:tr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隱私風險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R-04/R-05/R-10（中-高）需同意鏈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設計消除</w:t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（不讀平台訊息，無同意鏈）</w:t>
            </w:r>
          </w:p>
        </w:tc>
      </w:tr>
    </w:tbl>
    <w:p>
      <w:pPr>
        <w:pStyle w:val="Heading3"/>
        <w:jc w:val="left"/>
      </w:pPr>
      <w:r>
        <w:rPr>
          <w:rFonts w:ascii="Microsoft JhengHei" w:hAnsi="Microsoft JhengHei" w:eastAsia="Microsoft JhengHei" w:cs="Microsoft JhengHei"/>
          <w:color w:val="4A4A4A"/>
          <w:sz w:val="24"/>
        </w:rPr>
        <w:t>B5. 商業模式與 GTM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top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</w:r>
          </w:p>
        </w:tc>
        <w:tc>
          <w:tcPr>
            <w:tcW w:type="dxa" w:w="3475"/>
            <w:vAlign w:val="top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舊 04 v6</w:t>
            </w:r>
          </w:p>
        </w:tc>
        <w:tc>
          <w:tcPr>
            <w:tcW w:type="dxa" w:w="3475"/>
            <w:vAlign w:val="top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新 v7</w:t>
            </w:r>
          </w:p>
        </w:tc>
      </w:tr>
      <w:tr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定價主軸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 xml:space="preserve">Rep $29-49 + 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Brand Pilot $3K-10K</w:t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 xml:space="preserve"> + Enterprise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Pro $39</w:t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（prosumer，對標 Mailchimp 非 Penny）</w:t>
            </w:r>
          </w:p>
        </w:tc>
      </w:tr>
      <w:tr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品牌 tier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Phase I 即有 Brand Pilot/Enterprise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Y1-3 無</w:t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；Y5+ optional（reverse 來才開）</w:t>
            </w:r>
          </w:p>
        </w:tc>
      </w:tr>
      <w:tr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GTM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品牌通路（先簽 Synergy 再 USANA…）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Top 100 Leader Influencer</w:t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（M12≥80=Series A 阻擋）</w:t>
            </w:r>
          </w:p>
        </w:tc>
      </w:tr>
      <w:tr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Synergy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付費 Brand Pilot 客戶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無金錢交換設計夥伴</w:t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（換 12 月 exclusivity）</w:t>
            </w:r>
          </w:p>
        </w:tc>
      </w:tr>
      <w:tr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MVP 成功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10-20 Rep 連 4 週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5 教練+1 Leader+5 下線；≥4/5 自願付 $39</w:t>
            </w:r>
          </w:p>
        </w:tc>
      </w:tr>
    </w:tbl>
    <w:p>
      <w:pPr>
        <w:pStyle w:val="Heading3"/>
        <w:jc w:val="left"/>
      </w:pPr>
      <w:r>
        <w:rPr>
          <w:rFonts w:ascii="Microsoft JhengHei" w:hAnsi="Microsoft JhengHei" w:eastAsia="Microsoft JhengHei" w:cs="Microsoft JhengHei"/>
          <w:color w:val="4A4A4A"/>
          <w:sz w:val="24"/>
        </w:rPr>
        <w:t>B6. 工程複雜度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top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</w:r>
          </w:p>
        </w:tc>
        <w:tc>
          <w:tcPr>
            <w:tcW w:type="dxa" w:w="3475"/>
            <w:vAlign w:val="top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舊 04 v6</w:t>
            </w:r>
          </w:p>
        </w:tc>
        <w:tc>
          <w:tcPr>
            <w:tcW w:type="dxa" w:w="3475"/>
            <w:vAlign w:val="top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新 v7</w:t>
            </w:r>
          </w:p>
        </w:tc>
      </w:tr>
      <w:tr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額外章節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§19-30：Agent Runtime Harness、6 層 MEM、Skills Layer、MCP/A2A、Eval Gate、Threat Model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無（精簡 18 章 + 3 附錄）</w:t>
            </w:r>
          </w:p>
        </w:tc>
      </w:tr>
      <w:tr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Memory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6 層 + Memory Guard + 同意聲明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C1 7 欄位漸進（輔助捕捉，無 6 層）</w:t>
            </w:r>
          </w:p>
        </w:tc>
      </w:tr>
      <w:tr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上線前提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品牌知識包 + 詞庫≥600 + Claims Library v1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Sheet 16 P0 6 題（卡 AI Architect 3 題）</w:t>
            </w:r>
          </w:p>
        </w:tc>
      </w:tr>
      <w:tr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整體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重（enterprise Agent OS）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輕（prosumer Copilot）</w:t>
            </w:r>
          </w:p>
        </w:tc>
      </w:tr>
    </w:tbl>
    <w:p>
      <w:pPr>
        <w:pBdr>
          <w:bottom w:val="single" w:sz="6" w:color="808080"/>
        </w:pBdr>
      </w:pPr>
    </w:p>
    <w:p>
      <w:pPr>
        <w:pStyle w:val="Heading2"/>
        <w:jc w:val="left"/>
      </w:pPr>
      <w:r>
        <w:rPr>
          <w:rFonts w:ascii="Microsoft JhengHei" w:hAnsi="Microsoft JhengHei" w:eastAsia="Microsoft JhengHei" w:cs="Microsoft JhengHei"/>
          <w:color w:val="2E74B5"/>
          <w:sz w:val="30"/>
        </w:rPr>
        <w:t>C. 本質結論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top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問題</w:t>
            </w:r>
          </w:p>
        </w:tc>
        <w:tc>
          <w:tcPr>
            <w:tcW w:type="dxa" w:w="5213"/>
            <w:vAlign w:val="top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答案</w:t>
            </w:r>
          </w:p>
        </w:tc>
      </w:tr>
      <w:tr>
        <w:tc>
          <w:tcPr>
            <w:tcW w:type="dxa" w:w="521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這是同產品的 v6→v7 迭代嗎？</w:t>
            </w:r>
          </w:p>
        </w:tc>
        <w:tc>
          <w:tcPr>
            <w:tcW w:type="dxa" w:w="521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不是。是方向大轉向（pivot）。</w:t>
            </w:r>
          </w:p>
        </w:tc>
      </w:tr>
      <w:tr>
        <w:tc>
          <w:tcPr>
            <w:tcW w:type="dxa" w:w="521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最根本的差異？</w:t>
            </w:r>
          </w:p>
        </w:tc>
        <w:tc>
          <w:tcPr>
            <w:tcW w:type="dxa" w:w="521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買方從「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品牌總部</w:t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」→「</w:t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個別直銷商</w:t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」；模式從 enterprise Agent OS → prosumer Mailchimp Playbook</w:t>
            </w:r>
          </w:p>
        </w:tc>
      </w:tr>
      <w:tr>
        <w:tc>
          <w:tcPr>
            <w:tcW w:type="dxa" w:w="521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為什麼轉？</w:t>
            </w:r>
          </w:p>
        </w:tc>
        <w:tc>
          <w:tcPr>
            <w:tcW w:type="dxa" w:w="521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品牌通路 6-12 月 sales cycle + procurement；純 rep PLG 更快、更吻合 Mailchimp $12B 路徑（見 Tier1 報告）</w:t>
            </w:r>
          </w:p>
        </w:tc>
      </w:tr>
      <w:tr>
        <w:tc>
          <w:tcPr>
            <w:tcW w:type="dxa" w:w="521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舊 v6 完全作廢？</w:t>
            </w:r>
          </w:p>
        </w:tc>
        <w:tc>
          <w:tcPr>
            <w:tcW w:type="dxa" w:w="521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否。舊 v6 的工程深度章節（MEM/Eval/Threat Model）是 Phase II/III 的參考資產，不是 Phase I 範圍</w:t>
            </w:r>
          </w:p>
        </w:tc>
      </w:tr>
      <w:tr>
        <w:tc>
          <w:tcPr>
            <w:tcW w:type="dxa" w:w="521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哪份是現行 build 依據？</w:t>
            </w:r>
          </w:p>
        </w:tc>
        <w:tc>
          <w:tcPr>
            <w:tcW w:type="dxa" w:w="521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新 v7</w:t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（+ ① Pre-PRD 決策 + ② V7 Excel）</w:t>
            </w:r>
          </w:p>
        </w:tc>
      </w:tr>
      <w:tr>
        <w:tc>
          <w:tcPr>
            <w:tcW w:type="dxa" w:w="521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健康問卷死了嗎？</w:t>
            </w:r>
          </w:p>
        </w:tc>
        <w:tc>
          <w:tcPr>
            <w:tcW w:type="dxa" w:w="521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 w:eastAsia="Microsoft JhengHei" w:cs="Microsoft JhengHei"/>
                <w:sz w:val="18"/>
              </w:rPr>
            </w:r>
            <w:r>
              <w:rPr>
                <w:rFonts w:ascii="Microsoft JhengHei" w:hAnsi="Microsoft JhengHei" w:eastAsia="Microsoft JhengHei" w:cs="Microsoft JhengHei"/>
                <w:sz w:val="18"/>
              </w:rPr>
              <w:t>沒死，從「主菜」變「特殊場合套餐」（P2 可選工具）</w:t>
            </w:r>
          </w:p>
        </w:tc>
      </w:tr>
    </w:tbl>
    <w:p>
      <w:pPr>
        <w:pBdr>
          <w:bottom w:val="single" w:sz="6" w:color="808080"/>
        </w:pBdr>
      </w:pPr>
    </w:p>
    <w:p>
      <w:pPr>
        <w:pStyle w:val="Heading2"/>
        <w:jc w:val="left"/>
      </w:pPr>
      <w:r>
        <w:rPr>
          <w:rFonts w:ascii="Microsoft JhengHei" w:hAnsi="Microsoft JhengHei" w:eastAsia="Microsoft JhengHei" w:cs="Microsoft JhengHei"/>
          <w:color w:val="2E74B5"/>
          <w:sz w:val="30"/>
        </w:rPr>
        <w:t>D. 給團隊的一句話</w:t>
      </w:r>
    </w:p>
    <w:p>
      <w:pPr>
        <w:ind w:left="340"/>
        <w:shd w:val="clear" w:color="auto" w:fill="FFF8E1"/>
      </w:pPr>
      <w:r>
        <w:rPr>
          <w:b/>
          <w:i/>
          <w:color w:val="595959"/>
        </w:rPr>
        <w:t>舊 04 v6 = 「賣給品牌的重型 Agent OS，健康問卷當入口」。</w:t>
      </w:r>
    </w:p>
    <w:p>
      <w:pPr>
        <w:ind w:left="340"/>
        <w:shd w:val="clear" w:color="auto" w:fill="FFF8E1"/>
      </w:pPr>
      <w:r>
        <w:rPr>
          <w:b/>
          <w:i/>
          <w:color w:val="595959"/>
        </w:rPr>
        <w:t>新 v7 = 「賣給個人直銷商的輕量關懷 Copilot，今日5當入口，Mailchimp Playbook」。</w:t>
      </w:r>
    </w:p>
    <w:p>
      <w:pPr>
        <w:ind w:left="340"/>
        <w:shd w:val="clear" w:color="auto" w:fill="FFF8E1"/>
      </w:pPr>
      <w:r>
        <w:rPr>
          <w:i/>
          <w:color w:val="595959"/>
        </w:rPr>
        <w:t xml:space="preserve">兩者買方、入口、定價、GTM、工程量級全不同——這是策略 pivot，不是版本升級。現行以 </w:t>
      </w:r>
      <w:r>
        <w:rPr>
          <w:b/>
          <w:i/>
          <w:color w:val="595959"/>
        </w:rPr>
        <w:t>v7</w:t>
      </w:r>
      <w:r>
        <w:rPr>
          <w:i/>
          <w:color w:val="595959"/>
        </w:rPr>
        <w:t xml:space="preserve"> 為準；v6 的工程章節保留為 Phase II/III 參考。</w:t>
      </w:r>
    </w:p>
    <w:p>
      <w:r>
        <w:rPr>
          <w:rFonts w:ascii="Microsoft JhengHei" w:hAnsi="Microsoft JhengHei" w:eastAsia="Microsoft JhengHei" w:cs="Microsoft JhengHei"/>
          <w:i/>
        </w:rPr>
        <w:t>本比較對應：Synergy_設計夥伴_對齊Script / Tier1_Diligence_Report / ① Pre-PRD Sheet 13 決策日誌（DR-11~29）</w:t>
      </w:r>
    </w:p>
    <w:sectPr w:rsidR="00FC693F" w:rsidRPr="0006063C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eastAsia="Microsoft JhengHei" w:cs="Microsoft JhengHe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 w:cs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Microsoft JhengHei" w:cs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Microsoft JhengHei" w:cs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Microsoft JhengHei" w:cs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Microsoft JhengHei" w:cs="Microsoft Jheng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eastAsia="Microsoft JhengHei" w:cs="Microsoft Jheng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eastAsia="Microsoft JhengHei" w:cs="Microsoft JhengHe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eastAsia="Microsoft JhengHei" w:cs="Microsoft JhengHe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eastAsia="Microsoft JhengHei" w:cs="Microsoft JhengHe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eastAsia="Microsoft JhengHei" w:cs="Microsoft JhengHe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eastAsia="Microsoft JhengHei" w:cs="Microsoft JhengHe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eastAsia="Microsoft JhengHei" w:cs="Microsoft JhengHe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eastAsia="Microsoft JhengHei" w:cs="Microsoft JhengHe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Microsoft JhengHei" w:cs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eastAsia="Microsoft JhengHei" w:cs="Microsoft JhengHe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eastAsia="Microsoft JhengHei" w:cs="Microsoft Jheng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eastAsia="Microsoft JhengHei" w:cs="Microsoft JhengHe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eastAsia="Microsoft JhengHei" w:cs="Microsoft JhengHe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eastAsia="Microsoft JhengHei" w:cs="Microsoft JhengHe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eastAsia="Microsoft JhengHei" w:cs="Microsoft JhengHe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eastAsia="Microsoft JhengHei" w:cs="Microsoft JhengHe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eastAsia="Microsoft JhengHei" w:cs="Microsoft JhengHe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eastAsia="Microsoft JhengHei" w:cs="Microsoft JhengHe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eastAsia="Microsoft JhengHei" w:cs="Microsoft JhengHe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eastAsia="Microsoft JhengHei" w:cs="Microsoft JhengHe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eastAsia="Microsoft JhengHei" w:cs="Microsoft JhengHe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eastAsia="Microsoft JhengHei" w:cs="Microsoft JhengHe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eastAsia="Microsoft JhengHei" w:cs="Microsoft JhengHei"/>
        <w:b/>
        <w:bCs/>
      </w:rPr>
    </w:tblStylePr>
    <w:tblStylePr w:type="lastCol">
      <w:rPr>
        <w:rFonts w:asciiTheme="majorHAnsi" w:eastAsiaTheme="majorEastAsia" w:hAnsiTheme="majorHAnsi" w:cstheme="majorBidi" w:eastAsia="Microsoft JhengHei" w:cs="Microsoft JhengHe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eastAsia="Microsoft JhengHei" w:cs="Microsoft JhengHe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eastAsia="Microsoft JhengHei" w:cs="Microsoft JhengHe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eastAsia="Microsoft JhengHei" w:cs="Microsoft JhengHei"/>
        <w:b/>
        <w:bCs/>
      </w:rPr>
    </w:tblStylePr>
    <w:tblStylePr w:type="lastCol">
      <w:rPr>
        <w:rFonts w:asciiTheme="majorHAnsi" w:eastAsiaTheme="majorEastAsia" w:hAnsiTheme="majorHAnsi" w:cstheme="majorBidi" w:eastAsia="Microsoft JhengHei" w:cs="Microsoft JhengHe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eastAsia="Microsoft JhengHei" w:cs="Microsoft JhengHe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eastAsia="Microsoft JhengHei" w:cs="Microsoft JhengHe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eastAsia="Microsoft JhengHei" w:cs="Microsoft JhengHei"/>
        <w:b/>
        <w:bCs/>
      </w:rPr>
    </w:tblStylePr>
    <w:tblStylePr w:type="lastCol">
      <w:rPr>
        <w:rFonts w:asciiTheme="majorHAnsi" w:eastAsiaTheme="majorEastAsia" w:hAnsiTheme="majorHAnsi" w:cstheme="majorBidi" w:eastAsia="Microsoft JhengHei" w:cs="Microsoft JhengHe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eastAsia="Microsoft JhengHei" w:cs="Microsoft JhengHe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eastAsia="Microsoft JhengHei" w:cs="Microsoft JhengHe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eastAsia="Microsoft JhengHei" w:cs="Microsoft JhengHei"/>
        <w:b/>
        <w:bCs/>
      </w:rPr>
    </w:tblStylePr>
    <w:tblStylePr w:type="lastCol">
      <w:rPr>
        <w:rFonts w:asciiTheme="majorHAnsi" w:eastAsiaTheme="majorEastAsia" w:hAnsiTheme="majorHAnsi" w:cstheme="majorBidi" w:eastAsia="Microsoft JhengHei" w:cs="Microsoft JhengHe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eastAsia="Microsoft JhengHei" w:cs="Microsoft JhengHe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eastAsia="Microsoft JhengHei" w:cs="Microsoft JhengHe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eastAsia="Microsoft JhengHei" w:cs="Microsoft JhengHei"/>
        <w:b/>
        <w:bCs/>
      </w:rPr>
    </w:tblStylePr>
    <w:tblStylePr w:type="lastCol">
      <w:rPr>
        <w:rFonts w:asciiTheme="majorHAnsi" w:eastAsiaTheme="majorEastAsia" w:hAnsiTheme="majorHAnsi" w:cstheme="majorBidi" w:eastAsia="Microsoft JhengHei" w:cs="Microsoft JhengHe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eastAsia="Microsoft JhengHei" w:cs="Microsoft JhengHe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eastAsia="Microsoft JhengHei" w:cs="Microsoft JhengHe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eastAsia="Microsoft JhengHei" w:cs="Microsoft JhengHei"/>
        <w:b/>
        <w:bCs/>
      </w:rPr>
    </w:tblStylePr>
    <w:tblStylePr w:type="lastCol">
      <w:rPr>
        <w:rFonts w:asciiTheme="majorHAnsi" w:eastAsiaTheme="majorEastAsia" w:hAnsiTheme="majorHAnsi" w:cstheme="majorBidi" w:eastAsia="Microsoft JhengHei" w:cs="Microsoft JhengHe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eastAsia="Microsoft JhengHei" w:cs="Microsoft JhengHe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eastAsia="Microsoft JhengHei" w:cs="Microsoft JhengHe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eastAsia="Microsoft JhengHei" w:cs="Microsoft JhengHei"/>
        <w:b/>
        <w:bCs/>
      </w:rPr>
    </w:tblStylePr>
    <w:tblStylePr w:type="lastCol">
      <w:rPr>
        <w:rFonts w:asciiTheme="majorHAnsi" w:eastAsiaTheme="majorEastAsia" w:hAnsiTheme="majorHAnsi" w:cstheme="majorBidi" w:eastAsia="Microsoft JhengHei" w:cs="Microsoft JhengHe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eastAsia="Microsoft JhengHei" w:cs="Microsoft JhengHe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eastAsia="Microsoft JhengHei" w:cs="Microsoft JhengHe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eastAsia="Microsoft JhengHei" w:cs="Microsoft JhengHe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eastAsia="Microsoft JhengHei" w:cs="Microsoft JhengHe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eastAsia="Microsoft JhengHei" w:cs="Microsoft JhengHe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eastAsia="Microsoft JhengHei" w:cs="Microsoft JhengHe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eastAsia="Microsoft JhengHei" w:cs="Microsoft JhengHe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Microsoft JhengHei" w:cs="Microsoft Jheng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Microsoft JhengHei" w:cs="Microsoft Jheng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Microsoft JhengHei" w:cs="Microsoft Jheng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Microsoft JhengHei" w:cs="Microsoft Jheng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Microsoft JhengHei" w:cs="Microsoft Jheng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Microsoft JhengHei" w:cs="Microsoft Jheng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Microsoft JhengHei" w:cs="Microsoft Jheng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Microsoft JhengHei" w:cs="Microsoft Jheng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Microsoft JhengHei" w:cs="Microsoft Jheng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Microsoft JhengHei" w:cs="Microsoft Jheng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Microsoft JhengHei" w:cs="Microsoft Jheng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Microsoft JhengHei" w:cs="Microsoft Jheng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Microsoft JhengHei" w:cs="Microsoft Jheng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Microsoft JhengHei" w:cs="Microsoft Jheng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Microsoft JhengHei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Microsoft JhengHei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