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Data Scientist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a Computer Scientist primarily specialized in Operations Research, the science of making decisions based on advanced analytical methods. Over the years, I moved to Data Science, the discipline of extracting knowledge out of data. At heart, I remain a Software Engineer, who likes to ship code and build massively scalable architectures. I use Vim and I love Belgium ale. I am French, living in Munich, and happy to relocate.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43e16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