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Тестирование TypeScript проекта NoteTag с Vitest</w:t>
      </w:r>
    </w:p>
    <w:p>
      <w:pPr>
        <w:spacing w:after="240"/>
      </w:pPr>
      <w:r>
        <w:rPr>
          <w:rFonts w:ascii="Aptos" w:hAnsi="Aptos" w:eastAsia="Aptos"/>
          <w:b w:val="0"/>
          <w:color w:val="3F4655"/>
          <w:sz w:val="22"/>
        </w:rPr>
        <w:t>Практическое руководство для тестировщика с опытом JavaScript. В проекте настроены изолированные unit-тесты, HTTP e2e-тесты, проверка PostgreSQL и контроль покрытия.</w:t>
      </w:r>
    </w:p>
    <w:p>
      <w:pPr>
        <w:pStyle w:val="Heading1"/>
      </w:pPr>
      <w:r>
        <w:t>Главное отличие TypeScript тестов</w:t>
      </w:r>
    </w:p>
    <w:p>
      <w:r>
        <w:t>Сам тест по-прежнему проверяет поведение программы во время выполнения: результат функции, выброшенную ошибку, HTTP-статус или SQL-ограничение. TypeScript добавляет второй слой проверки до запуска: компилятор контролирует форму DTO, сигнатуры сервисов, типы моков и допустимые значения enum. Поэтому успешный тестовый контур состоит из двух независимых сигналов: код компилируется и сценарий проходит во время выполнения.</w:t>
      </w:r>
    </w:p>
    <w:p>
      <w:pPr>
        <w:spacing w:after="60"/>
        <w:ind w:left="432" w:hanging="259"/>
      </w:pPr>
      <w:r>
        <w:t xml:space="preserve">• </w:t>
      </w:r>
      <w:r>
        <w:t>Не тестируем interfaces и type aliases напрямую: после компиляции их нет в JavaScript. Проверяем функции и классы, которые используют эти типы.</w:t>
      </w:r>
    </w:p>
    <w:p>
      <w:pPr>
        <w:spacing w:after="60"/>
        <w:ind w:left="432" w:hanging="259"/>
      </w:pPr>
      <w:r>
        <w:t xml:space="preserve">• </w:t>
      </w:r>
      <w:r>
        <w:t>Не заменяем ошибки типов на any. Для границы тестового мока используется явное unknown as Repository&lt;User&gt;, а сам объект мока остаётся видимым и контролируемым.</w:t>
      </w:r>
    </w:p>
    <w:p>
      <w:pPr>
        <w:spacing w:after="60"/>
        <w:ind w:left="432" w:hanging="259"/>
      </w:pPr>
      <w:r>
        <w:t xml:space="preserve">• </w:t>
      </w:r>
      <w:r>
        <w:t>Асинхронные методы всегда ожидаются через await expect(...).resolves или rejects, иначе тест может завершиться раньше Promise.</w:t>
      </w:r>
    </w:p>
    <w:p>
      <w:pPr>
        <w:spacing w:after="60"/>
        <w:ind w:left="432" w:hanging="259"/>
      </w:pPr>
      <w:r>
        <w:t xml:space="preserve">• </w:t>
      </w:r>
      <w:r>
        <w:t>Строгая компиляция и ESLint дополняют Vitest, но не заменяют проверки бизнес-логики.</w:t>
      </w:r>
    </w:p>
    <w:p>
      <w:pPr>
        <w:pStyle w:val="Heading1"/>
      </w:pPr>
      <w:r>
        <w:t>Как устроен тестовый контур NoteTag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Что проверяется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Зависимости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Команда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Unit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Сервисы, контроллеры, guard, filter, JWT strategy, DTO и миграция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Репозитории и сервисы заменены vi.fn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npm test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Frontend unit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encodeNote, decodeNote, decodeSession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Без браузера и сети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npm test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HTTP e2e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Валидация и контракты /auth/register и /auth/login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Nest TestingModule и Supertest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npm run test:e2e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DB integration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UNIQUE, CASCADE, NOT NULL, FK и DEFAULT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Отдельная PostgreSQL база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npm run test:db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Coverage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Доля выполненного кода и минимальные пороги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V8 coverage provider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npm run test:cov</w:t>
            </w:r>
          </w:p>
        </w:tc>
      </w:tr>
    </w:tbl>
    <w:p>
      <w:pPr>
        <w:pStyle w:val="Heading1"/>
      </w:pPr>
      <w:r>
        <w:t>Почему тесты разделены</w:t>
      </w:r>
    </w:p>
    <w:p>
      <w:r>
        <w:t>Быстрые unit-тесты не открывают порты и не подключаются к PostgreSQL, поэтому подходят для каждого сохранения и CI. E2e-тесты поднимают HTTP-сервер, а DB integration требует реальную базу; их отдельные команды делают причину сбоя понятной и не превращают обычный unit-run в зависимый от окружения.</w:t>
      </w:r>
    </w:p>
    <w:p>
      <w:pPr>
        <w:pStyle w:val="Heading1"/>
        <w:pageBreakBefore/>
      </w:pPr>
      <w:r>
        <w:t>Настройка Vitest</w:t>
      </w:r>
    </w:p>
    <w:p>
      <w:r>
        <w:t>Jest, ts-jest и @types/jest удалены. Добавлены vitest и @vitest/coverage-v8. Основной файл vitest.config.mts выбирает *.spec.ts и frontend *.test.js, задаёт Node environment и формирует text, HTML и LCOV отчёты. Отдельные vitest.e2e.config.mts и vitest.db.config.mts ограничивают набор файлов для более тяжёлых проверок.</w:t>
      </w:r>
    </w:p>
    <w:p>
      <w:pPr>
        <w:keepLines/>
        <w:spacing w:before="60" w:after="160" w:line="240" w:lineRule="auto"/>
        <w:ind w:left="360" w:right="216"/>
      </w:pPr>
      <w:r>
        <w:rPr>
          <w:rFonts w:ascii="Menlo" w:hAnsi="Menlo" w:eastAsia="Menlo"/>
          <w:b w:val="0"/>
          <w:color w:val="1F2937"/>
          <w:sz w:val="16"/>
        </w:rPr>
        <w:t>test: {</w:t>
        <w:br/>
        <w:t xml:space="preserve">  environment: 'node',</w:t>
        <w:br/>
        <w:t xml:space="preserve">  include: ['src/**/*.spec.ts', 'frontend/src/**/*.test.js'],</w:t>
        <w:br/>
        <w:t xml:space="preserve">  coverage: {</w:t>
        <w:br/>
        <w:t xml:space="preserve">    provider: 'v8',</w:t>
        <w:br/>
        <w:t xml:space="preserve">    thresholds: { statements: 95, branches: 80, functions: 95, lines: 95 }</w:t>
        <w:br/>
        <w:t xml:space="preserve">  }</w:t>
        <w:br/>
        <w:t>}</w:t>
      </w:r>
    </w:p>
    <w:p>
      <w:r>
        <w:t>Порог нужен не для гонки за числом. Он предотвращает незаметное выпадение уже покрытых веток. В проекте исключены только инфраструктурные файлы без собственной бизнес-логики: module-классы, entity-описания, bootstrap, data-source, seed, простые decorators и стандартный JwtAuthGuard.</w:t>
      </w:r>
    </w:p>
    <w:p>
      <w:pPr>
        <w:pStyle w:val="Heading1"/>
      </w:pPr>
      <w:r>
        <w:t>Базовый шаблон unit теста</w:t>
      </w:r>
    </w:p>
    <w:p>
      <w:r>
        <w:t>Удобная структура — Arrange, Act, Assert. Сначала задаём состояние моков, затем вызываем один метод, после этого проверяем результат и важное взаимодействие с зависимостью.</w:t>
      </w:r>
    </w:p>
    <w:p>
      <w:pPr>
        <w:keepLines/>
        <w:spacing w:before="60" w:after="160" w:line="240" w:lineRule="auto"/>
        <w:ind w:left="360" w:right="216"/>
      </w:pPr>
      <w:r>
        <w:rPr>
          <w:rFonts w:ascii="Menlo" w:hAnsi="Menlo" w:eastAsia="Menlo"/>
          <w:b w:val="0"/>
          <w:color w:val="1F2937"/>
          <w:sz w:val="16"/>
        </w:rPr>
        <w:t>it('maps a duplicate login violation to 409', async () =&gt; {</w:t>
        <w:br/>
        <w:t xml:space="preserve">  repository.create.mockReturnValue({});</w:t>
        <w:br/>
        <w:t xml:space="preserve">  repository.save.mockRejectedValue(</w:t>
        <w:br/>
        <w:t xml:space="preserve">    new QueryFailedError('INSERT', [], { code: '23505' } as unknown as Error),</w:t>
        <w:br/>
        <w:t xml:space="preserve">  );</w:t>
        <w:br/>
        <w:br/>
        <w:t xml:space="preserve">  await expect(service.createClient('andrey', 'hash'))</w:t>
        <w:br/>
        <w:t xml:space="preserve">    .rejects.toBeInstanceOf(ConflictException);</w:t>
        <w:br/>
        <w:t>});</w:t>
      </w:r>
    </w:p>
    <w:p>
      <w:r>
        <w:t>Этот тест не подключается к БД. Он проверяет контракт UsersService: когда драйвер сообщает PostgreSQL-код 23505, HTTP-слой должен получить ConflictException. Само ограничение UNIQUE отдельно проверяет test/database.integration-spec.ts на настоящем PostgreSQL.</w:t>
      </w:r>
    </w:p>
    <w:p>
      <w:pPr>
        <w:pStyle w:val="Heading1"/>
      </w:pPr>
      <w:r>
        <w:t>Как типизировать моки</w:t>
      </w:r>
    </w:p>
    <w:p>
      <w:pPr>
        <w:keepLines/>
        <w:spacing w:before="60" w:after="160" w:line="240" w:lineRule="auto"/>
        <w:ind w:left="360" w:right="216"/>
      </w:pPr>
      <w:r>
        <w:rPr>
          <w:rFonts w:ascii="Menlo" w:hAnsi="Menlo" w:eastAsia="Menlo"/>
          <w:b w:val="0"/>
          <w:color w:val="1F2937"/>
          <w:sz w:val="16"/>
        </w:rPr>
        <w:t>const repository = {</w:t>
        <w:br/>
        <w:t xml:space="preserve">  create: vi.fn(),</w:t>
        <w:br/>
        <w:t xml:space="preserve">  save: vi.fn(),</w:t>
        <w:br/>
        <w:t>};</w:t>
        <w:br/>
        <w:br/>
        <w:t>const service = new UsersService(</w:t>
        <w:br/>
        <w:t xml:space="preserve">  repository as unknown as Repository&lt;User&gt;,</w:t>
        <w:br/>
        <w:t>);</w:t>
      </w:r>
    </w:p>
    <w:p>
      <w:r>
        <w:t>В unit-тесте не нужен полный TypeORM Repository с десятками методов. Создаётся минимальный объект только с методами, которые использует тестируемый сервис. Двойное приведение обозначает осознанную границу тестового дубля. Оно локально и безопаснее, чем распространение any по файлу.</w:t>
      </w:r>
    </w:p>
    <w:p>
      <w:pPr>
        <w:pStyle w:val="Heading1"/>
      </w:pPr>
      <w:r>
        <w:t>Что дают функции vi</w:t>
      </w:r>
    </w:p>
    <w:p>
      <w:pPr>
        <w:spacing w:after="60"/>
        <w:ind w:left="432" w:hanging="259"/>
      </w:pPr>
      <w:r>
        <w:t xml:space="preserve">• </w:t>
      </w:r>
      <w:r>
        <w:t>vi.fn() создаёт функцию-заглушку и записывает её вызовы.</w:t>
      </w:r>
    </w:p>
    <w:p>
      <w:pPr>
        <w:spacing w:after="60"/>
        <w:ind w:left="432" w:hanging="259"/>
      </w:pPr>
      <w:r>
        <w:t xml:space="preserve">• </w:t>
      </w:r>
      <w:r>
        <w:t>mockReturnValue задаёт синхронный результат.</w:t>
      </w:r>
    </w:p>
    <w:p>
      <w:pPr>
        <w:spacing w:after="60"/>
        <w:ind w:left="432" w:hanging="259"/>
      </w:pPr>
      <w:r>
        <w:t xml:space="preserve">• </w:t>
      </w:r>
      <w:r>
        <w:t>mockResolvedValue возвращает успешно завершённый Promise.</w:t>
      </w:r>
    </w:p>
    <w:p>
      <w:pPr>
        <w:spacing w:after="60"/>
        <w:ind w:left="432" w:hanging="259"/>
      </w:pPr>
      <w:r>
        <w:t xml:space="preserve">• </w:t>
      </w:r>
      <w:r>
        <w:t>mockRejectedValue имитирует отказ Promise, например ошибку БД.</w:t>
      </w:r>
    </w:p>
    <w:p>
      <w:pPr>
        <w:spacing w:after="60"/>
        <w:ind w:left="432" w:hanging="259"/>
      </w:pPr>
      <w:r>
        <w:t xml:space="preserve">• </w:t>
      </w:r>
      <w:r>
        <w:t>toHaveBeenCalledWith проверяет не только итог, но и точные данные, переданные зависимости.</w:t>
      </w:r>
    </w:p>
    <w:p>
      <w:pPr>
        <w:spacing w:after="60"/>
        <w:ind w:left="432" w:hanging="259"/>
      </w:pPr>
      <w:r>
        <w:t xml:space="preserve">• </w:t>
      </w:r>
      <w:r>
        <w:t>vi.clearAllMocks() в beforeEach очищает историю вызовов, чтобы тесты не влияли друг на друга.</w:t>
      </w:r>
    </w:p>
    <w:p>
      <w:pPr>
        <w:pStyle w:val="Heading1"/>
      </w:pPr>
      <w:r>
        <w:t>Проверка DTO</w:t>
      </w:r>
    </w:p>
    <w:p>
      <w:r>
        <w:t>Декораторы class-transformer и class-validator работают только во время выполнения, поэтому их нужно тестировать отдельно. plainToInstance имитирует преобразование входного JSON, validate запускает правила. Так проверяются числовые page и limit, минимальная длина пароля, удаление пробелов в имени тега и разбор tagIds.</w:t>
      </w:r>
    </w:p>
    <w:p>
      <w:pPr>
        <w:keepLines/>
        <w:spacing w:before="60" w:after="160" w:line="240" w:lineRule="auto"/>
        <w:ind w:left="360" w:right="216"/>
      </w:pPr>
      <w:r>
        <w:rPr>
          <w:rFonts w:ascii="Menlo" w:hAnsi="Menlo" w:eastAsia="Menlo"/>
          <w:b w:val="0"/>
          <w:color w:val="1F2937"/>
          <w:sz w:val="16"/>
        </w:rPr>
        <w:t>const dto = plainToInstance(NotesQueryDto, { tagIds: '1,3,3,5' });</w:t>
        <w:br/>
        <w:t>expect(dto.tagIds).toEqual([1, 3, 5]);</w:t>
        <w:br/>
        <w:t>expect(await validate(dto)).toHaveLength(0);</w:t>
      </w:r>
    </w:p>
    <w:p>
      <w:pPr>
        <w:pStyle w:val="Heading1"/>
      </w:pPr>
      <w:r>
        <w:t>Проверка сервисов и прав доступа</w:t>
      </w:r>
    </w:p>
    <w:p>
      <w:r>
        <w:t>Сервисы тестируются через наблюдаемое поведение: авторизация не возвращает passwordHash, неверный пароль даёт 401, повторный тег даёт 409, клиент не читает и не изменяет чужие заметки, а фильтр tagIds требует совпадения со всеми выбранными тегами. Контроллеры проверяют, что userId берётся из аутентифицированного пользователя, а не из тела запроса. RolesGuard проверяет отсутствие metadata, отсутствие пользователя и соответствие роли.</w:t>
      </w:r>
    </w:p>
    <w:p>
      <w:pPr>
        <w:pStyle w:val="Heading1"/>
      </w:pPr>
      <w:r>
        <w:t>HTTP e2e тест</w:t>
      </w:r>
    </w:p>
    <w:p>
      <w:r>
        <w:t>Nest TestingModule собирает AuthController с управляемым AuthService. Глобальный ValidationPipe настроен так же, как в main.ts. Supertest отправляет настоящий HTTP-запрос в локальный тестовый сервер. Это подтверждает статус 201 для регистрации, 400 для неправильного DTO и 200 с accessToken для входа.</w:t>
      </w:r>
    </w:p>
    <w:p>
      <w:pPr>
        <w:pStyle w:val="Heading1"/>
      </w:pPr>
      <w:r>
        <w:t>Интеграционный тест PostgreSQL</w:t>
      </w:r>
    </w:p>
    <w:p>
      <w:r>
        <w:t>Проверка БД не подменяет драйвер. pg Client подключается к notetag_acceptance, перед каждым сценарием выполняет BEGIN, после него — ROLLBACK. Отрицательные проверки сравнивают SQLSTATE и имя constraint, поэтому тест различает ожидаемый запрет и случайную ошибку соединения или синтаксиса.</w:t>
      </w:r>
    </w:p>
    <w:p>
      <w:pPr>
        <w:keepLines/>
        <w:spacing w:before="60" w:after="160" w:line="240" w:lineRule="auto"/>
        <w:ind w:left="360" w:right="216"/>
      </w:pPr>
      <w:r>
        <w:rPr>
          <w:rFonts w:ascii="Menlo" w:hAnsi="Menlo" w:eastAsia="Menlo"/>
          <w:b w:val="0"/>
          <w:color w:val="1F2937"/>
          <w:sz w:val="16"/>
        </w:rPr>
        <w:t>await expect(</w:t>
        <w:br/>
        <w:t xml:space="preserve">  client.query(`INSERT INTO notes (user_id, content)</w:t>
        <w:br/>
        <w:t xml:space="preserve">                VALUES (2147483647, 'text')`),</w:t>
        <w:br/>
        <w:t>).rejects.toMatchObject({</w:t>
        <w:br/>
        <w:t xml:space="preserve">  code: '23503',</w:t>
        <w:br/>
        <w:t xml:space="preserve">  constraint: 'FK_notes_user',</w:t>
        <w:br/>
        <w:t>});</w:t>
      </w:r>
    </w:p>
    <w:p>
      <w:pPr>
        <w:pStyle w:val="Heading1"/>
      </w:pPr>
      <w:r>
        <w:t>Покрытие и смысл цифр</w:t>
      </w:r>
    </w:p>
    <w:p>
      <w:r>
        <w:t>Текущий результат unit-контура: 16 файлов, 68 тестов, 99.37% statements, 84.61% branches, 100% functions и 100% lines. Дополнительно проходят 3 HTTP e2e-теста и 5 DB integration тестов. Высокое покрытие означает, что исполняемые ветки были затронуты, но не гарантирует правильность требований. Поэтому отчёт содержит отдельный чек-лист БД и ручную проверку запущенного интерфейса.</w:t>
      </w:r>
    </w:p>
    <w:p>
      <w:pPr>
        <w:pStyle w:val="Heading1"/>
      </w:pPr>
      <w:r>
        <w:t>Команды для ежедневной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Когда использовать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test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Быстрый полный unit-run без БД и локальных портов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run test:watch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Разработка теста с автоматическим перезапуском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run test:cov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Проверка покрытия и установленных порогов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run test:e2e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Проверка HTTP-контрактов NestJS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run test:db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Проверка реальных ограничений PostgreSQL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run lint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Статический контроль TypeScript и стиля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run build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Проверка production-компиляции backend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npm run frontend:build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Проверка production-сборки frontend</w:t>
            </w:r>
          </w:p>
        </w:tc>
      </w:tr>
    </w:tbl>
    <w:p>
      <w:pPr>
        <w:pStyle w:val="Heading1"/>
      </w:pPr>
      <w:r>
        <w:t>Что изменено в проекте</w:t>
      </w:r>
    </w:p>
    <w:p>
      <w:pPr>
        <w:spacing w:after="60"/>
        <w:ind w:left="432" w:hanging="259"/>
      </w:pPr>
      <w:r>
        <w:t xml:space="preserve">• </w:t>
      </w:r>
      <w:r>
        <w:t>Jest и ts-jest заменены на Vitest 5.0.2; package-lock.json обновлён.</w:t>
      </w:r>
    </w:p>
    <w:p>
      <w:pPr>
        <w:spacing w:after="60"/>
        <w:ind w:left="432" w:hanging="259"/>
      </w:pPr>
      <w:r>
        <w:t xml:space="preserve">• </w:t>
      </w:r>
      <w:r>
        <w:t>Все существующие spec-файлы переведены с jest.fn на vi.fn.</w:t>
      </w:r>
    </w:p>
    <w:p>
      <w:pPr>
        <w:spacing w:after="60"/>
        <w:ind w:left="432" w:hanging="259"/>
      </w:pPr>
      <w:r>
        <w:t xml:space="preserve">• </w:t>
      </w:r>
      <w:r>
        <w:t>Добавлены тесты UsersService, контроллеров, DTO, HttpExceptionFilter, JwtStrategy, TypeORM options и frontend helper-функций.</w:t>
      </w:r>
    </w:p>
    <w:p>
      <w:pPr>
        <w:spacing w:after="60"/>
        <w:ind w:left="432" w:hanging="259"/>
      </w:pPr>
      <w:r>
        <w:t xml:space="preserve">• </w:t>
      </w:r>
      <w:r>
        <w:t>Добавлены отдельные конфигурации для HTTP e2e и PostgreSQL integration тестов.</w:t>
      </w:r>
    </w:p>
    <w:p>
      <w:pPr>
        <w:spacing w:after="60"/>
        <w:ind w:left="432" w:hanging="259"/>
      </w:pPr>
      <w:r>
        <w:t xml:space="preserve">• </w:t>
      </w:r>
      <w:r>
        <w:t>Добавлены обязательные пороги покрытия 95/80/95/95.</w:t>
      </w:r>
    </w:p>
    <w:p>
      <w:pPr>
        <w:spacing w:after="60"/>
        <w:ind w:left="432" w:hanging="259"/>
      </w:pPr>
      <w:r>
        <w:t xml:space="preserve">• </w:t>
      </w:r>
      <w:r>
        <w:t>Исправлена загрузка миграций: DataSource теперь явно импортирует класс миграции и не захватывает *.spec.ts.</w:t>
      </w:r>
    </w:p>
    <w:p>
      <w:pPr>
        <w:spacing w:after="60"/>
        <w:ind w:left="432" w:hanging="259"/>
      </w:pPr>
      <w:r>
        <w:t xml:space="preserve">• </w:t>
      </w:r>
      <w:r>
        <w:t>tsconfig.build.json ограничен src/**/*.ts, чтобы production entry оставался dist/main.js после добавления конфигов Vitest.</w:t>
      </w:r>
    </w:p>
    <w:p>
      <w:pPr>
        <w:spacing w:after="60"/>
        <w:ind w:left="432" w:hanging="259"/>
      </w:pPr>
      <w:r>
        <w:t xml:space="preserve">• </w:t>
      </w:r>
      <w:r>
        <w:t>README дополнен командами тестирования и требованиями к тестовой БД.</w:t>
      </w:r>
    </w:p>
    <w:p>
      <w:pPr>
        <w:pStyle w:val="Heading1"/>
      </w:pPr>
      <w:r>
        <w:t>Как добавить тест для новой функции</w:t>
      </w:r>
    </w:p>
    <w:p>
      <w:pPr>
        <w:pStyle w:val="ListNumber"/>
      </w:pPr>
      <w:r>
        <w:t>Сформулировать один наблюдаемый контракт: вход, действие и ожидаемый выход или ошибка.</w:t>
      </w:r>
    </w:p>
    <w:p>
      <w:pPr>
        <w:pStyle w:val="ListNumber"/>
      </w:pPr>
      <w:r>
        <w:t>Выбрать самый дешёвый уровень. Бизнес-правило проверять unit-тестом; HTTP pipeline — e2e; constraint — DB integration.</w:t>
      </w:r>
    </w:p>
    <w:p>
      <w:pPr>
        <w:pStyle w:val="ListNumber"/>
      </w:pPr>
      <w:r>
        <w:t>Создать минимальные типизированные моки только для используемых зависимостей.</w:t>
      </w:r>
    </w:p>
    <w:p>
      <w:pPr>
        <w:pStyle w:val="ListNumber"/>
      </w:pPr>
      <w:r>
        <w:t>Сначала написать позитивный сценарий, затем ошибки, границы и контроль доступа.</w:t>
      </w:r>
    </w:p>
    <w:p>
      <w:pPr>
        <w:pStyle w:val="ListNumber"/>
      </w:pPr>
      <w:r>
        <w:t>Запустить конкретный файл в watch-режиме, затем npm test, npm run lint и npm run build.</w:t>
      </w:r>
    </w:p>
    <w:p>
      <w:pPr>
        <w:pStyle w:val="ListNumber"/>
      </w:pPr>
      <w:r>
        <w:t>Перед merge выполнить test:cov; если менялась БД или HTTP-конфигурация, дополнительно test:db и test:e2e.</w:t>
      </w:r>
    </w:p>
    <w:p>
      <w:pPr>
        <w:pStyle w:val="Heading1"/>
      </w:pPr>
      <w:r>
        <w:t>Официальные материалы</w:t>
      </w:r>
    </w:p>
    <w:p>
      <w:pPr>
        <w:spacing w:after="60"/>
        <w:ind w:left="432" w:hanging="259"/>
      </w:pPr>
      <w:r>
        <w:t xml:space="preserve">• </w:t>
      </w:r>
      <w:r>
        <w:t>Vitest Mock Functions  https://vitest.dev/guide/learn/mock-functions</w:t>
      </w:r>
    </w:p>
    <w:p>
      <w:pPr>
        <w:spacing w:after="60"/>
        <w:ind w:left="432" w:hanging="259"/>
      </w:pPr>
      <w:r>
        <w:t xml:space="preserve">• </w:t>
      </w:r>
      <w:r>
        <w:t>Vitest CLI and coverage thresholds  https://vitest.dev/guide/cli</w:t>
      </w:r>
    </w:p>
    <w:p>
      <w:pPr>
        <w:spacing w:after="60"/>
        <w:ind w:left="432" w:hanging="259"/>
      </w:pPr>
      <w:r>
        <w:t xml:space="preserve">• </w:t>
      </w:r>
      <w:r>
        <w:t>NestJS Testing  https://docs.nestjs.com/fundamentals/testing</w:t>
      </w:r>
    </w:p>
    <w:p>
      <w:pPr>
        <w:spacing w:after="60"/>
        <w:ind w:left="432" w:hanging="259"/>
      </w:pPr>
      <w:r>
        <w:t xml:space="preserve">• </w:t>
      </w:r>
      <w:r>
        <w:t>TypeScript Handbook  https://www.typescriptlang.org/docs/handbook/intro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7"/>
      </w:rPr>
      <w:t xml:space="preserve">TypeScript и Vitest  |  25.09.2026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TypeScript и Vitest</dc:subject>
  <dc:creator>NoteTag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