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Emilia Rivera</w:t>
      </w:r>
    </w:p>
    <w:p>
      <w:r>
        <w:rPr>
          <w:rFonts w:ascii="Calibri" w:hAnsi="Calibri" w:eastAsia="Calibri"/>
          <w:b w:val="0"/>
          <w:color w:val="2F80ED"/>
          <w:sz w:val="24"/>
        </w:rPr>
        <w:t>Consultora SAP SD</w:t>
      </w:r>
    </w:p>
    <w:p>
      <w:r>
        <w:rPr>
          <w:rFonts w:ascii="Calibri" w:hAnsi="Calibri" w:eastAsia="Calibri"/>
          <w:b w:val="0"/>
          <w:sz w:val="21"/>
        </w:rPr>
        <w:t>emilia.rivera48896@gmail.com | 934215768 | Comas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milia_river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Consultora SAP SD con 6+ años en procesos OTC, pricing avanzado y devoluciones; foco en reducción de rechazos y exactitud de facturación.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Consultora SAP SD – Intercorp | 2023 – Actualidad</w:t>
      </w:r>
    </w:p>
    <w:p>
      <w:r>
        <w:rPr>
          <w:rFonts w:ascii="Calibri" w:hAnsi="Calibri" w:eastAsia="Calibri"/>
          <w:b w:val="0"/>
          <w:sz w:val="20"/>
        </w:rPr>
        <w:t>Lima / Retail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Incremento del fill rate en 18% con reglas de sustitución.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 errores de pricing en 35% con validaciones de condición.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Disminución del ciclo order-to-cash en 28%.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Configuración de listas de precio, escalas y exclusiones.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entregas parciales y picking.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Dashboards KPI OTC en Fiori.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Omnicanalidad SD con integración eCommerce.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Backorder processing con estrategias de reaprovisionamiento.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notas de crédito por devolución.</w:t>
      </w:r>
    </w:p>
    <w:p>
      <w:r>
        <w:rPr>
          <w:rFonts w:ascii="Calibri" w:hAnsi="Calibri" w:eastAsia="Calibri"/>
          <w:b/>
          <w:sz w:val="23"/>
        </w:rPr>
        <w:t>Consultora SAP SD – Entel | 2021 – 2023</w:t>
      </w:r>
    </w:p>
    <w:p>
      <w:r>
        <w:rPr>
          <w:rFonts w:ascii="Calibri" w:hAnsi="Calibri" w:eastAsia="Calibri"/>
          <w:b w:val="0"/>
          <w:sz w:val="20"/>
        </w:rPr>
        <w:t>Lima / Telecomunicaciones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 tiempo de activación de servicios en 30%.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Mejora de NPS en 10 puntos por simplificación de procesos.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Facturación precisa con split según bundle y plan.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Modelado de servicios y bundles en SD.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Determinación de impuestos y cuentas.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Soporte N2 y UAT con áreas comerciales.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SD ↔ BTP para órdenes digitales.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Pricing promocional por campaña/segmento.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Gestión de devoluciones y abonos automatizados.</w:t>
      </w:r>
    </w:p>
    <w:p>
      <w:r>
        <w:rPr>
          <w:rFonts w:ascii="Calibri" w:hAnsi="Calibri" w:eastAsia="Calibri"/>
          <w:b/>
          <w:sz w:val="23"/>
        </w:rPr>
        <w:t>Consultora SAP SD – Graña y Montero | 2019 – 2021</w:t>
      </w:r>
    </w:p>
    <w:p>
      <w:r>
        <w:rPr>
          <w:rFonts w:ascii="Calibri" w:hAnsi="Calibri" w:eastAsia="Calibri"/>
          <w:b w:val="0"/>
          <w:sz w:val="20"/>
        </w:rPr>
        <w:t>Lima / Construcción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Mejora de control de proyectos con SD-PS en 25%.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Disminución de notas de crédito en 22%.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Visibilidad de pipeline de ventas con reporting Fiori.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Configuración de contratos y hitos de facturación.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SD ↔ PS para proyectos por avance.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Capacitación a PMO/ventas.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Facturación por hitos con milestones PS.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SD Billing split por proyecto y cuenta contable.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Interfaz con portal de clientes.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Administración – Universidad Peruana de Ciencias Aplicadas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Associate – SAP S/4HANA Sales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S/4HANA SD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OTC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Pricing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ATP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Rebates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Fiori KPIs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