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Juan Perez</w:t>
      </w:r>
    </w:p>
    <w:p>
      <w:r>
        <w:rPr>
          <w:rFonts w:ascii="Calibri" w:hAnsi="Calibri" w:eastAsia="Calibri"/>
          <w:b w:val="0"/>
          <w:color w:val="2F80ED"/>
          <w:sz w:val="24"/>
        </w:rPr>
        <w:t>Consultor SAP BTP</w:t>
      </w:r>
    </w:p>
    <w:p>
      <w:r>
        <w:rPr>
          <w:rFonts w:ascii="Calibri" w:hAnsi="Calibri" w:eastAsia="Calibri"/>
          <w:b w:val="0"/>
          <w:sz w:val="21"/>
        </w:rPr>
        <w:t>juan.perezzz2391@gmail.com | 981642573 | San Miguel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uan_perez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 SAP BTP con 7+ años construyendo extensiones cloud, CAP, APIs y automatización CI/CD; foco en time-to-market y seguridad.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 SAP BTP – SEIDOR | 2023 – Actualidad</w:t>
      </w:r>
    </w:p>
    <w:p>
      <w:r>
        <w:rPr>
          <w:rFonts w:ascii="Calibri" w:hAnsi="Calibri" w:eastAsia="Calibri"/>
          <w:b w:val="0"/>
          <w:sz w:val="20"/>
        </w:rPr>
        <w:t>Remoto / Lima / Consultoría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del time-to-market en 30% con pipelines CI/CD en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Disponibilidad de servicios al 99.9% con observabilidad y alertas.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Hardening de seguridad: OAuth2/JWT, roles y rotación de secretos.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Desarrollo CAP/Node.js y servicios OData.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API Management, Destinations y XSUAA.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con Jenkins/GitHub Actions.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Extensiones side-by-side para SD/MM.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Portales en Build Work Zone.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Monitoreo con Cloud Logging/Alerts.</w:t>
      </w:r>
    </w:p>
    <w:p>
      <w:r>
        <w:rPr>
          <w:rFonts w:ascii="Calibri" w:hAnsi="Calibri" w:eastAsia="Calibri"/>
          <w:b/>
          <w:sz w:val="23"/>
        </w:rPr>
        <w:t>Consultor SAP BTP – BBVA | 2021 – 2023</w:t>
      </w:r>
    </w:p>
    <w:p>
      <w:r>
        <w:rPr>
          <w:rFonts w:ascii="Calibri" w:hAnsi="Calibri" w:eastAsia="Calibri"/>
          <w:b w:val="0"/>
          <w:sz w:val="20"/>
        </w:rPr>
        <w:t>Lima / Banca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Latencia de APIs -35% con caching y tuning.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Cumplimiento de políticas de seguridad al 100%.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Disponibilidad &gt;99.9% en servicios críticos.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CAP, Kyma y conectividad on-prem.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API Management y rate limiting.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Observabilidad con métricas y tracing.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Canales digitales integrados a S/4HANA.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Pasarela de pagos en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Eventos asíncronos con Event Mesh.</w:t>
      </w:r>
    </w:p>
    <w:p>
      <w:r>
        <w:rPr>
          <w:rFonts w:ascii="Calibri" w:hAnsi="Calibri" w:eastAsia="Calibri"/>
          <w:b/>
          <w:sz w:val="23"/>
        </w:rPr>
        <w:t>Consultor SAP BTP – Intercorp | 2019 – 2021</w:t>
      </w:r>
    </w:p>
    <w:p>
      <w:r>
        <w:rPr>
          <w:rFonts w:ascii="Calibri" w:hAnsi="Calibri" w:eastAsia="Calibri"/>
          <w:b w:val="0"/>
          <w:sz w:val="20"/>
        </w:rPr>
        <w:t>Lima / Retail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Publicación de microservicios con SLA 99.5%.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despliegues multi-tenant.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Aumento de cobertura de pruebas al 85%.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CAP/Node.js, Fiori elements y OData V4.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Seguridad con roles/grupos y XSUAA.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Infra como código y pipelines.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Extensiones de catálogo y precios.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Portal de proveedores en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eCommerce.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de Sistemas – Universidad Nacional Mayor de San Marcos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– BTP Extension Developer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– Integration Suite (Associate)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BTP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CAP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Node.js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OData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API Management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CI/CD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Event Mesh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