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left"/>
      </w:pPr>
      <w:r>
        <w:rPr>
          <w:rFonts w:ascii="Calibri" w:hAnsi="Calibri" w:eastAsia="Calibri"/>
          <w:b/>
          <w:sz w:val="40"/>
        </w:rPr>
        <w:t>Liliana Ramírez</w:t>
      </w:r>
    </w:p>
    <w:p>
      <w:r>
        <w:rPr>
          <w:rFonts w:ascii="Calibri" w:hAnsi="Calibri" w:eastAsia="Calibri"/>
          <w:b w:val="0"/>
          <w:color w:val="2F80ED"/>
          <w:sz w:val="24"/>
        </w:rPr>
        <w:t>Consultora SAP SD</w:t>
      </w:r>
    </w:p>
    <w:p>
      <w:r>
        <w:rPr>
          <w:rFonts w:ascii="Calibri" w:hAnsi="Calibri" w:eastAsia="Calibri"/>
          <w:b w:val="0"/>
          <w:sz w:val="21"/>
        </w:rPr>
        <w:t>liliana.ramirez7797@gmail.com | 985374612 | Miraflores - Lima</w:t>
      </w:r>
    </w:p>
    <w:p>
      <w:pPr>
        <w:jc w:val="right"/>
      </w:pPr>
      <w:r>
        <w:drawing>
          <wp:inline xmlns:a="http://schemas.openxmlformats.org/drawingml/2006/main" xmlns:pic="http://schemas.openxmlformats.org/drawingml/2006/picture">
            <wp:extent cx="1260000" cy="126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liana_ramirez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RESUMEN PROFESIONAL</w:t>
      </w:r>
    </w:p>
    <w:p>
      <w:pPr>
        <w:spacing w:after="80"/>
      </w:pPr>
      <w:r>
        <w:rPr>
          <w:rFonts w:ascii="Calibri" w:hAnsi="Calibri" w:eastAsia="Calibri"/>
          <w:b w:val="0"/>
          <w:sz w:val="22"/>
        </w:rPr>
        <w:t>Consultora SAP SD con 7+ años optimizando procesos de ventas, pricing y entregas en S/4HANA, enfocada en reducción de tiempos de ciclo y excelencia operativa.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EXPERIENCIA PROFESIONAL</w:t>
      </w:r>
    </w:p>
    <w:p>
      <w:r>
        <w:rPr>
          <w:rFonts w:ascii="Calibri" w:hAnsi="Calibri" w:eastAsia="Calibri"/>
          <w:b/>
          <w:sz w:val="23"/>
        </w:rPr>
        <w:t>Consultora SAP SD – Alicorp | 2023 – Actualidad</w:t>
      </w:r>
    </w:p>
    <w:p>
      <w:r>
        <w:rPr>
          <w:rFonts w:ascii="Calibri" w:hAnsi="Calibri" w:eastAsia="Calibri"/>
          <w:b w:val="0"/>
          <w:sz w:val="20"/>
        </w:rPr>
        <w:t>Remoto / Lima / Consumo Masivo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Reducción del lead time de pedido a factura en 32% mediante automatización de entregas y billing.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Disminución de notas de crédito por pricing en 40% con condiciones y escalas validadas.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Aumento de exactitud de disponibilidad (ATP) a 98% integrando SD ↔ MM/PP.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Configuración de pricing (VK11/VK31), esquemas y exclusiones.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Optimización de escenarios OTC (pedido, entrega, transporte, facturación).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Soporte UAT, formación a key users y documentación funcional.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S/4HANA Sales Conversion con migración de condiciones de precio.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Implementación de backorder processing y reprogramación VBBE/VBEP.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SD ↔ TM para transporte y costos de flete.</w:t>
      </w:r>
    </w:p>
    <w:p>
      <w:r>
        <w:rPr>
          <w:rFonts w:ascii="Calibri" w:hAnsi="Calibri" w:eastAsia="Calibri"/>
          <w:b/>
          <w:sz w:val="23"/>
        </w:rPr>
        <w:t>Consultora SAP SD – Backus | 2021 – 2023</w:t>
      </w:r>
    </w:p>
    <w:p>
      <w:r>
        <w:rPr>
          <w:rFonts w:ascii="Calibri" w:hAnsi="Calibri" w:eastAsia="Calibri"/>
          <w:b w:val="0"/>
          <w:sz w:val="20"/>
        </w:rPr>
        <w:t>Lima / Bebidas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Reducción de rechazos de entrega en 28% con validaciones de crédito y lotes.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Mejora de fill rate en 15% con reglas de sustitución de materiales.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Automatización de devoluciones, bajando tiempos de abono en 45%.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Modelado de contratos, acuerdos marco y rebates (condiciones de devolución).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Parametrización de determinación de impuestos y cuentas.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Monitoreo de interfases EDI para órdenes de clientes.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Programa de fidelización con pricing promocional y escalas por canal.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Implementación de SD Billing con split de facturas por condiciones.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con CRM para órdenes omnicanal.</w:t>
      </w:r>
    </w:p>
    <w:p>
      <w:r>
        <w:rPr>
          <w:rFonts w:ascii="Calibri" w:hAnsi="Calibri" w:eastAsia="Calibri"/>
          <w:b/>
          <w:sz w:val="23"/>
        </w:rPr>
        <w:t>Consultora SAP SD – Claro | 2019 – 2021</w:t>
      </w:r>
    </w:p>
    <w:p>
      <w:r>
        <w:rPr>
          <w:rFonts w:ascii="Calibri" w:hAnsi="Calibri" w:eastAsia="Calibri"/>
          <w:b w:val="0"/>
          <w:sz w:val="20"/>
        </w:rPr>
        <w:t>Lima / Telecomunicaciones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Disminución de tiempos de activación postpago en 35%.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Reducción de inconsistencias de facturación en 30% mediante validaciones de ciclo.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Mejora del NPS postventa en 12 puntos por procesos más simples.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Implementación de procesos OTC con bundles y servicios.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Determinación de cuentas y centros de beneficio para reporting.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Capacitación y manuales de operación para equipos comerciales.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SD ↔ BTP para órdenes digitales y pasarela de pagos.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Catálogo de precios dinámico por campaña.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Automatización de notas de débito/crédito por ajustes.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EDUCACIÓN</w:t>
      </w:r>
    </w:p>
    <w:p>
      <w:r>
        <w:rPr>
          <w:rFonts w:ascii="Calibri" w:hAnsi="Calibri" w:eastAsia="Calibri"/>
          <w:b/>
          <w:sz w:val="23"/>
        </w:rPr>
        <w:t>Ingeniería Industrial – Universidad de Lima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CERTIFICACIONES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Certified Associate – SAP S/4HANA Sales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Activate Project Manager (Associate)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HABILIDADES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S/4HANA Sales (SD)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Pricing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OTC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ATP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Rebates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EDI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Integración SD-MM-FI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IDIOMAS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Español: Nativo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Inglés: Intermedio</w:t>
      </w:r>
    </w:p>
    <w:sectPr w:rsidR="00FC693F" w:rsidRPr="0006063C" w:rsidSect="0003461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