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Valeria Suárez</w:t>
      </w:r>
    </w:p>
    <w:p>
      <w:r>
        <w:rPr>
          <w:rFonts w:ascii="Calibri" w:hAnsi="Calibri" w:eastAsia="Calibri"/>
          <w:b w:val="0"/>
          <w:color w:val="2F80ED"/>
          <w:sz w:val="24"/>
        </w:rPr>
        <w:t>Consultora SAP SD</w:t>
      </w:r>
    </w:p>
    <w:p>
      <w:r>
        <w:rPr>
          <w:rFonts w:ascii="Calibri" w:hAnsi="Calibri" w:eastAsia="Calibri"/>
          <w:b w:val="0"/>
          <w:sz w:val="21"/>
        </w:rPr>
        <w:t>valeria.suarezzz34@gmail.com | 923617854 | Barranco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eria_suarez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Consultora SAP SD con 6+ años en OTC, pricing promocional y facturación; foco en experiencia de cliente y exactitud de ingresos.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Consultora SAP SD – Backus | 2023 – Actualidad</w:t>
      </w:r>
    </w:p>
    <w:p>
      <w:r>
        <w:rPr>
          <w:rFonts w:ascii="Calibri" w:hAnsi="Calibri" w:eastAsia="Calibri"/>
          <w:b w:val="0"/>
          <w:sz w:val="20"/>
        </w:rPr>
        <w:t>Lima / Bebidas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Reclamaciones por precios -35% tras reingeniería de condiciones.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 fill rate en 14% con reglas de sustitución.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Ciclo pedido-factura -26% con automatización de entregas.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Mantenimiento de pricing y escalas por canal.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devoluciones y abonos.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OTC en Fiori para ventas.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eCommerce y OMS.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SD Billing split por tipo de cliente.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Promociones multi-nivel por campaña.</w:t>
      </w:r>
    </w:p>
    <w:p>
      <w:r>
        <w:rPr>
          <w:rFonts w:ascii="Calibri" w:hAnsi="Calibri" w:eastAsia="Calibri"/>
          <w:b/>
          <w:sz w:val="23"/>
        </w:rPr>
        <w:t>Consultora SAP SD – Entel | 2021 – 2023</w:t>
      </w:r>
    </w:p>
    <w:p>
      <w:r>
        <w:rPr>
          <w:rFonts w:ascii="Calibri" w:hAnsi="Calibri" w:eastAsia="Calibri"/>
          <w:b w:val="0"/>
          <w:sz w:val="20"/>
        </w:rPr>
        <w:t>Lima / Telecomunicaciones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Activación de servicios -31% de tiempo.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NPS +8 puntos por simplificación de procesos.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Errores de ciclo de facturación -27%.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Bundles de servicios y determinación de cuentas.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 processing y asignación.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UAT y formación.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Órdenes digitales con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Pricing dinámico por segmento.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notas de crédito.</w:t>
      </w:r>
    </w:p>
    <w:p>
      <w:r>
        <w:rPr>
          <w:rFonts w:ascii="Calibri" w:hAnsi="Calibri" w:eastAsia="Calibri"/>
          <w:b/>
          <w:sz w:val="23"/>
        </w:rPr>
        <w:t>Consultora SAP SD – Alicorp | 2019 – 2021</w:t>
      </w:r>
    </w:p>
    <w:p>
      <w:r>
        <w:rPr>
          <w:rFonts w:ascii="Calibri" w:hAnsi="Calibri" w:eastAsia="Calibri"/>
          <w:b w:val="0"/>
          <w:sz w:val="20"/>
        </w:rPr>
        <w:t>Lima / Consumo Masivo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Exactitud de facturación 99%.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Rebates automatizados y conciliados mensualmente.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Disponibilidad ATP 97%.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Pricing, escalas y exclusiones.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OTC end-to-end; devoluciones.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de ventas en Fiori.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TM.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Catálogo B2B conectado a SD.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 y reprogramación.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de Sistemas – Universidad de Lima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SAP S/4HANA Sales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SD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Pricing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Rebates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Integración SD-MM-FI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