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608B4" w:rsidRDefault="005E310C" w14:paraId="306788BB" w14:textId="77D2F322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Projekt RBD </w:t>
      </w:r>
      <w:r w:rsidRPr="7416EE1C" w:rsidR="7416EE1C">
        <w:rPr>
          <w:b/>
          <w:bCs/>
          <w:color w:val="1F4E79"/>
          <w:sz w:val="36"/>
          <w:szCs w:val="36"/>
        </w:rPr>
        <w:t>-</w:t>
      </w:r>
      <w:r>
        <w:rPr>
          <w:b/>
          <w:bCs/>
          <w:color w:val="1F4E79"/>
          <w:sz w:val="36"/>
          <w:szCs w:val="36"/>
        </w:rPr>
        <w:t xml:space="preserve"> Założenia projektowe</w:t>
      </w:r>
    </w:p>
    <w:p w:rsidR="004608B4" w:rsidRDefault="005E310C" w14:paraId="0EF52CF4" w14:textId="0D5700DA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>Rozproszony system dla firmy kurierskiej</w:t>
      </w:r>
    </w:p>
    <w:p w:rsidR="083B5855" w:rsidP="083B5855" w:rsidRDefault="4446AD3F" w14:paraId="2B987E34" w14:textId="72CDAB44">
      <w:pPr>
        <w:spacing w:after="200"/>
        <w:jc w:val="center"/>
        <w:rPr>
          <w:i/>
          <w:iCs/>
          <w:color w:val="555555"/>
          <w:sz w:val="24"/>
          <w:szCs w:val="24"/>
        </w:rPr>
      </w:pPr>
      <w:r w:rsidRPr="4446AD3F">
        <w:rPr>
          <w:i/>
          <w:iCs/>
          <w:color w:val="555555"/>
          <w:sz w:val="24"/>
          <w:szCs w:val="24"/>
        </w:rPr>
        <w:t>Filip Grzelak 251149</w:t>
      </w:r>
    </w:p>
    <w:p w:rsidR="000F2AAA" w:rsidP="083B5855" w:rsidRDefault="000F2AAA" w14:paraId="67FCE566" w14:textId="0AE62689">
      <w:pPr>
        <w:spacing w:after="2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A</w:t>
      </w:r>
      <w:r w:rsidR="00653644">
        <w:rPr>
          <w:i/>
          <w:iCs/>
          <w:color w:val="555555"/>
          <w:sz w:val="24"/>
          <w:szCs w:val="24"/>
        </w:rPr>
        <w:t>leksander Mieszc</w:t>
      </w:r>
      <w:r w:rsidR="001133D6">
        <w:rPr>
          <w:i/>
          <w:iCs/>
          <w:color w:val="555555"/>
          <w:sz w:val="24"/>
          <w:szCs w:val="24"/>
        </w:rPr>
        <w:t>zankowsk</w:t>
      </w:r>
      <w:r w:rsidR="003935B7">
        <w:rPr>
          <w:i/>
          <w:iCs/>
          <w:color w:val="555555"/>
          <w:sz w:val="24"/>
          <w:szCs w:val="24"/>
        </w:rPr>
        <w:t>i 2511</w:t>
      </w:r>
      <w:r w:rsidR="00113379">
        <w:rPr>
          <w:i/>
          <w:iCs/>
          <w:color w:val="555555"/>
          <w:sz w:val="24"/>
          <w:szCs w:val="24"/>
        </w:rPr>
        <w:t>88</w:t>
      </w:r>
    </w:p>
    <w:p w:rsidR="7F8A7DAC" w:rsidP="7F8A7DAC" w:rsidRDefault="7F8A7DAC" w14:paraId="74E1CEA9" w14:textId="31641817">
      <w:pPr>
        <w:spacing w:after="200"/>
        <w:jc w:val="center"/>
        <w:rPr>
          <w:i/>
          <w:iCs/>
          <w:color w:val="555555"/>
          <w:sz w:val="24"/>
          <w:szCs w:val="24"/>
        </w:rPr>
      </w:pPr>
    </w:p>
    <w:p w:rsidR="004608B4" w:rsidRDefault="005E310C" w14:paraId="6ECA36E6" w14:textId="77777777">
      <w:pPr>
        <w:pStyle w:val="Heading1"/>
      </w:pPr>
      <w:r>
        <w:t>1. Opis systemu</w:t>
      </w:r>
    </w:p>
    <w:p w:rsidR="004608B4" w:rsidRDefault="005E310C" w14:paraId="5EA9007A" w14:textId="12CB4C1B">
      <w:pPr>
        <w:spacing w:before="60" w:after="60"/>
      </w:pPr>
      <w:r>
        <w:t xml:space="preserve">Projekt dotyczy firmy kurierskiej działającej na terenie całego kraju, posiadającej centralę w Warszawie i oddział regionalny w Krakowie. Firma korzysta z kilku różnych systemów informatycznych, które należy ze sobą </w:t>
      </w:r>
      <w:r w:rsidR="004051DD">
        <w:t>zintegrować</w:t>
      </w:r>
      <w:r>
        <w:t xml:space="preserve"> w ramach</w:t>
      </w:r>
      <w:r w:rsidR="00B27B45">
        <w:t xml:space="preserve"> </w:t>
      </w:r>
      <w:r>
        <w:t>rozproszonej bazy danych.</w:t>
      </w:r>
    </w:p>
    <w:p w:rsidR="004608B4" w:rsidRDefault="005E310C" w14:paraId="148429F4" w14:textId="77777777">
      <w:pPr>
        <w:spacing w:before="60" w:after="60"/>
      </w:pPr>
      <w:r>
        <w:t>Celem projektu jest połączenie tych systemów tak, żeby można było pytać o dane z różnych węzłów jednocześnie, wykonywać transakcje obejmujące kilka serwerów oraz synchronizować wybrane dane przez replikację.</w:t>
      </w:r>
    </w:p>
    <w:p w:rsidR="004608B4" w:rsidRDefault="004608B4" w14:paraId="2D4A431E" w14:textId="77777777">
      <w:pPr>
        <w:spacing w:before="40" w:after="40"/>
      </w:pPr>
    </w:p>
    <w:p w:rsidR="004608B4" w:rsidRDefault="005E310C" w14:paraId="14FDA8B2" w14:textId="77777777">
      <w:pPr>
        <w:pStyle w:val="Heading1"/>
      </w:pPr>
      <w:r>
        <w:t>2. Węzły systemu i podział danych</w:t>
      </w:r>
    </w:p>
    <w:p w:rsidR="004608B4" w:rsidP="00B770A2" w:rsidRDefault="005E310C" w14:paraId="6CEA2F8B" w14:textId="11B1A400">
      <w:pPr>
        <w:spacing w:before="60" w:after="60"/>
      </w:pPr>
      <w:r>
        <w:t>System składa się z pięciu węzłów: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426"/>
      </w:tblGrid>
      <w:tr w:rsidR="004608B4" w14:paraId="6B84E6E9" w14:textId="77777777">
        <w:trPr>
          <w:tblHeader/>
        </w:trPr>
        <w:tc>
          <w:tcPr>
            <w:tcW w:w="2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D84341" w14:paraId="6F2EDF3B" w14:textId="40688F31">
            <w:r w:rsidRPr="00072FA6">
              <w:t>Naz</w:t>
            </w:r>
            <w:r w:rsidRPr="00072FA6" w:rsidR="0055795D">
              <w:t xml:space="preserve">wa </w:t>
            </w:r>
            <w:r w:rsidRPr="00072FA6" w:rsidR="009C6D77">
              <w:t>wę</w:t>
            </w:r>
            <w:r w:rsidRPr="00072FA6" w:rsidR="00A221E6">
              <w:t>zła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7436BE76" w14:textId="77777777"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  <w:tc>
          <w:tcPr>
            <w:tcW w:w="4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7335A196" w14:textId="77777777">
            <w:r>
              <w:rPr>
                <w:b/>
                <w:bCs/>
                <w:color w:val="FFFFFF"/>
                <w:sz w:val="20"/>
                <w:szCs w:val="20"/>
              </w:rPr>
              <w:t>Co przechowuje</w:t>
            </w:r>
          </w:p>
        </w:tc>
      </w:tr>
      <w:tr w:rsidR="004608B4" w14:paraId="0BA16C76" w14:textId="77777777">
        <w:tc>
          <w:tcPr>
            <w:tcW w:w="2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649B5661" w14:textId="77777777">
            <w:r>
              <w:rPr>
                <w:sz w:val="20"/>
                <w:szCs w:val="20"/>
              </w:rPr>
              <w:t>SQLSRV-HQ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364DAA12" w14:textId="77777777">
            <w:r>
              <w:rPr>
                <w:sz w:val="20"/>
                <w:szCs w:val="20"/>
              </w:rPr>
              <w:t>MS SQL Server (centrala)</w:t>
            </w:r>
          </w:p>
        </w:tc>
        <w:tc>
          <w:tcPr>
            <w:tcW w:w="4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5C823E6B" w14:textId="77777777">
            <w:r>
              <w:rPr>
                <w:sz w:val="20"/>
                <w:szCs w:val="20"/>
              </w:rPr>
              <w:t>Klienci, zamówienia, przesyłki, pracownicy, oddziały</w:t>
            </w:r>
          </w:p>
        </w:tc>
      </w:tr>
      <w:tr w:rsidR="004608B4" w14:paraId="5D6615BB" w14:textId="77777777">
        <w:tc>
          <w:tcPr>
            <w:tcW w:w="2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4ACA9953" w14:textId="77777777">
            <w:r>
              <w:rPr>
                <w:sz w:val="20"/>
                <w:szCs w:val="20"/>
              </w:rPr>
              <w:t>SQLSRV-REG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5968D04E" w14:textId="77777777">
            <w:r>
              <w:rPr>
                <w:sz w:val="20"/>
                <w:szCs w:val="20"/>
              </w:rPr>
              <w:t>MS SQL Server (Kraków)</w:t>
            </w:r>
          </w:p>
        </w:tc>
        <w:tc>
          <w:tcPr>
            <w:tcW w:w="4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250C214C" w14:textId="77777777">
            <w:r>
              <w:rPr>
                <w:sz w:val="20"/>
                <w:szCs w:val="20"/>
              </w:rPr>
              <w:t>Trasy, pojazdy, przydziały kuriów, zdarzenia logistyczne</w:t>
            </w:r>
          </w:p>
        </w:tc>
      </w:tr>
      <w:tr w:rsidR="004608B4" w14:paraId="225210EE" w14:textId="77777777">
        <w:tc>
          <w:tcPr>
            <w:tcW w:w="2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305C9ED2" w14:textId="77777777">
            <w:r>
              <w:rPr>
                <w:sz w:val="20"/>
                <w:szCs w:val="20"/>
              </w:rPr>
              <w:t>ORA-ACCT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6C45A9BD" w14:textId="77777777">
            <w:r>
              <w:rPr>
                <w:sz w:val="20"/>
                <w:szCs w:val="20"/>
              </w:rPr>
              <w:t>Oracle 19c</w:t>
            </w:r>
          </w:p>
        </w:tc>
        <w:tc>
          <w:tcPr>
            <w:tcW w:w="4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478DB47E" w14:textId="77777777">
            <w:r>
              <w:rPr>
                <w:sz w:val="20"/>
                <w:szCs w:val="20"/>
              </w:rPr>
              <w:t>Faktury, płatności, cennik, rozliczenia kurierskie</w:t>
            </w:r>
          </w:p>
        </w:tc>
      </w:tr>
      <w:tr w:rsidR="004608B4" w14:paraId="1713648E" w14:textId="77777777">
        <w:tc>
          <w:tcPr>
            <w:tcW w:w="2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4160350E" w14:textId="77777777">
            <w:r>
              <w:rPr>
                <w:sz w:val="20"/>
                <w:szCs w:val="20"/>
              </w:rPr>
              <w:t>ACC-LOCAL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22E03593" w14:textId="77777777">
            <w:r>
              <w:rPr>
                <w:sz w:val="20"/>
                <w:szCs w:val="20"/>
              </w:rPr>
              <w:t>MS Access</w:t>
            </w:r>
          </w:p>
        </w:tc>
        <w:tc>
          <w:tcPr>
            <w:tcW w:w="4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0E7419ED" w14:textId="77777777">
            <w:r>
              <w:rPr>
                <w:sz w:val="20"/>
                <w:szCs w:val="20"/>
              </w:rPr>
              <w:t>Lokalne nadania gotówkowe w punktach obsługi klienta</w:t>
            </w:r>
          </w:p>
        </w:tc>
      </w:tr>
      <w:tr w:rsidR="004608B4" w14:paraId="27D22DCA" w14:textId="77777777">
        <w:tc>
          <w:tcPr>
            <w:tcW w:w="2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5E054BB0" w14:textId="77777777">
            <w:r>
              <w:rPr>
                <w:sz w:val="20"/>
                <w:szCs w:val="20"/>
              </w:rPr>
              <w:t>XLS-RAPORTY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0C35904F" w14:textId="77777777">
            <w:r>
              <w:rPr>
                <w:sz w:val="20"/>
                <w:szCs w:val="20"/>
              </w:rPr>
              <w:t>Microsoft Excel</w:t>
            </w:r>
          </w:p>
        </w:tc>
        <w:tc>
          <w:tcPr>
            <w:tcW w:w="4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608B4" w:rsidRDefault="005E310C" w14:paraId="7DEDD35A" w14:textId="77777777">
            <w:r>
              <w:rPr>
                <w:sz w:val="20"/>
                <w:szCs w:val="20"/>
              </w:rPr>
              <w:t>Miesięczne raporty dostaw dla partnerów zewnętrznych</w:t>
            </w:r>
          </w:p>
        </w:tc>
      </w:tr>
    </w:tbl>
    <w:p w:rsidR="004608B4" w:rsidRDefault="004608B4" w14:paraId="45336F3B" w14:textId="77777777">
      <w:pPr>
        <w:spacing w:before="40" w:after="40"/>
      </w:pPr>
    </w:p>
    <w:p w:rsidR="004608B4" w:rsidRDefault="005E310C" w14:paraId="613F03E5" w14:textId="518182B5">
      <w:pPr>
        <w:spacing w:before="60" w:after="60"/>
      </w:pPr>
      <w:r>
        <w:t xml:space="preserve">Podział danych odzwierciedla strukturę organizacyjną firmy </w:t>
      </w:r>
      <w:r w:rsidR="2E89BF02">
        <w:t>-</w:t>
      </w:r>
      <w:r>
        <w:t xml:space="preserve"> każda jednostka korzysta z własnego systemu, a zadaniem RBD jest ich integracja. Głównym serwerem koordynującym jest SQLSRV-HQ.</w:t>
      </w:r>
    </w:p>
    <w:p w:rsidR="004608B4" w:rsidRDefault="004608B4" w14:paraId="498563BF" w14:textId="77777777">
      <w:pPr>
        <w:spacing w:before="40" w:after="40"/>
      </w:pPr>
    </w:p>
    <w:p w:rsidR="004608B4" w:rsidRDefault="005E310C" w14:paraId="1D508462" w14:textId="77777777">
      <w:pPr>
        <w:pStyle w:val="Heading1"/>
      </w:pPr>
      <w:r>
        <w:t>3. Zapytania ad hoc (OPENROWSET)</w:t>
      </w:r>
    </w:p>
    <w:p w:rsidR="004608B4" w:rsidRDefault="005E310C" w14:paraId="34F36FF4" w14:textId="4E2C318F">
      <w:pPr>
        <w:spacing w:before="60" w:after="60"/>
      </w:pPr>
      <w:r>
        <w:t>OPENROWSET będzie używany do rzadkiego dostępu do zewnętrznych źródeł bez konieczności trwałego połączenia. Planowane przypadki:</w:t>
      </w:r>
    </w:p>
    <w:p w:rsidR="004608B4" w:rsidRDefault="005E310C" w14:paraId="7A1AC100" w14:textId="7B9E39CB">
      <w:pPr>
        <w:pStyle w:val="ListParagraph"/>
        <w:numPr>
          <w:ilvl w:val="0"/>
          <w:numId w:val="2"/>
        </w:numPr>
        <w:spacing w:before="40" w:after="40"/>
      </w:pPr>
      <w:r>
        <w:t xml:space="preserve">SQL Server </w:t>
      </w:r>
      <w:r w:rsidR="7B9CB3CE">
        <w:t>-&gt;</w:t>
      </w:r>
      <w:r>
        <w:t xml:space="preserve"> SQL Server: pobranie zdarzeń logistycznych z SQLSRV-REG i połączenie z przesyłkami z centrali.</w:t>
      </w:r>
    </w:p>
    <w:p w:rsidR="004608B4" w:rsidRDefault="005E310C" w14:paraId="6F6B0346" w14:textId="1ABD6ED4">
      <w:pPr>
        <w:pStyle w:val="ListParagraph"/>
        <w:numPr>
          <w:ilvl w:val="0"/>
          <w:numId w:val="2"/>
        </w:numPr>
        <w:spacing w:before="40" w:after="40"/>
      </w:pPr>
      <w:r>
        <w:t xml:space="preserve">SQL Server </w:t>
      </w:r>
      <w:r w:rsidR="154A564B">
        <w:t>-&gt;</w:t>
      </w:r>
      <w:r>
        <w:t xml:space="preserve"> Oracle: pobranie cennika z Oracle i wyliczenie opłaty dla przesyłek oczekujących na wycenę. </w:t>
      </w:r>
    </w:p>
    <w:p w:rsidR="004608B4" w:rsidRDefault="005E310C" w14:paraId="77699262" w14:textId="79769498">
      <w:pPr>
        <w:pStyle w:val="ListParagraph"/>
        <w:numPr>
          <w:ilvl w:val="0"/>
          <w:numId w:val="2"/>
        </w:numPr>
        <w:spacing w:before="40" w:after="40"/>
      </w:pPr>
      <w:r>
        <w:t xml:space="preserve">SQL Server </w:t>
      </w:r>
      <w:r w:rsidR="7477DE2E">
        <w:t>-&gt;</w:t>
      </w:r>
      <w:r>
        <w:t xml:space="preserve"> Access: konsolidacja lokalnych nadań gotówkowych z bazy Access z zamówieniami w centrali.</w:t>
      </w:r>
    </w:p>
    <w:p w:rsidR="004608B4" w:rsidRDefault="005E310C" w14:paraId="2821A07B" w14:textId="6E2A9368">
      <w:pPr>
        <w:pStyle w:val="ListParagraph"/>
        <w:numPr>
          <w:ilvl w:val="0"/>
          <w:numId w:val="2"/>
        </w:numPr>
        <w:spacing w:before="40" w:after="40"/>
      </w:pPr>
      <w:r>
        <w:t xml:space="preserve">SQL Server </w:t>
      </w:r>
      <w:r w:rsidR="30BEAC17">
        <w:t>-&gt;</w:t>
      </w:r>
      <w:r>
        <w:t xml:space="preserve"> Excel: odczyt arkusza raportowego i porównanie z danymi wewnętrznymi.</w:t>
      </w:r>
    </w:p>
    <w:p w:rsidR="004608B4" w:rsidRDefault="005E310C" w14:paraId="4C399671" w14:textId="77777777">
      <w:pPr>
        <w:spacing w:before="60" w:after="60"/>
      </w:pPr>
      <w:r w:rsidR="005E310C">
        <w:rPr/>
        <w:t>Planowane są również widoki i procedury oparte na OPENROWSET, ukrywające szczegóły dostępu zdalnego przed użytkownikiem końcowym.</w:t>
      </w:r>
    </w:p>
    <w:p w:rsidR="00D71C03" w:rsidP="467EC017" w:rsidRDefault="00D71C03" w14:paraId="3A7D3187" w14:textId="499C2033">
      <w:pPr>
        <w:pStyle w:val="Heading1"/>
        <w:spacing w:before="40" w:after="40"/>
      </w:pPr>
      <w:r w:rsidR="269657A1">
        <w:drawing>
          <wp:inline wp14:editId="12B3C437" wp14:anchorId="11D3DE39">
            <wp:extent cx="6029325" cy="4371975"/>
            <wp:effectExtent l="0" t="0" r="0" b="0"/>
            <wp:docPr id="1538165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165024" name="Picture 1538165024"/>
                    <pic:cNvPicPr/>
                  </pic:nvPicPr>
                  <pic:blipFill>
                    <a:blip xmlns:r="http://schemas.openxmlformats.org/officeDocument/2006/relationships" r:embed="rId206351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8B4" w:rsidRDefault="005E310C" w14:paraId="294ED75D" w14:textId="166EFA18">
      <w:pPr>
        <w:pStyle w:val="Heading1"/>
      </w:pPr>
      <w:r>
        <w:t>4. Serwery połączone (Linked Servers)</w:t>
      </w:r>
    </w:p>
    <w:p w:rsidR="004608B4" w:rsidRDefault="005E310C" w14:paraId="50A8C1B5" w14:textId="77777777">
      <w:pPr>
        <w:spacing w:before="60" w:after="60"/>
      </w:pPr>
      <w:r>
        <w:t>Linked Servers zapewnią trwały dostęp do wszystkich czterech zewnętrznych źródeł. Dla każdego połączenia zostanie skonfigurowane mapowanie loginu lokalnego na zdalny oraz weryfikacja dostępności przez sp_testlinkedserver.</w:t>
      </w:r>
    </w:p>
    <w:p w:rsidR="004608B4" w:rsidRDefault="005E310C" w14:paraId="751C1C0F" w14:textId="293DBE0F">
      <w:pPr>
        <w:pStyle w:val="ListParagraph"/>
        <w:numPr>
          <w:ilvl w:val="0"/>
          <w:numId w:val="2"/>
        </w:numPr>
        <w:spacing w:before="40" w:after="40"/>
      </w:pPr>
      <w:r>
        <w:t xml:space="preserve">SQLSRV-HQ </w:t>
      </w:r>
      <w:r w:rsidR="34FBFDD4">
        <w:t>-&gt;</w:t>
      </w:r>
      <w:r>
        <w:t xml:space="preserve"> SQLSRV-REG: dostawca MSOLEDBSQL, dostęp przez konto domenowe</w:t>
      </w:r>
    </w:p>
    <w:p w:rsidR="004608B4" w:rsidRDefault="005E310C" w14:paraId="526D6D73" w14:textId="1976082F">
      <w:pPr>
        <w:pStyle w:val="ListParagraph"/>
        <w:numPr>
          <w:ilvl w:val="0"/>
          <w:numId w:val="2"/>
        </w:numPr>
        <w:spacing w:before="40" w:after="40"/>
      </w:pPr>
      <w:r>
        <w:t xml:space="preserve">SQLSRV-HQ </w:t>
      </w:r>
      <w:r w:rsidR="3C5244D9">
        <w:t>-&gt;</w:t>
      </w:r>
      <w:r>
        <w:t xml:space="preserve"> Oracle: dostawca OraOLEDB.Oracle, konto COURIER_RO (tylko odczyt)</w:t>
      </w:r>
    </w:p>
    <w:p w:rsidR="004608B4" w:rsidRDefault="005E310C" w14:paraId="4B0CB450" w14:textId="5C69C952">
      <w:pPr>
        <w:pStyle w:val="ListParagraph"/>
        <w:numPr>
          <w:ilvl w:val="0"/>
          <w:numId w:val="2"/>
        </w:numPr>
        <w:spacing w:before="40" w:after="40"/>
      </w:pPr>
      <w:r w:rsidRPr="79683BE1">
        <w:rPr>
          <w:lang w:val="en-US"/>
        </w:rPr>
        <w:t xml:space="preserve">SQLSRV-HQ </w:t>
      </w:r>
      <w:r w:rsidRPr="79683BE1" w:rsidR="04A2B2AC">
        <w:rPr>
          <w:lang w:val="en-US"/>
        </w:rPr>
        <w:t>-&gt;</w:t>
      </w:r>
      <w:r w:rsidRPr="79683BE1">
        <w:rPr>
          <w:lang w:val="en-US"/>
        </w:rPr>
        <w:t xml:space="preserve"> Access: dostawca Microsoft.ACE.OLEDB.1</w:t>
      </w:r>
      <w:r w:rsidRPr="79683BE1" w:rsidR="0077589D">
        <w:rPr>
          <w:lang w:val="en-US"/>
        </w:rPr>
        <w:t>2</w:t>
      </w:r>
      <w:r w:rsidRPr="79683BE1">
        <w:rPr>
          <w:lang w:val="en-US"/>
        </w:rPr>
        <w:t>.0</w:t>
      </w:r>
    </w:p>
    <w:p w:rsidR="004608B4" w:rsidRDefault="005E310C" w14:paraId="416E2B3E" w14:textId="4721B2F0">
      <w:pPr>
        <w:pStyle w:val="ListParagraph"/>
        <w:numPr>
          <w:ilvl w:val="0"/>
          <w:numId w:val="2"/>
        </w:numPr>
        <w:spacing w:before="40" w:after="40"/>
      </w:pPr>
      <w:r>
        <w:t xml:space="preserve">SQLSRV-HQ </w:t>
      </w:r>
      <w:r w:rsidR="23C6B9C1">
        <w:t>-&gt;</w:t>
      </w:r>
      <w:r>
        <w:t xml:space="preserve"> Excel: ten sam dostawca ACE</w:t>
      </w:r>
    </w:p>
    <w:p w:rsidR="004608B4" w:rsidRDefault="005E310C" w14:paraId="3A7DBC9F" w14:textId="49646D81">
      <w:pPr>
        <w:spacing w:before="60" w:after="60"/>
      </w:pPr>
      <w:r>
        <w:t xml:space="preserve">Dostęp przez Linked Servers będzie realizowany przez widoki i procedury rozproszone (nie bezpośrednio przez użytkownika). Zapytania przekazujące OPENQUERY będą używane tam, gdzie opłaca się przełączyć przetwarzanie na serwer zdalny </w:t>
      </w:r>
      <w:r w:rsidR="1BBD8646">
        <w:t>-</w:t>
      </w:r>
      <w:r>
        <w:t xml:space="preserve"> głównie dla agregacji na dużych tabelach Oracle.</w:t>
      </w:r>
    </w:p>
    <w:p w:rsidR="004608B4" w:rsidRDefault="004608B4" w14:paraId="04B9E41A" w14:textId="77777777">
      <w:pPr>
        <w:spacing w:before="40" w:after="40"/>
      </w:pPr>
    </w:p>
    <w:p w:rsidR="004608B4" w:rsidRDefault="005E310C" w14:paraId="6A705FBB" w14:textId="77777777">
      <w:pPr>
        <w:pStyle w:val="Heading1"/>
      </w:pPr>
      <w:r>
        <w:t>5. Zapis danych, transakcje i replikacja</w:t>
      </w:r>
    </w:p>
    <w:p w:rsidR="004608B4" w:rsidRDefault="005E310C" w14:paraId="7415822A" w14:textId="77777777">
      <w:pPr>
        <w:spacing w:before="160" w:after="80"/>
      </w:pPr>
      <w:r>
        <w:rPr>
          <w:b/>
          <w:bCs/>
          <w:color w:val="2E75B6"/>
        </w:rPr>
        <w:t>Modyfikacja danych na węzłach zdalnych</w:t>
      </w:r>
    </w:p>
    <w:p w:rsidR="004608B4" w:rsidRDefault="005E310C" w14:paraId="782F8169" w14:textId="77777777">
      <w:pPr>
        <w:spacing w:before="60" w:after="60"/>
      </w:pPr>
      <w:r>
        <w:t>Planowane operacje zapisu przez Linked Servers: aktualizacja statusu faktury i zapis płatności na Oracle, wstawienie zdarzenia dostarczenia na SQLSRV-REG. Zostaną sprawdzone ograniczenia dostawcy Access w zakresie operacji DML.</w:t>
      </w:r>
    </w:p>
    <w:p w:rsidR="004608B4" w:rsidRDefault="005E310C" w14:paraId="51849899" w14:textId="43416CF9">
      <w:pPr>
        <w:spacing w:before="160" w:after="80"/>
      </w:pPr>
      <w:r>
        <w:rPr>
          <w:b/>
          <w:bCs/>
          <w:color w:val="2E75B6"/>
        </w:rPr>
        <w:t>Transakcje rozproszone</w:t>
      </w:r>
    </w:p>
    <w:p w:rsidR="004608B4" w:rsidRDefault="005E310C" w14:paraId="66DEFE5F" w14:textId="5246D92B">
      <w:pPr>
        <w:spacing w:before="60" w:after="60"/>
      </w:pPr>
      <w:r>
        <w:t>MS DTC zostanie skonfigurowany na obu serwerach SQL Server</w:t>
      </w:r>
      <w:r w:rsidR="001E4FB5">
        <w:t>.</w:t>
      </w:r>
      <w:r w:rsidR="006B5B3C">
        <w:t xml:space="preserve"> </w:t>
      </w:r>
      <w:r>
        <w:t>Główny scenariusz: potwierdzenie dostarczenia przesyłki wymaga jednoczesnej aktualizacji statusu na SQLSRV-HQ, zapisu zdarzenia na SQLSRV-REG i wystawienia faktury na Oracle. Niepowodzenie na którymkolwiek węźle wycofuje całą transakcję.</w:t>
      </w:r>
    </w:p>
    <w:p w:rsidR="004608B4" w:rsidRDefault="005E310C" w14:paraId="13D165B8" w14:textId="77777777">
      <w:pPr>
        <w:spacing w:before="160" w:after="80"/>
      </w:pPr>
      <w:r>
        <w:rPr>
          <w:b/>
          <w:bCs/>
          <w:color w:val="2E75B6"/>
        </w:rPr>
        <w:t>Replikacja</w:t>
      </w:r>
    </w:p>
    <w:p w:rsidR="004608B4" w:rsidRDefault="005E310C" w14:paraId="63380A33" w14:textId="77777777">
      <w:pPr>
        <w:spacing w:before="60" w:after="60"/>
      </w:pPr>
      <w:r>
        <w:t>Replikacja transakcyjna: tabele Klienci, Zamowienia, Przesyłki będą na bieżąco synchronizowane z SQLSRV-HQ na SQLSRV-REG (Push, ciągła), żeby kurierzy w terenie mieli aktualne dane. Replikacja migawkowa: cennik z Oracle będzie kopiowany do SQLSRV-HQ raz na dobę, co eliminuje wielokrotne zapytania do Oracle przy każdej wycenie.</w:t>
      </w:r>
    </w:p>
    <w:p w:rsidR="004608B4" w:rsidRDefault="004608B4" w14:paraId="77EC35DE" w14:textId="77777777">
      <w:pPr>
        <w:spacing w:before="40" w:after="40"/>
      </w:pPr>
    </w:p>
    <w:p w:rsidR="004608B4" w:rsidRDefault="005E310C" w14:paraId="3BDB82B4" w14:textId="77777777">
      <w:pPr>
        <w:pStyle w:val="Heading1"/>
      </w:pPr>
      <w:r>
        <w:t>6. Strona Oracle</w:t>
      </w:r>
    </w:p>
    <w:p w:rsidR="532987B6" w:rsidP="295E595F" w:rsidRDefault="7CE11745" w14:paraId="1A7A4F9B" w14:textId="13590C78">
      <w:r w:rsidRPr="7CE11745">
        <w:t>System Oracle pełni rolę modułu finansowo-rozliczeniowego i stanowi jeden z węzłów rozproszonej bazy danych. Oracle przechowuje dane związane z fakturami, płatnościami oraz cennikiem usług kurierskich. Integracja z pozostałymi elementami systemu realizowana jest głównie przez SQL Server przy użyciu Linked Servers oraz OPENQUERY.</w:t>
      </w:r>
    </w:p>
    <w:p w:rsidR="004608B4" w:rsidRDefault="005E310C" w14:paraId="6F32135F" w14:textId="77777777">
      <w:pPr>
        <w:spacing w:before="160" w:after="80"/>
      </w:pPr>
      <w:r>
        <w:rPr>
          <w:b/>
          <w:bCs/>
          <w:color w:val="2E75B6"/>
        </w:rPr>
        <w:t>Użytkownicy i prawa</w:t>
      </w:r>
    </w:p>
    <w:p w:rsidR="4041F272" w:rsidP="4041F272" w:rsidRDefault="4041F272" w14:paraId="3B3DB8A9" w14:textId="1E21D192">
      <w:pPr>
        <w:spacing w:after="240"/>
      </w:pPr>
      <w:r w:rsidRPr="44E0FF85">
        <w:t>Planowane konta:</w:t>
      </w:r>
    </w:p>
    <w:p w:rsidR="4041F272" w:rsidP="4041F272" w:rsidRDefault="4041F272" w14:paraId="2D246988" w14:textId="3D397A16">
      <w:pPr>
        <w:pStyle w:val="ListParagraph"/>
        <w:numPr>
          <w:ilvl w:val="0"/>
          <w:numId w:val="4"/>
        </w:numPr>
      </w:pPr>
      <w:r w:rsidRPr="44E0FF85">
        <w:t>COURIER_ADMIN — pełne uprawnienia do schematu,</w:t>
      </w:r>
    </w:p>
    <w:p w:rsidR="4041F272" w:rsidP="4041F272" w:rsidRDefault="4041F272" w14:paraId="58A7AE0D" w14:textId="618FE1C4">
      <w:pPr>
        <w:pStyle w:val="ListParagraph"/>
        <w:numPr>
          <w:ilvl w:val="0"/>
          <w:numId w:val="4"/>
        </w:numPr>
      </w:pPr>
      <w:r w:rsidRPr="44E0FF85">
        <w:t>COURIER_APP — zapis faktur i płatności,</w:t>
      </w:r>
    </w:p>
    <w:p w:rsidR="4041F272" w:rsidP="4041F272" w:rsidRDefault="4041F272" w14:paraId="32BCEDA4" w14:textId="447253A2">
      <w:pPr>
        <w:pStyle w:val="ListParagraph"/>
        <w:numPr>
          <w:ilvl w:val="0"/>
          <w:numId w:val="4"/>
        </w:numPr>
      </w:pPr>
      <w:r w:rsidRPr="44E0FF85">
        <w:t>COURIER_RO — konto tylko do odczytu wykorzystywane przez SQL Server Linked Server,</w:t>
      </w:r>
    </w:p>
    <w:p w:rsidR="4041F272" w:rsidP="4041F272" w:rsidRDefault="4041F272" w14:paraId="6773F802" w14:textId="2BD3CAE5">
      <w:pPr>
        <w:pStyle w:val="ListParagraph"/>
        <w:numPr>
          <w:ilvl w:val="0"/>
          <w:numId w:val="4"/>
        </w:numPr>
      </w:pPr>
      <w:r w:rsidRPr="44E0FF85">
        <w:t>COURIER_REP — konto wykorzystywane do synchronizacji danych,</w:t>
      </w:r>
    </w:p>
    <w:p w:rsidR="4041F272" w:rsidP="4041F272" w:rsidRDefault="4041F272" w14:paraId="1BE35063" w14:textId="08476404">
      <w:pPr>
        <w:pStyle w:val="ListParagraph"/>
        <w:numPr>
          <w:ilvl w:val="0"/>
          <w:numId w:val="4"/>
        </w:numPr>
      </w:pPr>
      <w:r w:rsidRPr="44E0FF85">
        <w:t>COURIER_AUDIT — dostęp wyłącznie do widoków raportowych.</w:t>
      </w:r>
    </w:p>
    <w:p w:rsidR="4041F272" w:rsidP="4041F272" w:rsidRDefault="00006EA6" w14:paraId="5E8207A8" w14:textId="555D1E5D">
      <w:pPr>
        <w:spacing w:before="60" w:after="60"/>
      </w:pPr>
      <w:r>
        <w:t>Up</w:t>
      </w:r>
      <w:r w:rsidR="003C4F4D">
        <w:t>rawnieni</w:t>
      </w:r>
      <w:r w:rsidR="008B3C00">
        <w:t xml:space="preserve">a </w:t>
      </w:r>
      <w:r w:rsidR="00A8272F">
        <w:t>będą nadaw</w:t>
      </w:r>
      <w:r w:rsidR="00A3192E">
        <w:t>ane przez role grupowe.</w:t>
      </w:r>
    </w:p>
    <w:p w:rsidR="00073ECD" w:rsidRDefault="00073ECD" w14:paraId="04C6DBC9" w14:textId="77777777">
      <w:pPr>
        <w:spacing w:before="160" w:after="80"/>
        <w:rPr>
          <w:b/>
          <w:bCs/>
          <w:color w:val="2E75B6"/>
        </w:rPr>
      </w:pPr>
    </w:p>
    <w:p w:rsidR="004608B4" w:rsidRDefault="005E310C" w14:paraId="70786A3B" w14:textId="435DE92A">
      <w:pPr>
        <w:spacing w:before="160" w:after="80"/>
      </w:pPr>
      <w:r>
        <w:rPr>
          <w:b/>
          <w:bCs/>
          <w:color w:val="2E75B6"/>
        </w:rPr>
        <w:t>Database linki</w:t>
      </w:r>
    </w:p>
    <w:p w:rsidR="44E0FF85" w:rsidP="44E0FF85" w:rsidRDefault="44E0FF85" w14:paraId="02AC40B1" w14:textId="7795E202">
      <w:pPr>
        <w:spacing w:after="240"/>
      </w:pPr>
      <w:r w:rsidRPr="44E0FF85">
        <w:t>W systemie Oracle zostaną utworzone database linki wykorzystywane do symulacji pracy w środowisku rozproszonym:</w:t>
      </w:r>
    </w:p>
    <w:p w:rsidR="44E0FF85" w:rsidP="44E0FF85" w:rsidRDefault="44E0FF85" w14:paraId="752B2BB1" w14:textId="39C39339">
      <w:pPr>
        <w:pStyle w:val="ListParagraph"/>
        <w:numPr>
          <w:ilvl w:val="0"/>
          <w:numId w:val="1"/>
        </w:numPr>
      </w:pPr>
      <w:r w:rsidRPr="44E0FF85">
        <w:t>private database link — używany przez konto COURIER_REP,</w:t>
      </w:r>
    </w:p>
    <w:p w:rsidR="44E0FF85" w:rsidP="44E0FF85" w:rsidRDefault="44E0FF85" w14:paraId="6B0F923B" w14:textId="59E63581">
      <w:pPr>
        <w:pStyle w:val="ListParagraph"/>
        <w:numPr>
          <w:ilvl w:val="0"/>
          <w:numId w:val="1"/>
        </w:numPr>
      </w:pPr>
      <w:r w:rsidRPr="44E0FF85">
        <w:t>public database link — wykorzystywany przez widoki i procedury raportowe.</w:t>
      </w:r>
    </w:p>
    <w:p w:rsidR="44E0FF85" w:rsidP="44E0FF85" w:rsidRDefault="44E0FF85" w14:paraId="220DD6A0" w14:textId="4285E89B">
      <w:pPr>
        <w:spacing w:before="60" w:after="60"/>
      </w:pPr>
    </w:p>
    <w:p w:rsidR="004608B4" w:rsidRDefault="3545BB2B" w14:paraId="77EBB511" w14:textId="7D051E8F">
      <w:pPr>
        <w:spacing w:before="160" w:after="80"/>
      </w:pPr>
      <w:r w:rsidRPr="3545BB2B">
        <w:rPr>
          <w:b/>
          <w:bCs/>
          <w:color w:val="2E75B6"/>
        </w:rPr>
        <w:t xml:space="preserve">Widoki i </w:t>
      </w:r>
      <w:r w:rsidRPr="3C774E36" w:rsidR="3C774E36">
        <w:rPr>
          <w:b/>
          <w:bCs/>
          <w:color w:val="2E75B6"/>
        </w:rPr>
        <w:t>wyzwalacze</w:t>
      </w:r>
    </w:p>
    <w:p w:rsidR="60DBA7DC" w:rsidP="60DBA7DC" w:rsidRDefault="57ABBDE1" w14:paraId="32FA4DB4" w14:textId="707A0CD3">
      <w:pPr>
        <w:spacing w:before="60" w:after="60"/>
      </w:pPr>
      <w:r w:rsidRPr="640ABC93">
        <w:t>Planowane są widoki rozproszone łączące dane finansowe z informacjami logistycznymi, np. zestawienie faktur i statusów przesyłek. Dla wybranych widoków zostaną przygotowane wyzwalacze INSTEAD OF umożliwiające wykonywanie operacji INSERT i UPDATE.</w:t>
      </w:r>
    </w:p>
    <w:p w:rsidR="3D982822" w:rsidP="3D982822" w:rsidRDefault="3D982822" w14:paraId="657653A7" w14:textId="4279D3B2">
      <w:pPr>
        <w:spacing w:before="60" w:after="60"/>
      </w:pPr>
    </w:p>
    <w:p w:rsidRPr="006A4914" w:rsidR="3D982822" w:rsidP="17D43B8A" w:rsidRDefault="3F6FA3C7" w14:paraId="7180F691" w14:textId="085DCAF6">
      <w:pPr>
        <w:rPr>
          <w:b/>
          <w:color w:val="4C94D8" w:themeColor="text2" w:themeTint="80"/>
        </w:rPr>
      </w:pPr>
      <w:r w:rsidRPr="2D7C9FCE">
        <w:rPr>
          <w:b/>
          <w:color w:val="2E75B6"/>
        </w:rPr>
        <w:t>Procedury</w:t>
      </w:r>
      <w:r w:rsidRPr="2D7C9FCE" w:rsidR="3D982822">
        <w:rPr>
          <w:b/>
          <w:color w:val="2E75B6"/>
        </w:rPr>
        <w:t xml:space="preserve"> składowane</w:t>
      </w:r>
    </w:p>
    <w:p w:rsidR="3D982822" w:rsidP="3D982822" w:rsidRDefault="3D982822" w14:paraId="59FF8F48" w14:textId="5455DB37">
      <w:pPr>
        <w:spacing w:before="240" w:after="240"/>
      </w:pPr>
      <w:r w:rsidRPr="3F6FA3C7">
        <w:t>W Oracle zostaną przygotowane procedury składowane odpowiedzialne za:</w:t>
      </w:r>
    </w:p>
    <w:p w:rsidR="3D982822" w:rsidP="3D982822" w:rsidRDefault="3D982822" w14:paraId="6403A115" w14:textId="336EA159">
      <w:pPr>
        <w:pStyle w:val="ListParagraph"/>
        <w:numPr>
          <w:ilvl w:val="0"/>
          <w:numId w:val="3"/>
        </w:numPr>
      </w:pPr>
      <w:r w:rsidRPr="3F6FA3C7">
        <w:t>wystawianie faktur,</w:t>
      </w:r>
    </w:p>
    <w:p w:rsidR="3D982822" w:rsidP="3D982822" w:rsidRDefault="3D982822" w14:paraId="534081FC" w14:textId="118A17C6">
      <w:pPr>
        <w:pStyle w:val="ListParagraph"/>
        <w:numPr>
          <w:ilvl w:val="0"/>
          <w:numId w:val="3"/>
        </w:numPr>
      </w:pPr>
      <w:r w:rsidRPr="3F6FA3C7">
        <w:t>rozliczenia kurierskie,</w:t>
      </w:r>
    </w:p>
    <w:p w:rsidR="3D982822" w:rsidP="3D982822" w:rsidRDefault="3D982822" w14:paraId="7DCBDEF2" w14:textId="610082BE">
      <w:pPr>
        <w:pStyle w:val="ListParagraph"/>
        <w:numPr>
          <w:ilvl w:val="0"/>
          <w:numId w:val="3"/>
        </w:numPr>
      </w:pPr>
      <w:r w:rsidRPr="3F6FA3C7">
        <w:t>generowanie raportów finansowych.</w:t>
      </w:r>
    </w:p>
    <w:p w:rsidR="3D982822" w:rsidP="3D982822" w:rsidRDefault="3D982822" w14:paraId="6FD0C96E" w14:textId="3CC5F10E">
      <w:pPr>
        <w:spacing w:before="240" w:after="240"/>
      </w:pPr>
      <w:r w:rsidRPr="3F6FA3C7">
        <w:t>Procedury będą zawierały obsługę wyjątków oraz mechanizmy rollback dla błędnych operacji.</w:t>
      </w:r>
    </w:p>
    <w:p w:rsidR="5685C178" w:rsidP="467EC017" w:rsidRDefault="5685C178" w14:paraId="36DB9A19" w14:textId="6C116831">
      <w:pPr>
        <w:pStyle w:val="Normal"/>
        <w:spacing w:before="240" w:after="240"/>
      </w:pPr>
    </w:p>
    <w:p w:rsidR="004608B4" w:rsidP="467EC017" w:rsidRDefault="004608B4" w14:paraId="2EE022D2" w14:textId="111C736C">
      <w:pPr>
        <w:pStyle w:val="Heading1"/>
        <w:rPr>
          <w:b w:val="0"/>
          <w:bCs w:val="0"/>
        </w:rPr>
      </w:pPr>
      <w:r w:rsidR="65F81B23">
        <w:rPr/>
        <w:t>7. Strona SMSS</w:t>
      </w:r>
    </w:p>
    <w:p w:rsidR="5E9AD25D" w:rsidP="467EC017" w:rsidRDefault="5E9AD25D" w14:paraId="2AD3C024" w14:textId="085DCAF6">
      <w:pPr>
        <w:rPr>
          <w:b w:val="1"/>
          <w:bCs w:val="1"/>
          <w:color w:val="4C94D8" w:themeColor="text2" w:themeTint="80" w:themeShade="FF"/>
        </w:rPr>
      </w:pPr>
      <w:r w:rsidRPr="467EC017" w:rsidR="5E9AD25D">
        <w:rPr>
          <w:b w:val="1"/>
          <w:bCs w:val="1"/>
          <w:color w:val="2E75B6"/>
        </w:rPr>
        <w:t>Procedury składowane</w:t>
      </w:r>
    </w:p>
    <w:p w:rsidR="0CEB9116" w:rsidP="467EC017" w:rsidRDefault="0CEB9116" w14:paraId="44144054" w14:textId="2D1B6B88">
      <w:pPr>
        <w:pStyle w:val="ListParagraph"/>
        <w:numPr>
          <w:ilvl w:val="0"/>
          <w:numId w:val="9"/>
        </w:numPr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467EC017" w:rsidR="0CEB911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usp_PotwierdzDoreczenie</w:t>
      </w:r>
    </w:p>
    <w:p w:rsidR="0CEB9116" w:rsidP="467EC017" w:rsidRDefault="0CEB9116" w14:paraId="1DB691E9" w14:textId="3D50CE21">
      <w:pPr>
        <w:pStyle w:val="ListParagraph"/>
        <w:ind w:left="72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</w:pPr>
      <w:r w:rsidRPr="467EC017" w:rsidR="0CEB911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  <w:t>Główna procedura transakcji rozproszonej. Przyjmuje @IdPrzesylki i @IdKuriera. W ramach BEGIN DISTRIBUTED TRANSACTION wykonuje trzy operacje: aktualizuje status przesyłki na 'Dostarczona' w SQLSRV-HQ, zapisuje zdarzenie logistyczne 'DORECZONO' na SQLSRV-REG przez linked server, oraz wywołuje procedurę wystawiania faktury na Oracle przez OPENQUERY. Jeśli którykolwiek węzeł zgłosi błąd, wykonywany jest ROLLBACK całej transakcji przez MS DTC.</w:t>
      </w:r>
    </w:p>
    <w:p w:rsidR="467EC017" w:rsidP="467EC017" w:rsidRDefault="467EC017" w14:paraId="6685A026" w14:textId="6A2BDB60">
      <w:pPr>
        <w:pStyle w:val="ListParagraph"/>
        <w:ind w:left="72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0CEB9116" w:rsidP="467EC017" w:rsidRDefault="0CEB9116" w14:paraId="55726D44" w14:textId="08CA7CA4">
      <w:pPr>
        <w:pStyle w:val="ListParagraph"/>
        <w:numPr>
          <w:ilvl w:val="0"/>
          <w:numId w:val="9"/>
        </w:numPr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467EC017" w:rsidR="0CEB911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usp_WycenPrzesylke</w:t>
      </w:r>
    </w:p>
    <w:p w:rsidR="0CEB9116" w:rsidP="467EC017" w:rsidRDefault="0CEB9116" w14:paraId="48CE7131" w14:textId="68D48BA1">
      <w:pPr>
        <w:pStyle w:val="ListParagraph"/>
        <w:ind w:left="72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</w:pPr>
      <w:r w:rsidRPr="467EC017" w:rsidR="0CEB911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  <w:t>Pobiera cennik z Oracle za pomocą OPENROWSET (lub widoku opartego na linked serverze ORA-ACCT), następnie — po stronie lokalnej — łączy go z danymi przesyłki i oblicza należną opłatę. Wynik zapisuje w tabeli Przesylki w kolumnie WyliczonaOplata. Procedura ukrywa szczegóły dostępu do Oracle przed aplikacją klienckią.</w:t>
      </w:r>
    </w:p>
    <w:p w:rsidR="0CEB9116" w:rsidP="467EC017" w:rsidRDefault="0CEB9116" w14:paraId="145DA57F" w14:textId="7300F7DC">
      <w:pPr>
        <w:pStyle w:val="ListParagraph"/>
        <w:numPr>
          <w:ilvl w:val="0"/>
          <w:numId w:val="9"/>
        </w:numPr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467EC017" w:rsidR="0CEB911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usp_OdswiezRaportXLS</w:t>
      </w:r>
    </w:p>
    <w:p w:rsidR="0CEB9116" w:rsidP="467EC017" w:rsidRDefault="0CEB9116" w14:paraId="6C720AFA" w14:textId="6A64CBBA">
      <w:pPr>
        <w:pStyle w:val="ListParagraph"/>
        <w:ind w:left="72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</w:pPr>
      <w:r w:rsidRPr="467EC017" w:rsidR="0CEB911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  <w:t>Odczytuje rekordy z bazy MS Access (ACC-LOCAL) przez linked server z użyciem OPENQUERY, filtruje je po dacie i łączy z tabelą Zamowienia z centrali. Nowe rekordy wstawia do tabeli Zamowienia, a przetworzone oznacza w Access jako Zaimportowane = 1. Zawiera obsługę błędów przy niedostępności źródła Access.</w:t>
      </w:r>
    </w:p>
    <w:p w:rsidR="0CEB9116" w:rsidP="467EC017" w:rsidRDefault="0CEB9116" w14:paraId="4E2C07B9" w14:textId="089AAEC0">
      <w:pPr>
        <w:pStyle w:val="ListParagraph"/>
        <w:numPr>
          <w:ilvl w:val="0"/>
          <w:numId w:val="9"/>
        </w:numPr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467EC017" w:rsidR="0CEB911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usp_ZapiszZdarzenieLogistyczne (na SQLSRV-REG)</w:t>
      </w:r>
    </w:p>
    <w:p w:rsidR="1C7BC11A" w:rsidP="467EC017" w:rsidRDefault="1C7BC11A" w14:paraId="05C8F953" w14:textId="2E3873C3">
      <w:pPr>
        <w:pStyle w:val="ListParagraph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</w:pPr>
      <w:r w:rsidRPr="467EC017" w:rsidR="1C7BC1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pl-PL"/>
        </w:rPr>
        <w:t>Procedura wywoływana przez centralę przez linked server. Przyjmuje @IdPrzesylki, @KodZdarzenia, @IdKuriera, @Lokalizacja. Zapisuje nowy rekord do tabeli ZdarzeniaLogistyczne na serwerze regionalnym w Krakowie. Zabezpieczona przed duplikatami unikalnym indeksem na (IdPrzesylki, KodZdarzenia, DataZdarzenia).</w:t>
      </w:r>
    </w:p>
    <w:p w:rsidR="467EC017" w:rsidP="467EC017" w:rsidRDefault="467EC017" w14:paraId="383E3D69" w14:textId="34BFCDF1">
      <w:pPr>
        <w:pStyle w:val="Normal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sectPr w:rsidR="004608B4">
      <w:footerReference w:type="default" r:id="rId7"/>
      <w:pgSz w:w="11906" w:h="16838" w:orient="portrait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23CE" w:rsidRDefault="00DD23CE" w14:paraId="2C15BF61" w14:textId="77777777">
      <w:r>
        <w:separator/>
      </w:r>
    </w:p>
  </w:endnote>
  <w:endnote w:type="continuationSeparator" w:id="0">
    <w:p w:rsidR="00DD23CE" w:rsidRDefault="00DD23CE" w14:paraId="2ECDF5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8B4" w:rsidRDefault="005E310C" w14:paraId="42C42DE1" w14:textId="77777777">
    <w:pPr>
      <w:jc w:val="center"/>
    </w:pPr>
    <w:r>
      <w:rPr>
        <w:color w:val="999999"/>
        <w:sz w:val="18"/>
        <w:szCs w:val="18"/>
      </w:rPr>
      <w:t xml:space="preserve">Strona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051D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z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4051D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23CE" w:rsidRDefault="00DD23CE" w14:paraId="58BBAC92" w14:textId="77777777">
      <w:r>
        <w:separator/>
      </w:r>
    </w:p>
  </w:footnote>
  <w:footnote w:type="continuationSeparator" w:id="0">
    <w:p w:rsidR="00DD23CE" w:rsidRDefault="00DD23CE" w14:paraId="2EEBA2D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16cc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7ef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182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d3a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5ec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acb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900FE6"/>
    <w:multiLevelType w:val="hybridMultilevel"/>
    <w:tmpl w:val="5614AE74"/>
    <w:lvl w:ilvl="0" w:tplc="338CDECC">
      <w:start w:val="1"/>
      <w:numFmt w:val="bullet"/>
      <w:lvlText w:val="●"/>
      <w:lvlJc w:val="left"/>
      <w:pPr>
        <w:ind w:left="720" w:hanging="360"/>
      </w:pPr>
    </w:lvl>
    <w:lvl w:ilvl="1" w:tplc="F510FF38">
      <w:start w:val="1"/>
      <w:numFmt w:val="bullet"/>
      <w:lvlText w:val="○"/>
      <w:lvlJc w:val="left"/>
      <w:pPr>
        <w:ind w:left="1440" w:hanging="360"/>
      </w:pPr>
    </w:lvl>
    <w:lvl w:ilvl="2" w:tplc="C36CBAEC">
      <w:start w:val="1"/>
      <w:numFmt w:val="bullet"/>
      <w:lvlText w:val="■"/>
      <w:lvlJc w:val="left"/>
      <w:pPr>
        <w:ind w:left="2160" w:hanging="360"/>
      </w:pPr>
    </w:lvl>
    <w:lvl w:ilvl="3" w:tplc="92E85950">
      <w:start w:val="1"/>
      <w:numFmt w:val="bullet"/>
      <w:lvlText w:val="●"/>
      <w:lvlJc w:val="left"/>
      <w:pPr>
        <w:ind w:left="2880" w:hanging="360"/>
      </w:pPr>
    </w:lvl>
    <w:lvl w:ilvl="4" w:tplc="D18C9DD6">
      <w:start w:val="1"/>
      <w:numFmt w:val="bullet"/>
      <w:lvlText w:val="○"/>
      <w:lvlJc w:val="left"/>
      <w:pPr>
        <w:ind w:left="3600" w:hanging="360"/>
      </w:pPr>
    </w:lvl>
    <w:lvl w:ilvl="5" w:tplc="A43E7FAC">
      <w:start w:val="1"/>
      <w:numFmt w:val="bullet"/>
      <w:lvlText w:val="■"/>
      <w:lvlJc w:val="left"/>
      <w:pPr>
        <w:ind w:left="4320" w:hanging="360"/>
      </w:pPr>
    </w:lvl>
    <w:lvl w:ilvl="6" w:tplc="4C106026">
      <w:start w:val="1"/>
      <w:numFmt w:val="bullet"/>
      <w:lvlText w:val="●"/>
      <w:lvlJc w:val="left"/>
      <w:pPr>
        <w:ind w:left="5040" w:hanging="360"/>
      </w:pPr>
    </w:lvl>
    <w:lvl w:ilvl="7" w:tplc="00C86508">
      <w:start w:val="1"/>
      <w:numFmt w:val="bullet"/>
      <w:lvlText w:val="●"/>
      <w:lvlJc w:val="left"/>
      <w:pPr>
        <w:ind w:left="5760" w:hanging="360"/>
      </w:pPr>
    </w:lvl>
    <w:lvl w:ilvl="8" w:tplc="6854FD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46DD1C"/>
    <w:multiLevelType w:val="hybridMultilevel"/>
    <w:tmpl w:val="FFFFFFFF"/>
    <w:lvl w:ilvl="0" w:tplc="F7228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3C53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442A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C0B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9D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B684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CE8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D6BF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40F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DBF143E"/>
    <w:multiLevelType w:val="hybridMultilevel"/>
    <w:tmpl w:val="FFFFFFFF"/>
    <w:lvl w:ilvl="0" w:tplc="0B5C35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36F7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34B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92DB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CC40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78BB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A854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A476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30BB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30FFE2"/>
    <w:multiLevelType w:val="hybridMultilevel"/>
    <w:tmpl w:val="FFFFFFFF"/>
    <w:lvl w:ilvl="0" w:tplc="65C4AA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A2E3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4092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08D0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9E1A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A0D1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BA1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B46E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E81E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9856D81"/>
    <w:multiLevelType w:val="hybridMultilevel"/>
    <w:tmpl w:val="82AC880E"/>
    <w:lvl w:ilvl="0" w:tplc="20F6DDFC">
      <w:start w:val="1"/>
      <w:numFmt w:val="bullet"/>
      <w:lvlText w:val="•"/>
      <w:lvlJc w:val="left"/>
      <w:pPr>
        <w:ind w:left="600" w:hanging="300"/>
      </w:pPr>
    </w:lvl>
    <w:lvl w:ilvl="1" w:tplc="91BAF9B4">
      <w:numFmt w:val="decimal"/>
      <w:lvlText w:val=""/>
      <w:lvlJc w:val="left"/>
    </w:lvl>
    <w:lvl w:ilvl="2" w:tplc="027ED890">
      <w:numFmt w:val="decimal"/>
      <w:lvlText w:val=""/>
      <w:lvlJc w:val="left"/>
    </w:lvl>
    <w:lvl w:ilvl="3" w:tplc="AEC2B616">
      <w:numFmt w:val="decimal"/>
      <w:lvlText w:val=""/>
      <w:lvlJc w:val="left"/>
    </w:lvl>
    <w:lvl w:ilvl="4" w:tplc="E7869A38">
      <w:numFmt w:val="decimal"/>
      <w:lvlText w:val=""/>
      <w:lvlJc w:val="left"/>
    </w:lvl>
    <w:lvl w:ilvl="5" w:tplc="C2640C9E">
      <w:numFmt w:val="decimal"/>
      <w:lvlText w:val=""/>
      <w:lvlJc w:val="left"/>
    </w:lvl>
    <w:lvl w:ilvl="6" w:tplc="4EF22B00">
      <w:numFmt w:val="decimal"/>
      <w:lvlText w:val=""/>
      <w:lvlJc w:val="left"/>
    </w:lvl>
    <w:lvl w:ilvl="7" w:tplc="106EA57C">
      <w:numFmt w:val="decimal"/>
      <w:lvlText w:val=""/>
      <w:lvlJc w:val="left"/>
    </w:lvl>
    <w:lvl w:ilvl="8" w:tplc="FDEE30C4">
      <w:numFmt w:val="decimal"/>
      <w:lvlText w:val=""/>
      <w:lvlJc w:val="left"/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217427947">
    <w:abstractNumId w:val="2"/>
  </w:num>
  <w:num w:numId="2" w16cid:durableId="1923250611">
    <w:abstractNumId w:val="4"/>
    <w:lvlOverride w:ilvl="0">
      <w:startOverride w:val="1"/>
    </w:lvlOverride>
  </w:num>
  <w:num w:numId="3" w16cid:durableId="2082212479">
    <w:abstractNumId w:val="3"/>
  </w:num>
  <w:num w:numId="4" w16cid:durableId="83768345">
    <w:abstractNumId w:val="1"/>
  </w:num>
  <w:num w:numId="5" w16cid:durableId="868105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8B4"/>
    <w:rsid w:val="00002D9C"/>
    <w:rsid w:val="00006EA6"/>
    <w:rsid w:val="00015DAA"/>
    <w:rsid w:val="0002017D"/>
    <w:rsid w:val="00072E43"/>
    <w:rsid w:val="00072FA6"/>
    <w:rsid w:val="00073ECD"/>
    <w:rsid w:val="00075B4D"/>
    <w:rsid w:val="0007646B"/>
    <w:rsid w:val="00094310"/>
    <w:rsid w:val="000A2491"/>
    <w:rsid w:val="000C1EA5"/>
    <w:rsid w:val="000D4F6F"/>
    <w:rsid w:val="000E3398"/>
    <w:rsid w:val="000E3B69"/>
    <w:rsid w:val="000F2AAA"/>
    <w:rsid w:val="00113379"/>
    <w:rsid w:val="001133D6"/>
    <w:rsid w:val="0011445E"/>
    <w:rsid w:val="00135EDF"/>
    <w:rsid w:val="0014105C"/>
    <w:rsid w:val="00144906"/>
    <w:rsid w:val="00151760"/>
    <w:rsid w:val="00153A58"/>
    <w:rsid w:val="00157889"/>
    <w:rsid w:val="00160B65"/>
    <w:rsid w:val="00175085"/>
    <w:rsid w:val="00193767"/>
    <w:rsid w:val="001D0510"/>
    <w:rsid w:val="001D6F75"/>
    <w:rsid w:val="001E4FB5"/>
    <w:rsid w:val="001E51E6"/>
    <w:rsid w:val="001F4072"/>
    <w:rsid w:val="00200588"/>
    <w:rsid w:val="002146BE"/>
    <w:rsid w:val="002265F0"/>
    <w:rsid w:val="00227B9B"/>
    <w:rsid w:val="002314CC"/>
    <w:rsid w:val="002330F4"/>
    <w:rsid w:val="00283921"/>
    <w:rsid w:val="00286996"/>
    <w:rsid w:val="002B2F28"/>
    <w:rsid w:val="002C176D"/>
    <w:rsid w:val="002D7BF0"/>
    <w:rsid w:val="00300408"/>
    <w:rsid w:val="00315586"/>
    <w:rsid w:val="00336BDA"/>
    <w:rsid w:val="00344368"/>
    <w:rsid w:val="003544A4"/>
    <w:rsid w:val="00367360"/>
    <w:rsid w:val="00370D73"/>
    <w:rsid w:val="003935B7"/>
    <w:rsid w:val="003B0082"/>
    <w:rsid w:val="003B4A28"/>
    <w:rsid w:val="003C4F4D"/>
    <w:rsid w:val="003D2274"/>
    <w:rsid w:val="003E2BD3"/>
    <w:rsid w:val="003F2096"/>
    <w:rsid w:val="004051DD"/>
    <w:rsid w:val="00411DA7"/>
    <w:rsid w:val="00420D3F"/>
    <w:rsid w:val="004336DA"/>
    <w:rsid w:val="004368AC"/>
    <w:rsid w:val="00456D27"/>
    <w:rsid w:val="004608B4"/>
    <w:rsid w:val="00481550"/>
    <w:rsid w:val="00492AD0"/>
    <w:rsid w:val="004A3BD2"/>
    <w:rsid w:val="004B13E9"/>
    <w:rsid w:val="004B3DC2"/>
    <w:rsid w:val="004C64E1"/>
    <w:rsid w:val="004E7B35"/>
    <w:rsid w:val="00515937"/>
    <w:rsid w:val="00523BDD"/>
    <w:rsid w:val="00527189"/>
    <w:rsid w:val="0054317B"/>
    <w:rsid w:val="00545C7D"/>
    <w:rsid w:val="0055795D"/>
    <w:rsid w:val="00563EAD"/>
    <w:rsid w:val="005919FD"/>
    <w:rsid w:val="005B2689"/>
    <w:rsid w:val="005B3FDE"/>
    <w:rsid w:val="005D4C2A"/>
    <w:rsid w:val="005D5902"/>
    <w:rsid w:val="005D5C4A"/>
    <w:rsid w:val="005E310C"/>
    <w:rsid w:val="005F126E"/>
    <w:rsid w:val="005F6600"/>
    <w:rsid w:val="006125F7"/>
    <w:rsid w:val="00624505"/>
    <w:rsid w:val="00625319"/>
    <w:rsid w:val="00625EB4"/>
    <w:rsid w:val="00630099"/>
    <w:rsid w:val="00653644"/>
    <w:rsid w:val="00653D4E"/>
    <w:rsid w:val="00657FB0"/>
    <w:rsid w:val="006621A1"/>
    <w:rsid w:val="006928B3"/>
    <w:rsid w:val="006A1779"/>
    <w:rsid w:val="006A22CE"/>
    <w:rsid w:val="006A3392"/>
    <w:rsid w:val="006A4914"/>
    <w:rsid w:val="006B1CF2"/>
    <w:rsid w:val="006B5416"/>
    <w:rsid w:val="006B5B3C"/>
    <w:rsid w:val="006C60A7"/>
    <w:rsid w:val="006D1B6C"/>
    <w:rsid w:val="006D6A1A"/>
    <w:rsid w:val="006E3528"/>
    <w:rsid w:val="006E63DB"/>
    <w:rsid w:val="006F44F6"/>
    <w:rsid w:val="006F7759"/>
    <w:rsid w:val="00711F82"/>
    <w:rsid w:val="00717FD6"/>
    <w:rsid w:val="00734851"/>
    <w:rsid w:val="00734E87"/>
    <w:rsid w:val="00740D18"/>
    <w:rsid w:val="00746784"/>
    <w:rsid w:val="00764BEA"/>
    <w:rsid w:val="00765814"/>
    <w:rsid w:val="0077589D"/>
    <w:rsid w:val="00780C40"/>
    <w:rsid w:val="00787A53"/>
    <w:rsid w:val="007911AF"/>
    <w:rsid w:val="007C57DC"/>
    <w:rsid w:val="007D13EF"/>
    <w:rsid w:val="007D579A"/>
    <w:rsid w:val="007F3493"/>
    <w:rsid w:val="007F577E"/>
    <w:rsid w:val="008000F9"/>
    <w:rsid w:val="00825772"/>
    <w:rsid w:val="00845037"/>
    <w:rsid w:val="00850B0E"/>
    <w:rsid w:val="00853651"/>
    <w:rsid w:val="008637F6"/>
    <w:rsid w:val="00866BF9"/>
    <w:rsid w:val="00877A68"/>
    <w:rsid w:val="008817AB"/>
    <w:rsid w:val="008B3C00"/>
    <w:rsid w:val="008D4897"/>
    <w:rsid w:val="00936C44"/>
    <w:rsid w:val="00980D5F"/>
    <w:rsid w:val="0098177C"/>
    <w:rsid w:val="009A5BE7"/>
    <w:rsid w:val="009B5503"/>
    <w:rsid w:val="009C6D77"/>
    <w:rsid w:val="009D7062"/>
    <w:rsid w:val="009E00D5"/>
    <w:rsid w:val="009E41DB"/>
    <w:rsid w:val="00A20794"/>
    <w:rsid w:val="00A20ACD"/>
    <w:rsid w:val="00A221E6"/>
    <w:rsid w:val="00A30B55"/>
    <w:rsid w:val="00A3192E"/>
    <w:rsid w:val="00A503AE"/>
    <w:rsid w:val="00A80F9A"/>
    <w:rsid w:val="00A8272F"/>
    <w:rsid w:val="00A8728D"/>
    <w:rsid w:val="00AA212D"/>
    <w:rsid w:val="00AA64C4"/>
    <w:rsid w:val="00AB35D6"/>
    <w:rsid w:val="00AF7935"/>
    <w:rsid w:val="00B0731C"/>
    <w:rsid w:val="00B07D27"/>
    <w:rsid w:val="00B204AC"/>
    <w:rsid w:val="00B2337B"/>
    <w:rsid w:val="00B27B45"/>
    <w:rsid w:val="00B407CE"/>
    <w:rsid w:val="00B501C2"/>
    <w:rsid w:val="00B770A2"/>
    <w:rsid w:val="00B80CBE"/>
    <w:rsid w:val="00B9550D"/>
    <w:rsid w:val="00BD69FF"/>
    <w:rsid w:val="00BE72DD"/>
    <w:rsid w:val="00C25413"/>
    <w:rsid w:val="00C334B0"/>
    <w:rsid w:val="00C33A44"/>
    <w:rsid w:val="00C34BE9"/>
    <w:rsid w:val="00C36E72"/>
    <w:rsid w:val="00C43D03"/>
    <w:rsid w:val="00C45A1C"/>
    <w:rsid w:val="00C6165B"/>
    <w:rsid w:val="00C72DE7"/>
    <w:rsid w:val="00C84497"/>
    <w:rsid w:val="00C846A6"/>
    <w:rsid w:val="00CA5749"/>
    <w:rsid w:val="00CA59FD"/>
    <w:rsid w:val="00CB2DFE"/>
    <w:rsid w:val="00CB366D"/>
    <w:rsid w:val="00CB61B2"/>
    <w:rsid w:val="00CC0C97"/>
    <w:rsid w:val="00CD20C6"/>
    <w:rsid w:val="00CD5982"/>
    <w:rsid w:val="00CF7E6A"/>
    <w:rsid w:val="00D0380A"/>
    <w:rsid w:val="00D0619E"/>
    <w:rsid w:val="00D064FC"/>
    <w:rsid w:val="00D15B4B"/>
    <w:rsid w:val="00D233AB"/>
    <w:rsid w:val="00D25C2C"/>
    <w:rsid w:val="00D35D75"/>
    <w:rsid w:val="00D40391"/>
    <w:rsid w:val="00D5344C"/>
    <w:rsid w:val="00D57F73"/>
    <w:rsid w:val="00D71C03"/>
    <w:rsid w:val="00D84341"/>
    <w:rsid w:val="00D871B1"/>
    <w:rsid w:val="00DA620F"/>
    <w:rsid w:val="00DA65F3"/>
    <w:rsid w:val="00DC0F96"/>
    <w:rsid w:val="00DD14A3"/>
    <w:rsid w:val="00DD23CE"/>
    <w:rsid w:val="00DE035A"/>
    <w:rsid w:val="00DE367A"/>
    <w:rsid w:val="00DE4B2B"/>
    <w:rsid w:val="00DE58FD"/>
    <w:rsid w:val="00DF6E7F"/>
    <w:rsid w:val="00DF723F"/>
    <w:rsid w:val="00DF7E61"/>
    <w:rsid w:val="00E179EA"/>
    <w:rsid w:val="00E226ED"/>
    <w:rsid w:val="00E3270E"/>
    <w:rsid w:val="00E57B32"/>
    <w:rsid w:val="00E678A8"/>
    <w:rsid w:val="00E918E6"/>
    <w:rsid w:val="00E95515"/>
    <w:rsid w:val="00E96854"/>
    <w:rsid w:val="00EE0AC6"/>
    <w:rsid w:val="00EE33EF"/>
    <w:rsid w:val="00EE7CA6"/>
    <w:rsid w:val="00F00378"/>
    <w:rsid w:val="00F07C24"/>
    <w:rsid w:val="00F1508B"/>
    <w:rsid w:val="00F3364C"/>
    <w:rsid w:val="00F34032"/>
    <w:rsid w:val="00F42D4E"/>
    <w:rsid w:val="00F57DB5"/>
    <w:rsid w:val="00F6789D"/>
    <w:rsid w:val="00FF022B"/>
    <w:rsid w:val="00FF2F89"/>
    <w:rsid w:val="00FF6090"/>
    <w:rsid w:val="0414F3AE"/>
    <w:rsid w:val="041D3BBD"/>
    <w:rsid w:val="0473D0E2"/>
    <w:rsid w:val="04A2B2AC"/>
    <w:rsid w:val="062004D4"/>
    <w:rsid w:val="083B5855"/>
    <w:rsid w:val="0858DFA4"/>
    <w:rsid w:val="08903B5B"/>
    <w:rsid w:val="0CEB9116"/>
    <w:rsid w:val="11CA92E1"/>
    <w:rsid w:val="14600160"/>
    <w:rsid w:val="154A564B"/>
    <w:rsid w:val="17D43B8A"/>
    <w:rsid w:val="1A41B29B"/>
    <w:rsid w:val="1BBD8646"/>
    <w:rsid w:val="1C7BC11A"/>
    <w:rsid w:val="1FB5CC1C"/>
    <w:rsid w:val="20DFA403"/>
    <w:rsid w:val="23370BDC"/>
    <w:rsid w:val="23C6B9C1"/>
    <w:rsid w:val="256B9358"/>
    <w:rsid w:val="269657A1"/>
    <w:rsid w:val="271E1F5A"/>
    <w:rsid w:val="286DF579"/>
    <w:rsid w:val="2946B4B0"/>
    <w:rsid w:val="295E595F"/>
    <w:rsid w:val="2BE3D7F6"/>
    <w:rsid w:val="2BF46DB1"/>
    <w:rsid w:val="2D7C9FCE"/>
    <w:rsid w:val="2E89BF02"/>
    <w:rsid w:val="2EA2C2F1"/>
    <w:rsid w:val="30BEAC17"/>
    <w:rsid w:val="34FBFDD4"/>
    <w:rsid w:val="3545BB2B"/>
    <w:rsid w:val="37761D63"/>
    <w:rsid w:val="380ECBA1"/>
    <w:rsid w:val="38B98726"/>
    <w:rsid w:val="393CE72A"/>
    <w:rsid w:val="3C5244D9"/>
    <w:rsid w:val="3C774E36"/>
    <w:rsid w:val="3D982822"/>
    <w:rsid w:val="3F6FA3C7"/>
    <w:rsid w:val="4041F272"/>
    <w:rsid w:val="4446AD3F"/>
    <w:rsid w:val="44DE0802"/>
    <w:rsid w:val="44E0FF85"/>
    <w:rsid w:val="467EC017"/>
    <w:rsid w:val="469CCED4"/>
    <w:rsid w:val="500C1B13"/>
    <w:rsid w:val="52580975"/>
    <w:rsid w:val="52BF0237"/>
    <w:rsid w:val="532987B6"/>
    <w:rsid w:val="539C9421"/>
    <w:rsid w:val="5685C178"/>
    <w:rsid w:val="57ABBDE1"/>
    <w:rsid w:val="59168415"/>
    <w:rsid w:val="5E9AD25D"/>
    <w:rsid w:val="6039E996"/>
    <w:rsid w:val="60DBA7DC"/>
    <w:rsid w:val="640ABC93"/>
    <w:rsid w:val="6595C897"/>
    <w:rsid w:val="65F81B23"/>
    <w:rsid w:val="680ACB9B"/>
    <w:rsid w:val="68DA3115"/>
    <w:rsid w:val="69B9CB20"/>
    <w:rsid w:val="6C9454FC"/>
    <w:rsid w:val="72B0BACA"/>
    <w:rsid w:val="73DE36D7"/>
    <w:rsid w:val="7416EE1C"/>
    <w:rsid w:val="7477DE2E"/>
    <w:rsid w:val="79683BE1"/>
    <w:rsid w:val="79C365A7"/>
    <w:rsid w:val="7B7F0107"/>
    <w:rsid w:val="7B9CB3CE"/>
    <w:rsid w:val="7CE11745"/>
    <w:rsid w:val="7D845416"/>
    <w:rsid w:val="7F8A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CF30F"/>
  <w15:docId w15:val="{CD22DC9B-1347-447C-B70C-EA949DF3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Pogrubienie1" w:customStyle="1">
    <w:name w:val="Pogrubieni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07C24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57F73"/>
  </w:style>
  <w:style w:type="paragraph" w:styleId="Footer">
    <w:name w:val="footer"/>
    <w:basedOn w:val="Normal"/>
    <w:link w:val="FooterChar"/>
    <w:uiPriority w:val="99"/>
    <w:semiHidden/>
    <w:unhideWhenUsed/>
    <w:rsid w:val="00F07C24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57F73"/>
  </w:style>
  <w:style w:type="character" w:styleId="NagwekZnak" w:customStyle="1">
    <w:name w:val="Nagłówek Znak"/>
    <w:basedOn w:val="DefaultParagraphFont"/>
    <w:uiPriority w:val="99"/>
    <w:semiHidden/>
    <w:rsid w:val="00D0619E"/>
    <w:rPr>
      <w:rFonts w:eastAsia="Times New Roman"/>
    </w:rPr>
  </w:style>
  <w:style w:type="character" w:styleId="StopkaZnak" w:customStyle="1">
    <w:name w:val="Stopka Znak"/>
    <w:basedOn w:val="DefaultParagraphFont"/>
    <w:uiPriority w:val="99"/>
    <w:semiHidden/>
    <w:rsid w:val="00D0619E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063513997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Aleksander Mieszczankowski</lastModifiedBy>
  <revision>3</revision>
  <dcterms:created xsi:type="dcterms:W3CDTF">2026-05-18T10:55:00.0000000Z</dcterms:created>
  <dcterms:modified xsi:type="dcterms:W3CDTF">2026-05-31T19:36:50.6799627Z</dcterms:modified>
</coreProperties>
</file>