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72ED" w14:textId="77777777" w:rsidR="008B6176" w:rsidRDefault="008B6176" w:rsidP="008B6176">
      <w:r>
        <w:rPr>
          <w:rFonts w:cs="Times New Roman"/>
          <w:szCs w:val="28"/>
        </w:rPr>
        <w:t>Баг выбора аудитории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Доступна возможность ввода номера аудитории неверного формата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 w:rsidRPr="008B6176">
        <w:rPr>
          <w:rFonts w:cs="Times New Roman"/>
          <w:szCs w:val="28"/>
        </w:rPr>
        <w:drawing>
          <wp:inline distT="0" distB="0" distL="0" distR="0" wp14:anchorId="058FE972" wp14:editId="6558CF64">
            <wp:extent cx="5940425" cy="4182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ожидаемый результат</w:t>
      </w:r>
      <w:r w:rsidRPr="008B6176"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Pr="008B6176">
        <w:rPr>
          <w:rFonts w:cs="Times New Roman"/>
          <w:szCs w:val="28"/>
        </w:rPr>
        <w:lastRenderedPageBreak/>
        <w:drawing>
          <wp:inline distT="0" distB="0" distL="0" distR="0" wp14:anchorId="4FB570BD" wp14:editId="4B7E4A5C">
            <wp:extent cx="5940425" cy="429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t>Окружение: Баг обнаружен в тестовой среде.</w:t>
      </w:r>
    </w:p>
    <w:p w14:paraId="773E9BFB" w14:textId="51F4A7F1" w:rsidR="002B76AB" w:rsidRPr="008B6176" w:rsidRDefault="002B76AB">
      <w:pPr>
        <w:rPr>
          <w:rFonts w:cs="Times New Roman"/>
          <w:szCs w:val="28"/>
        </w:rPr>
      </w:pPr>
    </w:p>
    <w:sectPr w:rsidR="002B76AB" w:rsidRPr="008B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76"/>
    <w:rsid w:val="002B76AB"/>
    <w:rsid w:val="008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E016"/>
  <w15:chartTrackingRefBased/>
  <w15:docId w15:val="{D23C2EE2-13D7-483C-8CCA-EFB744E3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17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Замилов</dc:creator>
  <cp:keywords/>
  <dc:description/>
  <cp:lastModifiedBy>Тимур Замилов</cp:lastModifiedBy>
  <cp:revision>1</cp:revision>
  <dcterms:created xsi:type="dcterms:W3CDTF">2024-03-30T21:02:00Z</dcterms:created>
  <dcterms:modified xsi:type="dcterms:W3CDTF">2024-03-30T21:04:00Z</dcterms:modified>
</cp:coreProperties>
</file>