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2se1ktng3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Requerimientos Funcionales (RF)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extraen directo de las necesidades de los operarios, la gestión de camiones, las zonas (Colón, Cerro, Pocitos, etc.) y las incidencias.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3eiatwc4b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Gestión de Usuarios y Roles (Basado en el MER)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RF-01 (Autenticación):</w:t>
      </w:r>
      <w:r w:rsidDel="00000000" w:rsidR="00000000" w:rsidRPr="00000000">
        <w:rPr>
          <w:rtl w:val="0"/>
        </w:rPr>
        <w:t xml:space="preserve"> El sistema debe permitir el inicio de sesión de los usuarios según su rol (Vecino, Administrador, Cuadrilla, Operario). El Operario/Cuadrilla podrá autenticarse mediante la lectura de un código QR diario.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RF-02 (Perfiles Especializados):</w:t>
      </w:r>
      <w:r w:rsidDel="00000000" w:rsidR="00000000" w:rsidRPr="00000000">
        <w:rPr>
          <w:rtl w:val="0"/>
        </w:rPr>
        <w:t xml:space="preserve"> El sistema debe habilitar interfaces y permisos diferenciados según el triángulo de generalización del dominio: el Vecino reporta, el Operario ejecuta y el Administrador supervisa.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mgwa9ubfb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Logística y Operativa de Campo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RF-03 (Carga de Rutas):</w:t>
      </w:r>
      <w:r w:rsidDel="00000000" w:rsidR="00000000" w:rsidRPr="00000000">
        <w:rPr>
          <w:rtl w:val="0"/>
        </w:rPr>
        <w:t xml:space="preserve"> El sistema debe cargar automáticamente al Operario el recorrido fijo asignado por la Intendencia (entre 160 y 180 contenedores) al iniciar el turno.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RF-04 (Mapeo y Semáforo de Contenedores):</w:t>
      </w:r>
      <w:r w:rsidDel="00000000" w:rsidR="00000000" w:rsidRPr="00000000">
        <w:rPr>
          <w:rtl w:val="0"/>
        </w:rPr>
        <w:t xml:space="preserve"> El sistema debe desplegar en un mapa interactivo los contenedores con un código de colores automático basado en su estado: Verde (levantado), Amarillo (próximo a vencer), Rojo (pendiente/incidencia) y Negro (roto/requiere grúa).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RF-05 (Filtro por Tipo de Camión):</w:t>
      </w:r>
      <w:r w:rsidDel="00000000" w:rsidR="00000000" w:rsidRPr="00000000">
        <w:rPr>
          <w:rtl w:val="0"/>
        </w:rPr>
        <w:t xml:space="preserve"> El sistema debe permitir asignar vehículos según las restricciones físicas de la zona geográfica: camiones sencillos para pasajes angostos/barrios privados, y camiones de mayor porte para avenidas de alta densidad.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weaib0cbj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Incidencias en Tiempo Real (El núcleo de Zemyna)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RF-06 (Registro Inmediato de Incidencias):</w:t>
      </w:r>
      <w:r w:rsidDel="00000000" w:rsidR="00000000" w:rsidRPr="00000000">
        <w:rPr>
          <w:rtl w:val="0"/>
        </w:rPr>
        <w:t xml:space="preserve"> El operario debe poder reportar causas de incumplimiento (vehículos estacionados, desbordes, incendios, calles cortadas) desde la pantalla del contenedor, asociando un comentario rápido.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RF-07 (Evidencia Fotográfica):</w:t>
      </w:r>
      <w:r w:rsidDel="00000000" w:rsidR="00000000" w:rsidRPr="00000000">
        <w:rPr>
          <w:rtl w:val="0"/>
        </w:rPr>
        <w:t xml:space="preserve"> El sistema debe permitir al operario adjuntar capturas fotográficas como respaldo visual al momento de reportar una incidencia (ej. auto obstruyendo el contenedor).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RF-08 (Alertas en Tiempo Real y Panel Central):</w:t>
      </w:r>
      <w:r w:rsidDel="00000000" w:rsidR="00000000" w:rsidRPr="00000000">
        <w:rPr>
          <w:rtl w:val="0"/>
        </w:rPr>
        <w:t xml:space="preserve"> El sistema debe enviar notificaciones inmediatas a la central de supervisión al registrarse una incidencia, reflejando el cambio de estado en un Dashboard Operativo en tiempo real.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RF-09 (Reasignación Dinámica):</w:t>
      </w:r>
      <w:r w:rsidDel="00000000" w:rsidR="00000000" w:rsidRPr="00000000">
        <w:rPr>
          <w:rtl w:val="0"/>
        </w:rPr>
        <w:t xml:space="preserve"> El sistema debe permitir al supervisor (o mediante algoritmos de proximidad) reasignar automáticamente un contenedor no recolectado a otra cuadrilla o vehículo de apoyo disponible en la zona.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RF-10 (Digitalización de Maniobras de Riesgo):</w:t>
      </w:r>
      <w:r w:rsidDel="00000000" w:rsidR="00000000" w:rsidRPr="00000000">
        <w:rPr>
          <w:rtl w:val="0"/>
        </w:rPr>
        <w:t xml:space="preserve"> El sistema debe proveer un módulo para la firma digital de formularios de autorización de maniobras especiales o de riesgo, eliminando el uso de formularios físicos en papel.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0dqyo8so1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Requerimientos No Funcionales (RNF)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Determinan los atributos de calidad, rendimiento y restricciones tecnológicas que surgieron de las dificultades de la calle y las pautas de los profesores.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qkplwlds1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Rendimiento y Disponibilidad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 (Sincronización Eficiente):</w:t>
      </w:r>
      <w:r w:rsidDel="00000000" w:rsidR="00000000" w:rsidRPr="00000000">
        <w:rPr>
          <w:rtl w:val="0"/>
        </w:rPr>
        <w:t xml:space="preserve"> Debido al alto volumen de datos operativos (13.000 kg recolectados y más de 160 puntos por camión), el envío de coordenadas e incidencias al servidor no debe demorar más de 3 segundos bajo redes 4G/5G.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RNF-02 (Concurrencia):</w:t>
      </w:r>
      <w:r w:rsidDel="00000000" w:rsidR="00000000" w:rsidRPr="00000000">
        <w:rPr>
          <w:rtl w:val="0"/>
        </w:rPr>
        <w:t xml:space="preserve"> El backend de la API debe estar dimensionado para soportar la actualización de estado concurrente de al menos 30 vehículos operativos en simultáneo durante los picos de horarios críticos (08:00, 12:00, 17:00, 18:00 horas).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rrw9alu1y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Usabilidad y Operabilidad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RNF-03 (Diseño de Interfaz Móvil para Cabina):</w:t>
      </w:r>
      <w:r w:rsidDel="00000000" w:rsidR="00000000" w:rsidRPr="00000000">
        <w:rPr>
          <w:rtl w:val="0"/>
        </w:rPr>
        <w:t xml:space="preserve"> La aplicación móvil utilizada por los choferes y operarios debe poseer una interfaz de alto contraste y botones de acción rápida de tamaño adecuado (mínimo 48x48px) para mitigar errores de uso causados por la vibración del camión en movimiento.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RNF-04 (Simplicidad de Flujo):</w:t>
      </w:r>
      <w:r w:rsidDel="00000000" w:rsidR="00000000" w:rsidRPr="00000000">
        <w:rPr>
          <w:rtl w:val="0"/>
        </w:rPr>
        <w:t xml:space="preserve"> El registro de un estado o incidencia por parte del operario en el contenedor debe resolverse en un máximo de 3 interacciones (toques de pantalla), para no alterar el tiempo estándar de atención por contenedor (estimado entre 1 minuto y 1 minuto 10 segundos).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edt2v697f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Restricciones Tecnológicas y de Arquitectura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RNF-05 (Arquitectura de Software):</w:t>
      </w:r>
      <w:r w:rsidDel="00000000" w:rsidR="00000000" w:rsidRPr="00000000">
        <w:rPr>
          <w:rtl w:val="0"/>
        </w:rPr>
        <w:t xml:space="preserve"> El backend del sistema Zemyna debe estructurarse mediante una arquitectura distribuida basada en API REST que responda en formato JSON, asegurando la total independencia del frontend de cara a la portabilidad futura.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RNF-06 (Persistencia y Normalización):</w:t>
      </w:r>
      <w:r w:rsidDel="00000000" w:rsidR="00000000" w:rsidRPr="00000000">
        <w:rPr>
          <w:rtl w:val="0"/>
        </w:rPr>
        <w:t xml:space="preserve"> El diseño de la base de datos relacional debe respetar rigurosamente la Tercera Forma Normal (3FN), mapeando la generalización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mediante tablas independientes vinculadas por llaves foráneas cruzadas para mantener la integridad referencial.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