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8E595" w14:textId="1BC6056E" w:rsidR="002F12D6" w:rsidRPr="00677905" w:rsidRDefault="00906867" w:rsidP="00677905">
      <w:pPr>
        <w:pStyle w:val="Ttulo1"/>
      </w:pPr>
      <w:r w:rsidRPr="00677905">
        <w:t>Diseño y Arquitectura del Sistema.</w:t>
      </w:r>
    </w:p>
    <w:p w14:paraId="066668A5" w14:textId="06EC41CC" w:rsidR="00906867" w:rsidRPr="00864698" w:rsidRDefault="00906867" w:rsidP="00864698">
      <w:pPr>
        <w:pStyle w:val="Ttulo2"/>
      </w:pPr>
      <w:r w:rsidRPr="00864698">
        <w:t>Arquitectura de la Solución: Plataforma SaaS Multi-Tenant</w:t>
      </w:r>
    </w:p>
    <w:p w14:paraId="29AB72A5" w14:textId="202248BE" w:rsidR="00566388" w:rsidRPr="00566388" w:rsidRDefault="00566388" w:rsidP="00566388">
      <w:pPr>
        <w:pStyle w:val="APA7maedicion"/>
      </w:pPr>
      <w:r w:rsidRPr="00566388">
        <w:t xml:space="preserve">Para el desarrollo del sistema de gestión e interoperabilidad de transporte interurbano, se ha seleccionado una Arquitectura Multi-Tenant (SaaS - Software as a Service). Este enfoque arquitectónico implica una única instancia de la aplicación que sirve de manera simultánea a múltiples clientes u organizaciones, compartiendo una misma base de código y recursos de infraestructura, pero garantizando un aislamiento estricto de los datos operativos y financieros de cada entidad </w:t>
      </w:r>
      <w:sdt>
        <w:sdtPr>
          <w:id w:val="1599827473"/>
          <w:citation/>
        </w:sdtPr>
        <w:sdtContent>
          <w:r>
            <w:fldChar w:fldCharType="begin"/>
          </w:r>
          <w:r>
            <w:rPr>
              <w:lang w:val="es-ES"/>
            </w:rPr>
            <w:instrText xml:space="preserve"> CITATION Adr \l 3082 </w:instrText>
          </w:r>
          <w:r>
            <w:fldChar w:fldCharType="separate"/>
          </w:r>
          <w:r>
            <w:rPr>
              <w:noProof/>
              <w:lang w:val="es-ES"/>
            </w:rPr>
            <w:t>(Alonso, s.f.)</w:t>
          </w:r>
          <w:r>
            <w:fldChar w:fldCharType="end"/>
          </w:r>
        </w:sdtContent>
      </w:sdt>
    </w:p>
    <w:p w14:paraId="3159EBE0" w14:textId="2EFE305C" w:rsidR="00566388" w:rsidRPr="00566388" w:rsidRDefault="00566388" w:rsidP="00566388">
      <w:pPr>
        <w:pStyle w:val="APA7maedicion"/>
      </w:pPr>
      <w:r w:rsidRPr="00566388">
        <w:t>Como señalan los principios de desarrollo para este modelo, la alternativa de duplicar y mantener códigos separados (</w:t>
      </w:r>
      <w:r w:rsidRPr="00566388">
        <w:rPr>
          <w:i/>
          <w:iCs/>
        </w:rPr>
        <w:t>forks</w:t>
      </w:r>
      <w:r w:rsidRPr="00566388">
        <w:t xml:space="preserve">) para cada cooperativa se vuelve compleja e inmanejable a medida que el número de organizaciones crece; por el contrario, una aplicación SaaS permite al equipo de desarrollo actualizar la plataforma de forma centralizada y gestionar la infraestructura de manera eficiente sobre una base unificada </w:t>
      </w:r>
      <w:sdt>
        <w:sdtPr>
          <w:id w:val="-173187554"/>
          <w:citation/>
        </w:sdtPr>
        <w:sdtContent>
          <w:r>
            <w:fldChar w:fldCharType="begin"/>
          </w:r>
          <w:r>
            <w:rPr>
              <w:lang w:val="es-ES"/>
            </w:rPr>
            <w:instrText xml:space="preserve"> CITATION Adr \l 3082 </w:instrText>
          </w:r>
          <w:r>
            <w:fldChar w:fldCharType="separate"/>
          </w:r>
          <w:r>
            <w:rPr>
              <w:noProof/>
              <w:lang w:val="es-ES"/>
            </w:rPr>
            <w:t>(Alonso, s.f.)</w:t>
          </w:r>
          <w:r>
            <w:fldChar w:fldCharType="end"/>
          </w:r>
        </w:sdtContent>
      </w:sdt>
    </w:p>
    <w:p w14:paraId="61BAB23C" w14:textId="77777777" w:rsidR="00566388" w:rsidRPr="00566388" w:rsidRDefault="00566388" w:rsidP="00566388">
      <w:pPr>
        <w:pStyle w:val="APA7maedicion"/>
      </w:pPr>
      <w:r w:rsidRPr="00566388">
        <w:t xml:space="preserve">A partir de esta premisa, el sistema se sustentará sobre el ecosistema Next.js (App </w:t>
      </w:r>
      <w:proofErr w:type="spellStart"/>
      <w:r w:rsidRPr="00566388">
        <w:t>Router</w:t>
      </w:r>
      <w:proofErr w:type="spellEnd"/>
      <w:r w:rsidRPr="00566388">
        <w:t>) y Prisma ORM con PostgreSQL, abordando como aspecto crítico el aislamiento seguro de la capa de datos entre los distintos inquilinos (</w:t>
      </w:r>
      <w:proofErr w:type="spellStart"/>
      <w:r w:rsidRPr="00566388">
        <w:rPr>
          <w:i/>
          <w:iCs/>
        </w:rPr>
        <w:t>tenants</w:t>
      </w:r>
      <w:proofErr w:type="spellEnd"/>
      <w:r w:rsidRPr="00566388">
        <w:t>).</w:t>
      </w:r>
    </w:p>
    <w:p w14:paraId="2661E7D1" w14:textId="2735BC09" w:rsidR="00906867" w:rsidRPr="00864698" w:rsidRDefault="00906867" w:rsidP="00864698">
      <w:pPr>
        <w:pStyle w:val="APA7maedicion"/>
        <w:numPr>
          <w:ilvl w:val="1"/>
          <w:numId w:val="6"/>
        </w:numPr>
        <w:rPr>
          <w:b/>
          <w:bCs w:val="0"/>
        </w:rPr>
      </w:pPr>
      <w:proofErr w:type="spellStart"/>
      <w:r w:rsidRPr="00864698">
        <w:rPr>
          <w:b/>
          <w:bCs w:val="0"/>
        </w:rPr>
        <w:t>Stack</w:t>
      </w:r>
      <w:proofErr w:type="spellEnd"/>
      <w:r w:rsidRPr="00864698">
        <w:rPr>
          <w:b/>
          <w:bCs w:val="0"/>
        </w:rPr>
        <w:t xml:space="preserve"> Tecnológico y Componentes de Infraestructura</w:t>
      </w:r>
      <w:r w:rsidR="00864698">
        <w:rPr>
          <w:b/>
          <w:bCs w:val="0"/>
        </w:rPr>
        <w:t>:</w:t>
      </w:r>
    </w:p>
    <w:p w14:paraId="0D26941B" w14:textId="77777777" w:rsidR="00906867" w:rsidRPr="00906867" w:rsidRDefault="00906867" w:rsidP="00677905">
      <w:pPr>
        <w:pStyle w:val="APA7maedicion"/>
      </w:pPr>
      <w:r w:rsidRPr="00906867">
        <w:t>La infraestructura del sistema se fundamenta en un ecosistema tecnológico moderno, seleccionado por su alta eficiencia en el manejo de concurrencia y transaccionalidad:</w:t>
      </w:r>
    </w:p>
    <w:p w14:paraId="1C0C95B8" w14:textId="77777777" w:rsidR="00906867" w:rsidRPr="00906867" w:rsidRDefault="00906867" w:rsidP="00677905">
      <w:pPr>
        <w:pStyle w:val="APA7maedicion"/>
      </w:pPr>
      <w:r w:rsidRPr="00906867">
        <w:lastRenderedPageBreak/>
        <w:t xml:space="preserve">Next.js (App Router): Actúa como el núcleo del </w:t>
      </w:r>
      <w:proofErr w:type="spellStart"/>
      <w:r w:rsidRPr="00906867">
        <w:t>framework</w:t>
      </w:r>
      <w:proofErr w:type="spellEnd"/>
      <w:r w:rsidRPr="00906867">
        <w:t xml:space="preserve"> full-</w:t>
      </w:r>
      <w:proofErr w:type="spellStart"/>
      <w:r w:rsidRPr="00906867">
        <w:t>stack</w:t>
      </w:r>
      <w:proofErr w:type="spellEnd"/>
      <w:r w:rsidRPr="00906867">
        <w:t xml:space="preserve">. Permite gestionar tanto las interfaces de usuario del lado del cliente como la lógica de </w:t>
      </w:r>
      <w:proofErr w:type="spellStart"/>
      <w:r w:rsidRPr="00906867">
        <w:t>backend</w:t>
      </w:r>
      <w:proofErr w:type="spellEnd"/>
      <w:r w:rsidRPr="00906867">
        <w:t xml:space="preserve"> a través de </w:t>
      </w:r>
      <w:r w:rsidRPr="00906867">
        <w:rPr>
          <w:i/>
          <w:iCs/>
        </w:rPr>
        <w:t xml:space="preserve">Server </w:t>
      </w:r>
      <w:proofErr w:type="spellStart"/>
      <w:r w:rsidRPr="00906867">
        <w:rPr>
          <w:i/>
          <w:iCs/>
        </w:rPr>
        <w:t>Actions</w:t>
      </w:r>
      <w:proofErr w:type="spellEnd"/>
      <w:r w:rsidRPr="00906867">
        <w:t xml:space="preserve"> y </w:t>
      </w:r>
      <w:r w:rsidRPr="00906867">
        <w:rPr>
          <w:i/>
          <w:iCs/>
        </w:rPr>
        <w:t xml:space="preserve">API </w:t>
      </w:r>
      <w:proofErr w:type="spellStart"/>
      <w:r w:rsidRPr="00906867">
        <w:rPr>
          <w:i/>
          <w:iCs/>
        </w:rPr>
        <w:t>Routes</w:t>
      </w:r>
      <w:proofErr w:type="spellEnd"/>
      <w:r w:rsidRPr="00906867">
        <w:t>, unificando el ciclo de despliegue.</w:t>
      </w:r>
    </w:p>
    <w:p w14:paraId="29D87961" w14:textId="77777777" w:rsidR="00906867" w:rsidRPr="00906867" w:rsidRDefault="00906867" w:rsidP="00677905">
      <w:pPr>
        <w:pStyle w:val="APA7maedicion"/>
      </w:pPr>
      <w:r w:rsidRPr="00906867">
        <w:t>PostgreSQL: Funciona como el motor de base de datos relacional. Su robustez garantiza el cumplimiento de las propiedades ACID, elemento indispensable para el control de concurrencia a nivel de filas (</w:t>
      </w:r>
      <w:proofErr w:type="spellStart"/>
      <w:r w:rsidRPr="00906867">
        <w:rPr>
          <w:i/>
          <w:iCs/>
        </w:rPr>
        <w:t>row-level</w:t>
      </w:r>
      <w:proofErr w:type="spellEnd"/>
      <w:r w:rsidRPr="00906867">
        <w:rPr>
          <w:i/>
          <w:iCs/>
        </w:rPr>
        <w:t xml:space="preserve"> </w:t>
      </w:r>
      <w:proofErr w:type="spellStart"/>
      <w:r w:rsidRPr="00906867">
        <w:rPr>
          <w:i/>
          <w:iCs/>
        </w:rPr>
        <w:t>locking</w:t>
      </w:r>
      <w:proofErr w:type="spellEnd"/>
      <w:r w:rsidRPr="00906867">
        <w:t>) requerido en la asignación de asientos.</w:t>
      </w:r>
    </w:p>
    <w:p w14:paraId="70B5474A" w14:textId="77777777" w:rsidR="00906867" w:rsidRDefault="00906867" w:rsidP="00677905">
      <w:pPr>
        <w:pStyle w:val="APA7maedicion"/>
      </w:pPr>
      <w:r w:rsidRPr="00906867">
        <w:t xml:space="preserve">Prisma ORM: Capa de abstracción para la gestión de datos. Facilita la aplicación de migraciones seguras y permite implementar </w:t>
      </w:r>
      <w:r w:rsidRPr="00906867">
        <w:rPr>
          <w:i/>
          <w:iCs/>
        </w:rPr>
        <w:t xml:space="preserve">Client </w:t>
      </w:r>
      <w:proofErr w:type="spellStart"/>
      <w:r w:rsidRPr="00906867">
        <w:rPr>
          <w:i/>
          <w:iCs/>
        </w:rPr>
        <w:t>Extensions</w:t>
      </w:r>
      <w:proofErr w:type="spellEnd"/>
      <w:r w:rsidRPr="00906867">
        <w:t xml:space="preserve"> para automatizar el filtrado por identificador de inquilino (</w:t>
      </w:r>
      <w:proofErr w:type="spellStart"/>
      <w:r w:rsidRPr="00906867">
        <w:rPr>
          <w:i/>
          <w:iCs/>
        </w:rPr>
        <w:t>tenantId</w:t>
      </w:r>
      <w:proofErr w:type="spellEnd"/>
      <w:r w:rsidRPr="00906867">
        <w:t>).</w:t>
      </w:r>
    </w:p>
    <w:p w14:paraId="41982E3B" w14:textId="67F1D24E" w:rsidR="00906867" w:rsidRDefault="00906867" w:rsidP="00864698">
      <w:pPr>
        <w:pStyle w:val="APA7maedicion"/>
        <w:numPr>
          <w:ilvl w:val="1"/>
          <w:numId w:val="6"/>
        </w:numPr>
        <w:rPr>
          <w:b/>
        </w:rPr>
      </w:pPr>
      <w:r w:rsidRPr="00906867">
        <w:rPr>
          <w:b/>
        </w:rPr>
        <w:t>Mecanismos de Aislamiento y Enrutamiento</w:t>
      </w:r>
    </w:p>
    <w:p w14:paraId="7AAC9E84" w14:textId="09531D90" w:rsidR="007636D8" w:rsidRPr="007636D8" w:rsidRDefault="007636D8" w:rsidP="007636D8">
      <w:pPr>
        <w:pStyle w:val="APA7maedicion"/>
      </w:pPr>
      <w:r w:rsidRPr="007636D8">
        <w:t>El aislamiento de software se define como el proceso de separar capacidades o funciones existentes dentro de un código para facilitar la refactorización, el despliegue independiente o la migración hacia arquitecturas modulares</w:t>
      </w:r>
      <w:r>
        <w:t xml:space="preserve"> </w:t>
      </w:r>
      <w:sdt>
        <w:sdtPr>
          <w:id w:val="5264824"/>
          <w:citation/>
        </w:sdtPr>
        <w:sdtContent>
          <w:r>
            <w:fldChar w:fldCharType="begin"/>
          </w:r>
          <w:r>
            <w:rPr>
              <w:lang w:val="es-ES"/>
            </w:rPr>
            <w:instrText xml:space="preserve"> CITATION Mar \l 3082 </w:instrText>
          </w:r>
          <w:r>
            <w:fldChar w:fldCharType="separate"/>
          </w:r>
          <w:r>
            <w:rPr>
              <w:noProof/>
              <w:lang w:val="es-ES"/>
            </w:rPr>
            <w:t>(Benitez, s.f.)</w:t>
          </w:r>
          <w:r>
            <w:fldChar w:fldCharType="end"/>
          </w:r>
        </w:sdtContent>
      </w:sdt>
      <w:r>
        <w:t>.</w:t>
      </w:r>
      <w:r w:rsidRPr="007636D8">
        <w:t xml:space="preserve">Por su parte, el enrutamiento comprende el proceso de selección y gestión de rutas para optimizar la comunicación de datos y minimizar la congestión en las redes informáticas </w:t>
      </w:r>
      <w:sdt>
        <w:sdtPr>
          <w:id w:val="1678539665"/>
          <w:citation/>
        </w:sdtPr>
        <w:sdtContent>
          <w:r>
            <w:fldChar w:fldCharType="begin"/>
          </w:r>
          <w:r>
            <w:rPr>
              <w:lang w:val="es-ES"/>
            </w:rPr>
            <w:instrText xml:space="preserve"> CITATION Ama \l 3082 </w:instrText>
          </w:r>
          <w:r>
            <w:fldChar w:fldCharType="separate"/>
          </w:r>
          <w:r>
            <w:rPr>
              <w:noProof/>
              <w:lang w:val="es-ES"/>
            </w:rPr>
            <w:t>(Service, s.f.)</w:t>
          </w:r>
          <w:r>
            <w:fldChar w:fldCharType="end"/>
          </w:r>
        </w:sdtContent>
      </w:sdt>
    </w:p>
    <w:p w14:paraId="55E85BA8" w14:textId="77777777" w:rsidR="0041653A" w:rsidRPr="0041653A" w:rsidRDefault="00906867" w:rsidP="0041653A">
      <w:pPr>
        <w:pStyle w:val="Ttulo3"/>
      </w:pPr>
      <w:r w:rsidRPr="0041653A">
        <w:t>Resolución de Inquilinos por Middleware:</w:t>
      </w:r>
    </w:p>
    <w:p w14:paraId="39AF42EF" w14:textId="1EEBC4C4" w:rsidR="00906867" w:rsidRPr="00906867" w:rsidRDefault="00906867" w:rsidP="0041653A">
      <w:pPr>
        <w:pStyle w:val="APA7maedicion"/>
      </w:pPr>
      <w:r w:rsidRPr="00906867">
        <w:t xml:space="preserve"> El sistema utiliza un </w:t>
      </w:r>
      <w:r w:rsidRPr="00906867">
        <w:rPr>
          <w:i/>
          <w:iCs/>
        </w:rPr>
        <w:t>Middleware</w:t>
      </w:r>
      <w:r w:rsidRPr="00906867">
        <w:t xml:space="preserve"> centralizado en Next.js para interceptar cada petición HTTP entrante. Este componente identifica el </w:t>
      </w:r>
      <w:proofErr w:type="spellStart"/>
      <w:r w:rsidRPr="00906867">
        <w:t>tenant</w:t>
      </w:r>
      <w:proofErr w:type="spellEnd"/>
      <w:r w:rsidRPr="00906867">
        <w:t xml:space="preserve"> activo mediante subdominios (por ejemplo, cooperativa.plataforma.com) o tokens de sesión, inyectando el contexto visual (marcas, colores y configuraciones) y operativo correspondiente.</w:t>
      </w:r>
    </w:p>
    <w:p w14:paraId="4ECFECF3" w14:textId="77777777" w:rsidR="0041653A" w:rsidRDefault="00906867" w:rsidP="0041653A">
      <w:pPr>
        <w:pStyle w:val="Ttulo3"/>
      </w:pPr>
      <w:r w:rsidRPr="00906867">
        <w:t xml:space="preserve">Aislamiento Lógico de Datos: </w:t>
      </w:r>
    </w:p>
    <w:p w14:paraId="13A79575" w14:textId="31B383B1" w:rsidR="00906867" w:rsidRPr="00906867" w:rsidRDefault="00906867" w:rsidP="00677905">
      <w:pPr>
        <w:pStyle w:val="APA7maedicion"/>
      </w:pPr>
      <w:r w:rsidRPr="00906867">
        <w:lastRenderedPageBreak/>
        <w:t>Se implementa un modelo de base de datos compartida con esquema compartido. Cada tabla transaccional incorpora obligatoriamente una columna discriminadora (</w:t>
      </w:r>
      <w:proofErr w:type="spellStart"/>
      <w:r w:rsidRPr="00906867">
        <w:t>tenantId</w:t>
      </w:r>
      <w:proofErr w:type="spellEnd"/>
      <w:r w:rsidRPr="00906867">
        <w:t xml:space="preserve"> o </w:t>
      </w:r>
      <w:proofErr w:type="spellStart"/>
      <w:r w:rsidRPr="00906867">
        <w:t>cooperativaId</w:t>
      </w:r>
      <w:proofErr w:type="spellEnd"/>
      <w:r w:rsidRPr="00906867">
        <w:t>). Complementariamente, se planifica el uso de políticas de seguridad a nivel de filas (</w:t>
      </w:r>
      <w:proofErr w:type="spellStart"/>
      <w:r w:rsidRPr="00906867">
        <w:rPr>
          <w:i/>
          <w:iCs/>
        </w:rPr>
        <w:t>Row-Level</w:t>
      </w:r>
      <w:proofErr w:type="spellEnd"/>
      <w:r w:rsidRPr="00906867">
        <w:rPr>
          <w:i/>
          <w:iCs/>
        </w:rPr>
        <w:t xml:space="preserve"> Security</w:t>
      </w:r>
      <w:r w:rsidRPr="00906867">
        <w:t xml:space="preserve"> - RLS) en PostgreSQL para blindar el acceso y prevenir exposiciones cruzadas de información entre cooperativas.</w:t>
      </w:r>
    </w:p>
    <w:p w14:paraId="6572E6BF" w14:textId="2C855A08" w:rsidR="00906867" w:rsidRDefault="00906867" w:rsidP="00864698">
      <w:pPr>
        <w:pStyle w:val="APA7maedicion"/>
        <w:numPr>
          <w:ilvl w:val="1"/>
          <w:numId w:val="6"/>
        </w:numPr>
        <w:rPr>
          <w:b/>
        </w:rPr>
      </w:pPr>
      <w:r w:rsidRPr="00906867">
        <w:rPr>
          <w:b/>
        </w:rPr>
        <w:t>Patrones de Diseño Implementados</w:t>
      </w:r>
    </w:p>
    <w:p w14:paraId="575930ED" w14:textId="0B0839F4" w:rsidR="00906867" w:rsidRPr="00906867" w:rsidRDefault="007636D8" w:rsidP="007636D8">
      <w:pPr>
        <w:pStyle w:val="APA7maedicion"/>
      </w:pPr>
      <w:r w:rsidRPr="007636D8">
        <w:t>Los patrones de diseño representan soluciones conceptuales de alto nivel a problemas recurrentes en el desarrollo de software, funcionando como planos estructurados que se adaptan a las necesidades del proyecto. Para resolver los desafíos estructurales de la plataforma, se han integrado los siguientes patrones:</w:t>
      </w:r>
    </w:p>
    <w:p w14:paraId="3C40F58C" w14:textId="77777777" w:rsidR="0041653A" w:rsidRDefault="00906867" w:rsidP="0041653A">
      <w:pPr>
        <w:pStyle w:val="Ttulo3"/>
      </w:pPr>
      <w:r w:rsidRPr="00906867">
        <w:t xml:space="preserve">Patrón Multi-Tenant (Inquilino Múltiple): </w:t>
      </w:r>
    </w:p>
    <w:p w14:paraId="13B6DF06" w14:textId="06FD3E05" w:rsidR="00906867" w:rsidRPr="00906867" w:rsidRDefault="00906867" w:rsidP="00677905">
      <w:pPr>
        <w:pStyle w:val="APA7maedicion"/>
      </w:pPr>
      <w:r w:rsidRPr="00906867">
        <w:t>Optimiza los costos de despliegue y mantenimiento al evitar la duplicación innecesaria de servidores por cada cliente.</w:t>
      </w:r>
    </w:p>
    <w:p w14:paraId="182E8F47" w14:textId="77777777" w:rsidR="0041653A" w:rsidRPr="0041653A" w:rsidRDefault="00906867" w:rsidP="0041653A">
      <w:pPr>
        <w:pStyle w:val="Ttulo3"/>
        <w:rPr>
          <w:rStyle w:val="Ttulo3Car"/>
          <w:b/>
          <w:bCs/>
        </w:rPr>
      </w:pPr>
      <w:r w:rsidRPr="0041653A">
        <w:rPr>
          <w:rStyle w:val="Ttulo3Car"/>
          <w:b/>
          <w:bCs/>
        </w:rPr>
        <w:t>Patrón de Intercepción por Middleware:</w:t>
      </w:r>
    </w:p>
    <w:p w14:paraId="6996A45F" w14:textId="68A8360D" w:rsidR="00906867" w:rsidRPr="00906867" w:rsidRDefault="00906867" w:rsidP="00677905">
      <w:pPr>
        <w:pStyle w:val="APA7maedicion"/>
      </w:pPr>
      <w:r w:rsidRPr="00906867">
        <w:t xml:space="preserve"> Centraliza las validaciones de seguridad, control de accesos y enrutamiento dinámico antes de que la petición alcance los controladores principales.</w:t>
      </w:r>
    </w:p>
    <w:p w14:paraId="09DDF7FB" w14:textId="77777777" w:rsidR="0041653A" w:rsidRDefault="00906867" w:rsidP="0041653A">
      <w:pPr>
        <w:pStyle w:val="Ttulo3"/>
      </w:pPr>
      <w:r w:rsidRPr="00906867">
        <w:t xml:space="preserve">Patrón de Aislamiento de Datos (Tenant </w:t>
      </w:r>
      <w:proofErr w:type="spellStart"/>
      <w:r w:rsidRPr="00906867">
        <w:t>Isolation</w:t>
      </w:r>
      <w:proofErr w:type="spellEnd"/>
      <w:r w:rsidRPr="00906867">
        <w:t xml:space="preserve"> / RLS):</w:t>
      </w:r>
    </w:p>
    <w:p w14:paraId="532CBD62" w14:textId="4BE77771" w:rsidR="00906867" w:rsidRDefault="00906867" w:rsidP="00677905">
      <w:pPr>
        <w:pStyle w:val="APA7maedicion"/>
      </w:pPr>
      <w:r w:rsidRPr="00906867">
        <w:t xml:space="preserve"> Refuerza la integridad de la información sensible mediante restricciones a nivel de motor de base de datos, mitigando posibles fallos derivados de errores humanos en la lógica de programación.</w:t>
      </w:r>
    </w:p>
    <w:p w14:paraId="686A4EE8" w14:textId="271CBF71" w:rsidR="00906867" w:rsidRPr="00906867" w:rsidRDefault="00906867" w:rsidP="00864698">
      <w:pPr>
        <w:pStyle w:val="APA7maedicion"/>
        <w:numPr>
          <w:ilvl w:val="1"/>
          <w:numId w:val="6"/>
        </w:numPr>
        <w:rPr>
          <w:b/>
        </w:rPr>
      </w:pPr>
      <w:r w:rsidRPr="00906867">
        <w:rPr>
          <w:b/>
        </w:rPr>
        <w:t>Ventajas del Modelo Seleccionado</w:t>
      </w:r>
    </w:p>
    <w:p w14:paraId="51620F05" w14:textId="77777777" w:rsidR="00906867" w:rsidRPr="00906867" w:rsidRDefault="00906867" w:rsidP="00677905">
      <w:pPr>
        <w:pStyle w:val="APA7maedicion"/>
      </w:pPr>
      <w:r w:rsidRPr="00906867">
        <w:lastRenderedPageBreak/>
        <w:t>Escalabilidad Comercial y Reducción de Costos: Permite el alta (</w:t>
      </w:r>
      <w:proofErr w:type="spellStart"/>
      <w:r w:rsidRPr="00906867">
        <w:rPr>
          <w:i/>
          <w:iCs/>
        </w:rPr>
        <w:t>onboarding</w:t>
      </w:r>
      <w:proofErr w:type="spellEnd"/>
      <w:r w:rsidRPr="00906867">
        <w:t>) de nuevas cooperativas en cuestión de minutos, maximizando el aprovechamiento de los recursos del servidor central.</w:t>
      </w:r>
    </w:p>
    <w:p w14:paraId="39E70C82" w14:textId="77777777" w:rsidR="00906867" w:rsidRPr="00906867" w:rsidRDefault="00906867" w:rsidP="00677905">
      <w:pPr>
        <w:pStyle w:val="APA7maedicion"/>
      </w:pPr>
      <w:r w:rsidRPr="00906867">
        <w:t>Mantenimiento Centralizado: Las actualizaciones de código, parches de seguridad y correcciones de errores se despliegan de forma global e inmediata para toda la red de inquilinos.</w:t>
      </w:r>
    </w:p>
    <w:p w14:paraId="6FD79AF6" w14:textId="77777777" w:rsidR="00906867" w:rsidRPr="00906867" w:rsidRDefault="00906867" w:rsidP="00677905">
      <w:pPr>
        <w:pStyle w:val="APA7maedicion"/>
      </w:pPr>
      <w:r w:rsidRPr="00906867">
        <w:t>Arquitectura de Marca Blanca (</w:t>
      </w:r>
      <w:r w:rsidRPr="00906867">
        <w:rPr>
          <w:i/>
          <w:iCs/>
        </w:rPr>
        <w:t>White-</w:t>
      </w:r>
      <w:proofErr w:type="spellStart"/>
      <w:r w:rsidRPr="00906867">
        <w:rPr>
          <w:i/>
          <w:iCs/>
        </w:rPr>
        <w:t>labeling</w:t>
      </w:r>
      <w:proofErr w:type="spellEnd"/>
      <w:r w:rsidRPr="00906867">
        <w:t>): Los componentes de la interfaz de usuario se adaptan dinámicamente a la identidad visual de cada cooperativa cliente.</w:t>
      </w:r>
    </w:p>
    <w:p w14:paraId="3D60B100" w14:textId="3359706A" w:rsidR="00906867" w:rsidRPr="00906867" w:rsidRDefault="00906867" w:rsidP="00864698">
      <w:pPr>
        <w:pStyle w:val="APA7maedicion"/>
        <w:numPr>
          <w:ilvl w:val="1"/>
          <w:numId w:val="6"/>
        </w:numPr>
        <w:rPr>
          <w:b/>
        </w:rPr>
      </w:pPr>
      <w:r w:rsidRPr="00906867">
        <w:rPr>
          <w:b/>
        </w:rPr>
        <w:t>Desafíos Técnicos</w:t>
      </w:r>
    </w:p>
    <w:p w14:paraId="41731A8D" w14:textId="77777777" w:rsidR="00906867" w:rsidRPr="00906867" w:rsidRDefault="00906867" w:rsidP="00677905">
      <w:pPr>
        <w:pStyle w:val="APA7maedicion"/>
      </w:pPr>
      <w:r w:rsidRPr="00906867">
        <w:t>Complejidad de Desarrollo: Exige un rigor absoluto en la escritura de consultas para asegurar que el parámetro del inquilino esté presente en todas las transacciones.</w:t>
      </w:r>
    </w:p>
    <w:p w14:paraId="77CE6CFC" w14:textId="77777777" w:rsidR="00906867" w:rsidRPr="00906867" w:rsidRDefault="00906867" w:rsidP="00677905">
      <w:pPr>
        <w:pStyle w:val="APA7maedicion"/>
      </w:pPr>
      <w:r w:rsidRPr="00906867">
        <w:t>Efecto del "Vecino Ruidoso" (</w:t>
      </w:r>
      <w:proofErr w:type="spellStart"/>
      <w:r w:rsidRPr="00906867">
        <w:rPr>
          <w:i/>
          <w:iCs/>
        </w:rPr>
        <w:t>Noisy</w:t>
      </w:r>
      <w:proofErr w:type="spellEnd"/>
      <w:r w:rsidRPr="00906867">
        <w:rPr>
          <w:i/>
          <w:iCs/>
        </w:rPr>
        <w:t xml:space="preserve"> </w:t>
      </w:r>
      <w:proofErr w:type="spellStart"/>
      <w:r w:rsidRPr="00906867">
        <w:rPr>
          <w:i/>
          <w:iCs/>
        </w:rPr>
        <w:t>Neighbor</w:t>
      </w:r>
      <w:proofErr w:type="spellEnd"/>
      <w:r w:rsidRPr="00906867">
        <w:t>): Un pico de transacciones masivas en una cooperativa específica puede acaparar recursos de cómputo y afectar temporalmente el rendimiento general del servidor compartido.</w:t>
      </w:r>
    </w:p>
    <w:p w14:paraId="4537F09D" w14:textId="77777777" w:rsidR="00906867" w:rsidRDefault="00906867" w:rsidP="00677905">
      <w:pPr>
        <w:pStyle w:val="APA7maedicion"/>
      </w:pPr>
      <w:r w:rsidRPr="00906867">
        <w:t>Gestión de Resguardos (</w:t>
      </w:r>
      <w:proofErr w:type="spellStart"/>
      <w:r w:rsidRPr="00906867">
        <w:rPr>
          <w:i/>
          <w:iCs/>
        </w:rPr>
        <w:t>Backups</w:t>
      </w:r>
      <w:proofErr w:type="spellEnd"/>
      <w:r w:rsidRPr="00906867">
        <w:t>): La recuperación ante desastres a nivel de un solo inquilino resulta compleja en una base de datos centralizada, requiriendo rutinas de exportación lógica selectiva.</w:t>
      </w:r>
    </w:p>
    <w:p w14:paraId="1A73B9B5" w14:textId="67EA2AC8" w:rsidR="00906867" w:rsidRPr="00906867" w:rsidRDefault="00906867" w:rsidP="00864698">
      <w:pPr>
        <w:pStyle w:val="APA7maedicion"/>
        <w:numPr>
          <w:ilvl w:val="1"/>
          <w:numId w:val="6"/>
        </w:numPr>
        <w:rPr>
          <w:b/>
        </w:rPr>
      </w:pPr>
      <w:r w:rsidRPr="00906867">
        <w:rPr>
          <w:b/>
        </w:rPr>
        <w:t>Planificación de la Escalabilidad y Crecimiento Futuro</w:t>
      </w:r>
    </w:p>
    <w:p w14:paraId="64A80A1A" w14:textId="77777777" w:rsidR="00906867" w:rsidRPr="00906867" w:rsidRDefault="00906867" w:rsidP="00677905">
      <w:pPr>
        <w:pStyle w:val="APA7maedicion"/>
      </w:pPr>
      <w:r w:rsidRPr="00906867">
        <w:t>Con el fin de garantizar la sostenibilidad del sistema ante un incremento masivo en el volumen de operaciones, se establece una estrategia de evolución arquitectónica dividida en cuatro fases:</w:t>
      </w:r>
    </w:p>
    <w:p w14:paraId="1D986DE0" w14:textId="77777777" w:rsidR="00906867" w:rsidRPr="00906867" w:rsidRDefault="00906867" w:rsidP="00677905">
      <w:pPr>
        <w:pStyle w:val="APA7maedicion"/>
      </w:pPr>
      <w:r w:rsidRPr="0041653A">
        <w:rPr>
          <w:rStyle w:val="Ttulo3Car"/>
        </w:rPr>
        <w:lastRenderedPageBreak/>
        <w:t xml:space="preserve">Fase 1: Multi-Tenant Lógico (Estado Actual): </w:t>
      </w:r>
      <w:r w:rsidRPr="00906867">
        <w:t xml:space="preserve">Todos los inquilinos comparten una única base de datos y esquema. El aislamiento se gestiona mediante la columna </w:t>
      </w:r>
      <w:proofErr w:type="spellStart"/>
      <w:r w:rsidRPr="00906867">
        <w:t>tenantId</w:t>
      </w:r>
      <w:proofErr w:type="spellEnd"/>
      <w:r w:rsidRPr="00906867">
        <w:t xml:space="preserve"> y reglas lógicas de aplicación. Ideal para la validación inicial y soporte de las primeras decenas de cooperativas.</w:t>
      </w:r>
    </w:p>
    <w:p w14:paraId="7BBBE976" w14:textId="77777777" w:rsidR="00906867" w:rsidRPr="00906867" w:rsidRDefault="00906867" w:rsidP="00677905">
      <w:pPr>
        <w:pStyle w:val="APA7maedicion"/>
      </w:pPr>
      <w:r w:rsidRPr="00906867">
        <w:rPr>
          <w:b/>
        </w:rPr>
        <w:t>Fase 2: Migración a Esquemas Separados o Fragmentación (</w:t>
      </w:r>
      <w:proofErr w:type="spellStart"/>
      <w:r w:rsidRPr="00906867">
        <w:rPr>
          <w:b/>
          <w:i/>
          <w:iCs/>
        </w:rPr>
        <w:t>Sharding</w:t>
      </w:r>
      <w:proofErr w:type="spellEnd"/>
      <w:r w:rsidRPr="00906867">
        <w:rPr>
          <w:b/>
        </w:rPr>
        <w:t>):</w:t>
      </w:r>
      <w:r w:rsidRPr="00906867">
        <w:t xml:space="preserve"> Ante el crecimiento exponencial de tablas transaccionales críticas (como el registro de boletos y liquidaciones), se migrará a un modelo de esquemas aislados por cooperativa (</w:t>
      </w:r>
      <w:proofErr w:type="spellStart"/>
      <w:r w:rsidRPr="00906867">
        <w:rPr>
          <w:i/>
          <w:iCs/>
        </w:rPr>
        <w:t>schema</w:t>
      </w:r>
      <w:proofErr w:type="spellEnd"/>
      <w:r w:rsidRPr="00906867">
        <w:rPr>
          <w:i/>
          <w:iCs/>
        </w:rPr>
        <w:t>-per-</w:t>
      </w:r>
      <w:proofErr w:type="spellStart"/>
      <w:r w:rsidRPr="00906867">
        <w:rPr>
          <w:i/>
          <w:iCs/>
        </w:rPr>
        <w:t>tenant</w:t>
      </w:r>
      <w:proofErr w:type="spellEnd"/>
      <w:r w:rsidRPr="00906867">
        <w:t>) o fragmentación de bases de datos basadas en rangos de inquilinos.</w:t>
      </w:r>
    </w:p>
    <w:p w14:paraId="72F851D2" w14:textId="77777777" w:rsidR="00906867" w:rsidRPr="00906867" w:rsidRDefault="00906867" w:rsidP="00677905">
      <w:pPr>
        <w:pStyle w:val="APA7maedicion"/>
      </w:pPr>
      <w:r w:rsidRPr="00906867">
        <w:rPr>
          <w:b/>
        </w:rPr>
        <w:t>Fase 3: Aislamiento Híbrido (</w:t>
      </w:r>
      <w:r w:rsidRPr="00906867">
        <w:rPr>
          <w:b/>
          <w:i/>
          <w:iCs/>
        </w:rPr>
        <w:t>Single-Tenant</w:t>
      </w:r>
      <w:r w:rsidRPr="00906867">
        <w:rPr>
          <w:b/>
        </w:rPr>
        <w:t>):</w:t>
      </w:r>
      <w:r w:rsidRPr="00906867">
        <w:t xml:space="preserve"> Diseñado para cooperativas de gran envergadura o requerimientos regulatorios gubernamentales estrictos. Permite desplegar instancias independientes (</w:t>
      </w:r>
      <w:r w:rsidRPr="00906867">
        <w:rPr>
          <w:i/>
          <w:iCs/>
        </w:rPr>
        <w:t>stand-alone</w:t>
      </w:r>
      <w:r w:rsidRPr="00906867">
        <w:t>) de la aplicación conectadas a bases de datos exclusivas, coexistiendo con el SaaS central.</w:t>
      </w:r>
    </w:p>
    <w:p w14:paraId="3B67CC2B" w14:textId="77777777" w:rsidR="00906867" w:rsidRPr="00906867" w:rsidRDefault="00906867" w:rsidP="00677905">
      <w:pPr>
        <w:pStyle w:val="APA7maedicion"/>
      </w:pPr>
      <w:r w:rsidRPr="00906867">
        <w:rPr>
          <w:b/>
        </w:rPr>
        <w:t>Fase 4: Extracción de Microservicios Especializados:</w:t>
      </w:r>
      <w:r w:rsidRPr="00906867">
        <w:t xml:space="preserve"> Los módulos de alto consumo transversal (tales como el rastreo satelital GPS mediante </w:t>
      </w:r>
      <w:proofErr w:type="spellStart"/>
      <w:r w:rsidRPr="00906867">
        <w:t>WebSockets</w:t>
      </w:r>
      <w:proofErr w:type="spellEnd"/>
      <w:r w:rsidRPr="00906867">
        <w:t xml:space="preserve"> o pasarelas de pago de alta concurrencia) serán desacoplados del servidor principal de Next.js y migrados a microservicios independientes autosostenibles (implementados en tecnologías como </w:t>
      </w:r>
      <w:proofErr w:type="spellStart"/>
      <w:r w:rsidRPr="00906867">
        <w:t>Go</w:t>
      </w:r>
      <w:proofErr w:type="spellEnd"/>
      <w:r w:rsidRPr="00906867">
        <w:t xml:space="preserve"> o </w:t>
      </w:r>
      <w:proofErr w:type="spellStart"/>
      <w:r w:rsidRPr="00906867">
        <w:t>NestJS</w:t>
      </w:r>
      <w:proofErr w:type="spellEnd"/>
      <w:r w:rsidRPr="00906867">
        <w:t>) sobre un clúster de contenedores.</w:t>
      </w:r>
    </w:p>
    <w:p w14:paraId="10EBE2DB" w14:textId="2E054CC5" w:rsidR="00906867" w:rsidRPr="00906867" w:rsidRDefault="00906867" w:rsidP="0041653A">
      <w:pPr>
        <w:pStyle w:val="APA7maedicion"/>
        <w:ind w:firstLine="0"/>
        <w:rPr>
          <w:b/>
        </w:rPr>
      </w:pPr>
    </w:p>
    <w:sectPr w:rsidR="00906867" w:rsidRPr="00906867" w:rsidSect="00677905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0707D"/>
    <w:multiLevelType w:val="multilevel"/>
    <w:tmpl w:val="9352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01523A"/>
    <w:multiLevelType w:val="multilevel"/>
    <w:tmpl w:val="8FF4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8565D1"/>
    <w:multiLevelType w:val="multilevel"/>
    <w:tmpl w:val="8EE8B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E32060"/>
    <w:multiLevelType w:val="multilevel"/>
    <w:tmpl w:val="8348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8D3CA7"/>
    <w:multiLevelType w:val="multilevel"/>
    <w:tmpl w:val="3D36C1CE"/>
    <w:lvl w:ilvl="0">
      <w:start w:val="1"/>
      <w:numFmt w:val="upperRoman"/>
      <w:pStyle w:val="Ttulo1"/>
      <w:lvlText w:val="%1."/>
      <w:lvlJc w:val="right"/>
      <w:pPr>
        <w:ind w:left="720" w:hanging="360"/>
      </w:pPr>
    </w:lvl>
    <w:lvl w:ilvl="1">
      <w:start w:val="1"/>
      <w:numFmt w:val="decimal"/>
      <w:pStyle w:val="Ttulo2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Ttulo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5BD54D58"/>
    <w:multiLevelType w:val="multilevel"/>
    <w:tmpl w:val="BD26D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7587255">
    <w:abstractNumId w:val="1"/>
  </w:num>
  <w:num w:numId="2" w16cid:durableId="2062708452">
    <w:abstractNumId w:val="2"/>
  </w:num>
  <w:num w:numId="3" w16cid:durableId="1276863155">
    <w:abstractNumId w:val="0"/>
  </w:num>
  <w:num w:numId="4" w16cid:durableId="1759867650">
    <w:abstractNumId w:val="3"/>
  </w:num>
  <w:num w:numId="5" w16cid:durableId="1528521402">
    <w:abstractNumId w:val="5"/>
  </w:num>
  <w:num w:numId="6" w16cid:durableId="16329781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867"/>
    <w:rsid w:val="000D567B"/>
    <w:rsid w:val="00230A47"/>
    <w:rsid w:val="002F12D6"/>
    <w:rsid w:val="003C3E69"/>
    <w:rsid w:val="0041653A"/>
    <w:rsid w:val="0050195C"/>
    <w:rsid w:val="00566388"/>
    <w:rsid w:val="00677905"/>
    <w:rsid w:val="007636D8"/>
    <w:rsid w:val="00864698"/>
    <w:rsid w:val="008677DE"/>
    <w:rsid w:val="00906867"/>
    <w:rsid w:val="00A74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7EC5F"/>
  <w15:chartTrackingRefBased/>
  <w15:docId w15:val="{1C031CE9-B828-4F80-94A0-BDF82CC00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7905"/>
    <w:pPr>
      <w:numPr>
        <w:numId w:val="6"/>
      </w:numPr>
      <w:spacing w:line="480" w:lineRule="auto"/>
      <w:outlineLvl w:val="0"/>
    </w:pPr>
    <w:rPr>
      <w:rFonts w:ascii="Times New Roman" w:hAnsi="Times New Roman" w:cs="Times New Roman"/>
      <w:b/>
      <w:bCs/>
      <w:sz w:val="24"/>
      <w:szCs w:val="24"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864698"/>
    <w:pPr>
      <w:numPr>
        <w:ilvl w:val="1"/>
        <w:numId w:val="6"/>
      </w:numPr>
      <w:spacing w:line="480" w:lineRule="auto"/>
      <w:outlineLvl w:val="1"/>
    </w:pPr>
    <w:rPr>
      <w:rFonts w:ascii="Times New Roman" w:hAnsi="Times New Roman" w:cs="Times New Roman"/>
      <w:b/>
      <w:bCs/>
      <w:sz w:val="24"/>
      <w:szCs w:val="24"/>
    </w:rPr>
  </w:style>
  <w:style w:type="paragraph" w:styleId="Ttulo3">
    <w:name w:val="heading 3"/>
    <w:basedOn w:val="APA7maedicion"/>
    <w:next w:val="Normal"/>
    <w:link w:val="Ttulo3Car"/>
    <w:uiPriority w:val="9"/>
    <w:unhideWhenUsed/>
    <w:qFormat/>
    <w:rsid w:val="0041653A"/>
    <w:pPr>
      <w:numPr>
        <w:ilvl w:val="2"/>
        <w:numId w:val="6"/>
      </w:numPr>
      <w:outlineLvl w:val="2"/>
    </w:pPr>
    <w:rPr>
      <w:b/>
      <w:bCs w:val="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6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68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6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6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6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6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7905"/>
    <w:rPr>
      <w:rFonts w:ascii="Times New Roman" w:hAnsi="Times New Roman" w:cs="Times New Roman"/>
      <w:b/>
      <w:bCs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864698"/>
    <w:rPr>
      <w:rFonts w:ascii="Times New Roman" w:hAnsi="Times New Roman" w:cs="Times New Roman"/>
      <w:b/>
      <w:bCs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41653A"/>
    <w:rPr>
      <w:rFonts w:ascii="Times New Roman" w:hAnsi="Times New Roman" w:cs="Times New Roman"/>
      <w:b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686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686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68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68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68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68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6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6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6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6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6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68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68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686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68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686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6867"/>
    <w:rPr>
      <w:b/>
      <w:bCs/>
      <w:smallCaps/>
      <w:color w:val="2F5496" w:themeColor="accent1" w:themeShade="BF"/>
      <w:spacing w:val="5"/>
    </w:rPr>
  </w:style>
  <w:style w:type="paragraph" w:customStyle="1" w:styleId="APA7maedicion">
    <w:name w:val="APA 7ma edicion"/>
    <w:basedOn w:val="Normal"/>
    <w:qFormat/>
    <w:rsid w:val="00677905"/>
    <w:pPr>
      <w:spacing w:line="480" w:lineRule="auto"/>
      <w:ind w:firstLine="709"/>
      <w:jc w:val="both"/>
    </w:pPr>
    <w:rPr>
      <w:rFonts w:ascii="Times New Roman" w:hAnsi="Times New Roman" w:cs="Times New Roman"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663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N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6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0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4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4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7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6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Adr</b:Tag>
    <b:SourceType>InternetSite</b:SourceType>
    <b:Guid>{27F1D4FD-526D-4647-BEEA-5358F843F78B}</b:Guid>
    <b:Title>Enfoques de Arquitectura Multitenant para Aplicaciones SaaS</b:Title>
    <b:Author>
      <b:Author>
        <b:NameList>
          <b:Person>
            <b:Last>Alonso</b:Last>
            <b:First>Adrián</b:First>
          </b:Person>
        </b:NameList>
      </b:Author>
    </b:Author>
    <b:InternetSiteTitle>medium.com</b:InternetSiteTitle>
    <b:RefOrder>1</b:RefOrder>
  </b:Source>
  <b:Source>
    <b:Tag>Mar</b:Tag>
    <b:SourceType>InternetSite</b:SourceType>
    <b:Guid>{3083E8FF-8DF0-4718-9300-AF4D4D9BF57C}</b:Guid>
    <b:Author>
      <b:Author>
        <b:NameList>
          <b:Person>
            <b:Last>Benitez</b:Last>
            <b:First>Mario</b:First>
          </b:Person>
        </b:NameList>
      </b:Author>
    </b:Author>
    <b:Title>Software Isolation: Why It Matters to Software Evolution and Why Everybody Puts It Off</b:Title>
    <b:InternetSiteTitle>sei.cmu</b:InternetSiteTitle>
    <b:RefOrder>2</b:RefOrder>
  </b:Source>
  <b:Source>
    <b:Tag>Ama</b:Tag>
    <b:SourceType>InternetSite</b:SourceType>
    <b:Guid>{F783097C-FECC-4B44-AA9F-EEDDF7E9A76C}</b:Guid>
    <b:Author>
      <b:Author>
        <b:NameList>
          <b:Person>
            <b:Last>Service</b:Last>
            <b:First>Amazon</b:First>
            <b:Middle>Web</b:Middle>
          </b:Person>
        </b:NameList>
      </b:Author>
    </b:Author>
    <b:Title>aws.amazon.com/es/what-is/routing/</b:Title>
    <b:RefOrder>3</b:RefOrder>
  </b:Source>
</b:Sources>
</file>

<file path=customXml/itemProps1.xml><?xml version="1.0" encoding="utf-8"?>
<ds:datastoreItem xmlns:ds="http://schemas.openxmlformats.org/officeDocument/2006/customXml" ds:itemID="{BE1703BB-A45B-45FC-85B3-93C2DA1E69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1113</Words>
  <Characters>6122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Danilo Baldelomar Cuadra</dc:creator>
  <cp:keywords/>
  <dc:description/>
  <cp:lastModifiedBy>Steven Danilo Baldelomar Cuadra</cp:lastModifiedBy>
  <cp:revision>2</cp:revision>
  <dcterms:created xsi:type="dcterms:W3CDTF">2026-08-23T19:01:00Z</dcterms:created>
  <dcterms:modified xsi:type="dcterms:W3CDTF">2026-08-23T20:33:00Z</dcterms:modified>
</cp:coreProperties>
</file>