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1059" w14:textId="07627BCF" w:rsidR="0066031E" w:rsidRPr="0066031E" w:rsidRDefault="0066031E" w:rsidP="0066031E">
      <w:pPr>
        <w:jc w:val="both"/>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68347BC1" wp14:editId="7FC7E188">
                <wp:simplePos x="0" y="0"/>
                <wp:positionH relativeFrom="column">
                  <wp:posOffset>-98854</wp:posOffset>
                </wp:positionH>
                <wp:positionV relativeFrom="paragraph">
                  <wp:posOffset>316745</wp:posOffset>
                </wp:positionV>
                <wp:extent cx="5955957" cy="510746"/>
                <wp:effectExtent l="12700" t="12700" r="13335" b="10160"/>
                <wp:wrapNone/>
                <wp:docPr id="1991016708" name="Rectangle 1"/>
                <wp:cNvGraphicFramePr/>
                <a:graphic xmlns:a="http://schemas.openxmlformats.org/drawingml/2006/main">
                  <a:graphicData uri="http://schemas.microsoft.com/office/word/2010/wordprocessingShape">
                    <wps:wsp>
                      <wps:cNvSpPr/>
                      <wps:spPr>
                        <a:xfrm>
                          <a:off x="0" y="0"/>
                          <a:ext cx="5955957" cy="51074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A6471" id="Rectangle 1" o:spid="_x0000_s1026" style="position:absolute;margin-left:-7.8pt;margin-top:24.95pt;width:468.95pt;height:4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" filled="f" strokecolor="black [3213]" strokeweight="1.5pt"/>
            </w:pict>
          </mc:Fallback>
        </mc:AlternateContent>
      </w:r>
      <w:r w:rsidRPr="0066031E">
        <w:rPr>
          <w:b/>
          <w:bCs/>
          <w:sz w:val="28"/>
          <w:szCs w:val="28"/>
        </w:rPr>
        <w:t>Practice Exam Sample Essay</w:t>
      </w:r>
    </w:p>
    <w:p w14:paraId="75594D4F" w14:textId="48DD25A3" w:rsidR="0066031E" w:rsidRDefault="0066031E" w:rsidP="0066031E">
      <w:pPr>
        <w:jc w:val="both"/>
      </w:pPr>
      <w:r w:rsidRPr="0066031E">
        <w:rPr>
          <w:b/>
          <w:bCs/>
        </w:rPr>
        <w:t>Topic:</w:t>
      </w:r>
      <w:r>
        <w:t xml:space="preserve"> </w:t>
      </w:r>
      <w:r w:rsidRPr="0066031E">
        <w:t>Some people argue that course grades should incorporate class attendance and participation rather than relying solely on exam scores. To what extent do you agree?</w:t>
      </w:r>
    </w:p>
    <w:p w14:paraId="2DDF8D95" w14:textId="77777777" w:rsidR="0066031E" w:rsidRDefault="0066031E" w:rsidP="0066031E">
      <w:pPr>
        <w:jc w:val="both"/>
      </w:pPr>
    </w:p>
    <w:p w14:paraId="202B125D" w14:textId="322418FE" w:rsidR="0066031E" w:rsidRDefault="0066031E" w:rsidP="0066031E">
      <w:pPr>
        <w:jc w:val="both"/>
      </w:pPr>
      <w:r>
        <w:t>In the realm of education, the assessment of student performance has long been a topic of debate. Traditionally, exam scores have been the primary metric for evaluating a student's understanding and mastery of course material. However, there is a growing argument that course grades should also reflect class attendance and participation. Proponents of this view contend that these factors are essential for fostering a more holistic educational experience, while opponents argue that exam scores alone are sufficient indicators of academic success. This essay will argue that incorporating attendance and participation into course grades is beneficial for promoting engagement and enhancing learning outcomes.</w:t>
      </w:r>
    </w:p>
    <w:p w14:paraId="681646B6" w14:textId="47E31422" w:rsidR="0066031E" w:rsidRDefault="0066031E" w:rsidP="0066031E">
      <w:pPr>
        <w:jc w:val="both"/>
      </w:pPr>
      <w:r>
        <w:t xml:space="preserve">Firstly, </w:t>
      </w:r>
      <w:r>
        <w:t>attending classes</w:t>
      </w:r>
      <w:r>
        <w:t xml:space="preserve"> and </w:t>
      </w:r>
      <w:r>
        <w:t>participating in class activities</w:t>
      </w:r>
      <w:r>
        <w:t xml:space="preserve"> are crucial for creating an engaging learning environment. When students </w:t>
      </w:r>
      <w:r>
        <w:t xml:space="preserve">regularly </w:t>
      </w:r>
      <w:r>
        <w:t xml:space="preserve">attend classes and actively participate in discussions, they contribute to a dynamic classroom atmosphere that benefits everyone. For instance, students who engage in discussions are more likely to grasp complex concepts, as they can clarify doubts and share diverse perspectives. Additionally, regular attendance encourages students to stay </w:t>
      </w:r>
      <w:proofErr w:type="gramStart"/>
      <w:r>
        <w:t>up-to-date</w:t>
      </w:r>
      <w:proofErr w:type="gramEnd"/>
      <w:r>
        <w:t xml:space="preserve"> with the course material, which can significantly enhance their understanding and retention of the subject matter. Therefore, incorporating these elements into course grades incentivizes students to be more involved, ultimately leading to a richer educational experience.</w:t>
      </w:r>
    </w:p>
    <w:p w14:paraId="55979E80" w14:textId="7BB5B49C" w:rsidR="0066031E" w:rsidRDefault="0066031E" w:rsidP="0066031E">
      <w:pPr>
        <w:jc w:val="both"/>
      </w:pPr>
      <w:r>
        <w:t>Furthermore</w:t>
      </w:r>
      <w:r>
        <w:t xml:space="preserve">, assessing attendance and participation can help identify and support students who may be struggling. Students who frequently miss classes may be facing challenges that hinder their academic performance, such as personal issues or learning difficulties. By factoring attendance into grades, educators can identify at-risk students and provide the necessary support to help them succeed. For example, a student who is consistently absent may benefit from additional tutoring or </w:t>
      </w:r>
      <w:proofErr w:type="spellStart"/>
      <w:r>
        <w:t>counseling</w:t>
      </w:r>
      <w:proofErr w:type="spellEnd"/>
      <w:r>
        <w:t xml:space="preserve"> services. This approach not only promotes academic success for individual students but also fosters a more inclusive learning environment.</w:t>
      </w:r>
    </w:p>
    <w:p w14:paraId="530E5C97" w14:textId="4C6E49FF" w:rsidR="0066031E" w:rsidRDefault="0066031E" w:rsidP="0066031E">
      <w:pPr>
        <w:jc w:val="both"/>
      </w:pPr>
      <w:r>
        <w:t xml:space="preserve">In conclusion, integrating class attendance and </w:t>
      </w:r>
      <w:r>
        <w:t xml:space="preserve">activity </w:t>
      </w:r>
      <w:r>
        <w:t>participation into course grades is a valuable approach</w:t>
      </w:r>
      <w:r>
        <w:t xml:space="preserve">. Not only does it </w:t>
      </w:r>
      <w:r>
        <w:t>enhance student engagement</w:t>
      </w:r>
      <w:r>
        <w:t xml:space="preserve">, but it also </w:t>
      </w:r>
      <w:r>
        <w:t xml:space="preserve">supports those in need. It is recommended that educators adopt this practice to cultivate a more interactive and supportive learning environment, ultimately benefiting both students and the academic </w:t>
      </w:r>
      <w:proofErr w:type="gramStart"/>
      <w:r>
        <w:t>community as a whole</w:t>
      </w:r>
      <w:proofErr w:type="gramEnd"/>
      <w:r>
        <w:t>.</w:t>
      </w:r>
    </w:p>
    <w:p w14:paraId="395088BF" w14:textId="77777777" w:rsidR="0066031E" w:rsidRDefault="0066031E" w:rsidP="0066031E">
      <w:pPr>
        <w:jc w:val="both"/>
      </w:pPr>
    </w:p>
    <w:p w14:paraId="0BC55682" w14:textId="3E199421" w:rsidR="0066031E" w:rsidRDefault="0066031E" w:rsidP="0066031E">
      <w:pPr>
        <w:jc w:val="both"/>
      </w:pPr>
    </w:p>
    <w:sectPr w:rsidR="00660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1E"/>
    <w:rsid w:val="0066031E"/>
    <w:rsid w:val="00BE24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BB46"/>
  <w15:chartTrackingRefBased/>
  <w15:docId w15:val="{0F84336D-3274-6242-9638-42FB2152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31E"/>
    <w:rPr>
      <w:rFonts w:eastAsiaTheme="majorEastAsia" w:cstheme="majorBidi"/>
      <w:color w:val="272727" w:themeColor="text1" w:themeTint="D8"/>
    </w:rPr>
  </w:style>
  <w:style w:type="paragraph" w:styleId="Title">
    <w:name w:val="Title"/>
    <w:basedOn w:val="Normal"/>
    <w:next w:val="Normal"/>
    <w:link w:val="TitleChar"/>
    <w:uiPriority w:val="10"/>
    <w:qFormat/>
    <w:rsid w:val="00660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31E"/>
    <w:pPr>
      <w:spacing w:before="160"/>
      <w:jc w:val="center"/>
    </w:pPr>
    <w:rPr>
      <w:i/>
      <w:iCs/>
      <w:color w:val="404040" w:themeColor="text1" w:themeTint="BF"/>
    </w:rPr>
  </w:style>
  <w:style w:type="character" w:customStyle="1" w:styleId="QuoteChar">
    <w:name w:val="Quote Char"/>
    <w:basedOn w:val="DefaultParagraphFont"/>
    <w:link w:val="Quote"/>
    <w:uiPriority w:val="29"/>
    <w:rsid w:val="0066031E"/>
    <w:rPr>
      <w:i/>
      <w:iCs/>
      <w:color w:val="404040" w:themeColor="text1" w:themeTint="BF"/>
    </w:rPr>
  </w:style>
  <w:style w:type="paragraph" w:styleId="ListParagraph">
    <w:name w:val="List Paragraph"/>
    <w:basedOn w:val="Normal"/>
    <w:uiPriority w:val="34"/>
    <w:qFormat/>
    <w:rsid w:val="0066031E"/>
    <w:pPr>
      <w:ind w:left="720"/>
      <w:contextualSpacing/>
    </w:pPr>
  </w:style>
  <w:style w:type="character" w:styleId="IntenseEmphasis">
    <w:name w:val="Intense Emphasis"/>
    <w:basedOn w:val="DefaultParagraphFont"/>
    <w:uiPriority w:val="21"/>
    <w:qFormat/>
    <w:rsid w:val="0066031E"/>
    <w:rPr>
      <w:i/>
      <w:iCs/>
      <w:color w:val="0F4761" w:themeColor="accent1" w:themeShade="BF"/>
    </w:rPr>
  </w:style>
  <w:style w:type="paragraph" w:styleId="IntenseQuote">
    <w:name w:val="Intense Quote"/>
    <w:basedOn w:val="Normal"/>
    <w:next w:val="Normal"/>
    <w:link w:val="IntenseQuoteChar"/>
    <w:uiPriority w:val="30"/>
    <w:qFormat/>
    <w:rsid w:val="00660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1E"/>
    <w:rPr>
      <w:i/>
      <w:iCs/>
      <w:color w:val="0F4761" w:themeColor="accent1" w:themeShade="BF"/>
    </w:rPr>
  </w:style>
  <w:style w:type="character" w:styleId="IntenseReference">
    <w:name w:val="Intense Reference"/>
    <w:basedOn w:val="DefaultParagraphFont"/>
    <w:uiPriority w:val="32"/>
    <w:qFormat/>
    <w:rsid w:val="00660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06535">
      <w:bodyDiv w:val="1"/>
      <w:marLeft w:val="0"/>
      <w:marRight w:val="0"/>
      <w:marTop w:val="0"/>
      <w:marBottom w:val="0"/>
      <w:divBdr>
        <w:top w:val="none" w:sz="0" w:space="0" w:color="auto"/>
        <w:left w:val="none" w:sz="0" w:space="0" w:color="auto"/>
        <w:bottom w:val="none" w:sz="0" w:space="0" w:color="auto"/>
        <w:right w:val="none" w:sz="0" w:space="0" w:color="auto"/>
      </w:divBdr>
    </w:div>
    <w:div w:id="117538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Bicen Luo</dc:creator>
  <cp:keywords/>
  <dc:description/>
  <cp:lastModifiedBy>Bicen Luo</cp:lastModifiedBy>
  <cp:revision>1</cp:revision>
  <dcterms:created xsi:type="dcterms:W3CDTF">2025-05-13T03:45:00Z</dcterms:created>
  <dcterms:modified xsi:type="dcterms:W3CDTF">2025-05-13T03:56:00Z</dcterms:modified>
</cp:coreProperties>
</file>