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Analysis for Pre-Parking Software System</w:t>
      </w:r>
    </w:p>
    <w:p>
      <w:pPr>
        <w:pStyle w:val="Heading2"/>
      </w:pPr>
      <w:r>
        <w:t>1. Risk Identification: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Category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Project Risks</w:t>
            </w:r>
          </w:p>
        </w:tc>
        <w:tc>
          <w:tcPr>
            <w:tcW w:type="dxa" w:w="4320"/>
          </w:tcPr>
          <w:p>
            <w:r>
              <w:t>Development team may struggle with integrating real-time parking availability data.</w:t>
              <w:br/>
              <w:t>Incomplete or unclear parking space data from authorities or owners.</w:t>
              <w:br/>
              <w:t>Team members may leave the project before completion.</w:t>
            </w:r>
          </w:p>
        </w:tc>
      </w:tr>
      <w:tr>
        <w:tc>
          <w:tcPr>
            <w:tcW w:type="dxa" w:w="4320"/>
          </w:tcPr>
          <w:p>
            <w:r>
              <w:t>Technical Risks</w:t>
            </w:r>
          </w:p>
        </w:tc>
        <w:tc>
          <w:tcPr>
            <w:tcW w:type="dxa" w:w="4320"/>
          </w:tcPr>
          <w:p>
            <w:r>
              <w:t>System may not update real-time parking availability accurately.</w:t>
              <w:br/>
              <w:t>Unauthorized access to user payment and location data.</w:t>
              <w:br/>
              <w:t>Server downtime or performance issues due to high traffic.</w:t>
            </w:r>
          </w:p>
        </w:tc>
      </w:tr>
      <w:tr>
        <w:tc>
          <w:tcPr>
            <w:tcW w:type="dxa" w:w="4320"/>
          </w:tcPr>
          <w:p>
            <w:r>
              <w:t>Business Risks</w:t>
            </w:r>
          </w:p>
        </w:tc>
        <w:tc>
          <w:tcPr>
            <w:tcW w:type="dxa" w:w="4320"/>
          </w:tcPr>
          <w:p>
            <w:r>
              <w:t>Users may find the system hard to use, leading to low adoption.</w:t>
              <w:br/>
              <w:t>Parking lot owners may not register their spaces on the platform.</w:t>
              <w:br/>
              <w:t>Inability to sustain operational costs for cloud hosting and API usage.</w:t>
            </w:r>
          </w:p>
        </w:tc>
      </w:tr>
    </w:tbl>
    <w:p>
      <w:pPr>
        <w:pStyle w:val="Heading2"/>
      </w:pPr>
      <w:r>
        <w:t>2. Risk Identification and Mitigation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Risk</w:t>
            </w:r>
          </w:p>
        </w:tc>
        <w:tc>
          <w:tcPr>
            <w:tcW w:type="dxa" w:w="1728"/>
          </w:tcPr>
          <w:p>
            <w:r>
              <w:t>Likelihood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  <w:tc>
          <w:tcPr>
            <w:tcW w:type="dxa" w:w="1728"/>
          </w:tcPr>
          <w:p>
            <w:r>
              <w:t>RMMM (Risk Mitigation, Monitoring, and Management)</w:t>
            </w:r>
          </w:p>
        </w:tc>
      </w:tr>
      <w:tr>
        <w:tc>
          <w:tcPr>
            <w:tcW w:type="dxa" w:w="1728"/>
          </w:tcPr>
          <w:p>
            <w:r>
              <w:t>Inaccurate real-time parking data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Technical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Use IoT sensors and AI-based prediction models to improve accuracy.</w:t>
            </w:r>
          </w:p>
        </w:tc>
      </w:tr>
      <w:tr>
        <w:tc>
          <w:tcPr>
            <w:tcW w:type="dxa" w:w="1728"/>
          </w:tcPr>
          <w:p>
            <w:r>
              <w:t>Security breaches (user data theft)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Technical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Implement data encryption, secure authentication, and regular security audits.</w:t>
            </w:r>
          </w:p>
        </w:tc>
      </w:tr>
      <w:tr>
        <w:tc>
          <w:tcPr>
            <w:tcW w:type="dxa" w:w="1728"/>
          </w:tcPr>
          <w:p>
            <w:r>
              <w:t>Server performance issues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Technical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Use a scalable cloud infrastructure and load balancing techniques.</w:t>
            </w:r>
          </w:p>
        </w:tc>
      </w:tr>
      <w:tr>
        <w:tc>
          <w:tcPr>
            <w:tcW w:type="dxa" w:w="1728"/>
          </w:tcPr>
          <w:p>
            <w:r>
              <w:t>Low user adoption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Business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Conduct targeted marketing and offer incentives for early adopters.</w:t>
            </w:r>
          </w:p>
        </w:tc>
      </w:tr>
      <w:tr>
        <w:tc>
          <w:tcPr>
            <w:tcW w:type="dxa" w:w="1728"/>
          </w:tcPr>
          <w:p>
            <w:r>
              <w:t>Incomplete parking space data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Project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Partner with city authorities and private parking providers to obtain reliable data.</w:t>
            </w:r>
          </w:p>
        </w:tc>
      </w:tr>
      <w:tr>
        <w:tc>
          <w:tcPr>
            <w:tcW w:type="dxa" w:w="1728"/>
          </w:tcPr>
          <w:p>
            <w:r>
              <w:t>System complexity leading to usability issues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Business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Ensure a simple and intuitive user interface through usability testing.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