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A27D" w14:textId="77777777" w:rsidR="00507BC1" w:rsidRDefault="00000000">
      <w:pPr>
        <w:pStyle w:val="Title"/>
        <w:spacing w:after="280"/>
        <w:jc w:val="center"/>
      </w:pPr>
      <w:r>
        <w:rPr>
          <w:rFonts w:ascii="Times New Roman" w:hAnsi="Times New Roman"/>
        </w:rPr>
        <w:t>Exploratory Data Analysis Report</w:t>
      </w:r>
    </w:p>
    <w:p w14:paraId="04BC50D5" w14:textId="57BA35EA" w:rsidR="00507BC1" w:rsidRDefault="00000000">
      <w:pPr>
        <w:spacing w:after="40"/>
      </w:pPr>
      <w:r>
        <w:rPr>
          <w:b/>
        </w:rPr>
        <w:t xml:space="preserve">Student Name: </w:t>
      </w:r>
      <w:r w:rsidR="009C57E5">
        <w:t>Hoang Gia Khanh Giap</w:t>
      </w:r>
    </w:p>
    <w:p w14:paraId="4775B06E" w14:textId="652F308E" w:rsidR="00507BC1" w:rsidRDefault="00000000">
      <w:pPr>
        <w:spacing w:after="40"/>
      </w:pPr>
      <w:r>
        <w:rPr>
          <w:b/>
        </w:rPr>
        <w:t xml:space="preserve">Class Number: </w:t>
      </w:r>
      <w:r w:rsidR="009C57E5">
        <w:t>COS40007</w:t>
      </w:r>
    </w:p>
    <w:p w14:paraId="08FE3685" w14:textId="77777777" w:rsidR="00507BC1" w:rsidRDefault="00000000">
      <w:pPr>
        <w:spacing w:after="40"/>
      </w:pPr>
      <w:r>
        <w:rPr>
          <w:b/>
        </w:rPr>
        <w:t xml:space="preserve">Date: </w:t>
      </w:r>
      <w:r>
        <w:t>02 October 2026</w:t>
      </w:r>
    </w:p>
    <w:p w14:paraId="1B7E3588" w14:textId="1A86D00E" w:rsidR="00507BC1" w:rsidRDefault="00000000">
      <w:pPr>
        <w:spacing w:after="40"/>
      </w:pPr>
      <w:r>
        <w:rPr>
          <w:b/>
        </w:rPr>
        <w:t xml:space="preserve">Dataset: </w:t>
      </w:r>
      <w:hyperlink r:id="rId7" w:history="1">
        <w:r w:rsidRPr="00786BC5">
          <w:rPr>
            <w:rStyle w:val="Hyperlink"/>
          </w:rPr>
          <w:t>House Prices - Advanced Regression Techniques</w:t>
        </w:r>
      </w:hyperlink>
      <w:r>
        <w:t xml:space="preserve"> (supplied train.csv)</w:t>
      </w:r>
    </w:p>
    <w:p w14:paraId="5ADF1A0F" w14:textId="578AADBF" w:rsidR="00786BC5" w:rsidRDefault="00786BC5" w:rsidP="00786BC5">
      <w:proofErr w:type="spellStart"/>
      <w:r w:rsidRPr="00786BC5">
        <w:rPr>
          <w:b/>
          <w:bCs/>
        </w:rPr>
        <w:t>Github</w:t>
      </w:r>
      <w:proofErr w:type="spellEnd"/>
      <w:r w:rsidRPr="00786BC5">
        <w:rPr>
          <w:b/>
          <w:bCs/>
        </w:rPr>
        <w:t xml:space="preserve"> Repository</w:t>
      </w:r>
      <w:r>
        <w:t xml:space="preserve">: </w:t>
      </w:r>
      <w:hyperlink r:id="rId8" w:history="1">
        <w:r w:rsidRPr="00627B47">
          <w:rPr>
            <w:rStyle w:val="Hyperlink"/>
          </w:rPr>
          <w:t>https://github.com/Zephyrus000/COS40007</w:t>
        </w:r>
      </w:hyperlink>
    </w:p>
    <w:p w14:paraId="53D85222" w14:textId="77777777" w:rsidR="00507BC1" w:rsidRDefault="00000000">
      <w:pPr>
        <w:pStyle w:val="Heading2"/>
      </w:pPr>
      <w:r>
        <w:rPr>
          <w:rFonts w:ascii="Times New Roman" w:hAnsi="Times New Roman"/>
        </w:rPr>
        <w:t>GenAI Declaration</w:t>
      </w:r>
    </w:p>
    <w:p w14:paraId="2CD3D73E" w14:textId="77777777" w:rsidR="00507BC1" w:rsidRDefault="00000000">
      <w:r>
        <w:t>I used OpenAI Codex to assist with commenting code, debugging, suggesting feature combinations, improving code readability, and structuring the exploratory analysis. All final code, interpretations, and conclusions are my own work after verification.</w:t>
      </w:r>
    </w:p>
    <w:p w14:paraId="55F526C9" w14:textId="77777777" w:rsidR="00507BC1" w:rsidRDefault="00000000">
      <w:pPr>
        <w:pStyle w:val="Heading1"/>
      </w:pPr>
      <w:r>
        <w:rPr>
          <w:rFonts w:ascii="Times New Roman" w:hAnsi="Times New Roman"/>
        </w:rPr>
        <w:t>1. Dataset Overview</w:t>
      </w:r>
    </w:p>
    <w:p w14:paraId="38DDCEE0" w14:textId="77777777" w:rsidR="00507BC1" w:rsidRDefault="00000000">
      <w:r>
        <w:t>The supplied dataset contains residential sales from Ames, Iowa. Each row is one house sale, while the predictors describe site geometry, dwelling form, quality, age, floor and basement area, amenities, and sale conditions. These variables are relevant to building and property engineering because they represent capacity, condition, serviceability, and asset age.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6480"/>
      </w:tblGrid>
      <w:tr w:rsidR="00507BC1" w14:paraId="4E178398" w14:textId="77777777">
        <w:trPr>
          <w:jc w:val="center"/>
        </w:trPr>
        <w:tc>
          <w:tcPr>
            <w:tcW w:w="2304" w:type="dxa"/>
            <w:shd w:val="clear" w:color="auto" w:fill="E7E6E6"/>
            <w:tcMar>
              <w:top w:w="90" w:type="dxa"/>
              <w:left w:w="110" w:type="dxa"/>
              <w:bottom w:w="90" w:type="dxa"/>
              <w:right w:w="110" w:type="dxa"/>
            </w:tcMar>
            <w:vAlign w:val="center"/>
          </w:tcPr>
          <w:p w14:paraId="305649C2" w14:textId="77777777" w:rsidR="00507BC1" w:rsidRDefault="00000000">
            <w:pPr>
              <w:spacing w:after="0" w:line="252" w:lineRule="auto"/>
            </w:pPr>
            <w:r>
              <w:rPr>
                <w:b/>
                <w:sz w:val="19"/>
              </w:rPr>
              <w:t>Item</w:t>
            </w:r>
          </w:p>
        </w:tc>
        <w:tc>
          <w:tcPr>
            <w:tcW w:w="6480" w:type="dxa"/>
            <w:shd w:val="clear" w:color="auto" w:fill="E7E6E6"/>
            <w:tcMar>
              <w:top w:w="90" w:type="dxa"/>
              <w:left w:w="110" w:type="dxa"/>
              <w:bottom w:w="90" w:type="dxa"/>
              <w:right w:w="110" w:type="dxa"/>
            </w:tcMar>
            <w:vAlign w:val="center"/>
          </w:tcPr>
          <w:p w14:paraId="79585DE8" w14:textId="77777777" w:rsidR="00507BC1" w:rsidRDefault="00000000">
            <w:pPr>
              <w:spacing w:after="0" w:line="252" w:lineRule="auto"/>
            </w:pPr>
            <w:r>
              <w:rPr>
                <w:b/>
                <w:sz w:val="19"/>
              </w:rPr>
              <w:t>Result</w:t>
            </w:r>
          </w:p>
        </w:tc>
      </w:tr>
      <w:tr w:rsidR="00507BC1" w14:paraId="6B4CEE4C" w14:textId="77777777">
        <w:trPr>
          <w:jc w:val="center"/>
        </w:trPr>
        <w:tc>
          <w:tcPr>
            <w:tcW w:w="2304" w:type="dxa"/>
            <w:tcMar>
              <w:top w:w="90" w:type="dxa"/>
              <w:left w:w="110" w:type="dxa"/>
              <w:bottom w:w="90" w:type="dxa"/>
              <w:right w:w="110" w:type="dxa"/>
            </w:tcMar>
            <w:vAlign w:val="center"/>
          </w:tcPr>
          <w:p w14:paraId="772030DD" w14:textId="77777777" w:rsidR="00507BC1" w:rsidRDefault="00000000">
            <w:pPr>
              <w:spacing w:after="0" w:line="252" w:lineRule="auto"/>
            </w:pPr>
            <w:r>
              <w:rPr>
                <w:sz w:val="19"/>
              </w:rPr>
              <w:t>Rows</w:t>
            </w:r>
          </w:p>
        </w:tc>
        <w:tc>
          <w:tcPr>
            <w:tcW w:w="6480" w:type="dxa"/>
            <w:tcMar>
              <w:top w:w="90" w:type="dxa"/>
              <w:left w:w="110" w:type="dxa"/>
              <w:bottom w:w="90" w:type="dxa"/>
              <w:right w:w="110" w:type="dxa"/>
            </w:tcMar>
            <w:vAlign w:val="center"/>
          </w:tcPr>
          <w:p w14:paraId="28FF758A" w14:textId="77777777" w:rsidR="00507BC1" w:rsidRDefault="00000000">
            <w:pPr>
              <w:spacing w:after="0" w:line="252" w:lineRule="auto"/>
            </w:pPr>
            <w:r>
              <w:rPr>
                <w:sz w:val="19"/>
              </w:rPr>
              <w:t>1,460</w:t>
            </w:r>
          </w:p>
        </w:tc>
      </w:tr>
      <w:tr w:rsidR="00507BC1" w14:paraId="18D22806" w14:textId="77777777">
        <w:trPr>
          <w:jc w:val="center"/>
        </w:trPr>
        <w:tc>
          <w:tcPr>
            <w:tcW w:w="2304" w:type="dxa"/>
            <w:shd w:val="clear" w:color="auto" w:fill="EEF4FB"/>
            <w:tcMar>
              <w:top w:w="90" w:type="dxa"/>
              <w:left w:w="110" w:type="dxa"/>
              <w:bottom w:w="90" w:type="dxa"/>
              <w:right w:w="110" w:type="dxa"/>
            </w:tcMar>
            <w:vAlign w:val="center"/>
          </w:tcPr>
          <w:p w14:paraId="015EB82C" w14:textId="77777777" w:rsidR="00507BC1" w:rsidRDefault="00000000">
            <w:pPr>
              <w:spacing w:after="0" w:line="252" w:lineRule="auto"/>
            </w:pPr>
            <w:r>
              <w:rPr>
                <w:sz w:val="19"/>
              </w:rPr>
              <w:t>Columns</w:t>
            </w:r>
          </w:p>
        </w:tc>
        <w:tc>
          <w:tcPr>
            <w:tcW w:w="6480" w:type="dxa"/>
            <w:shd w:val="clear" w:color="auto" w:fill="EEF4FB"/>
            <w:tcMar>
              <w:top w:w="90" w:type="dxa"/>
              <w:left w:w="110" w:type="dxa"/>
              <w:bottom w:w="90" w:type="dxa"/>
              <w:right w:w="110" w:type="dxa"/>
            </w:tcMar>
            <w:vAlign w:val="center"/>
          </w:tcPr>
          <w:p w14:paraId="29CC2C74" w14:textId="77777777" w:rsidR="00507BC1" w:rsidRDefault="00000000">
            <w:pPr>
              <w:spacing w:after="0" w:line="252" w:lineRule="auto"/>
            </w:pPr>
            <w:r>
              <w:rPr>
                <w:sz w:val="19"/>
              </w:rPr>
              <w:t xml:space="preserve">81 total: 79 predictors, Id, and </w:t>
            </w:r>
            <w:proofErr w:type="spellStart"/>
            <w:r>
              <w:rPr>
                <w:sz w:val="19"/>
              </w:rPr>
              <w:t>SalePrice</w:t>
            </w:r>
            <w:proofErr w:type="spellEnd"/>
          </w:p>
        </w:tc>
      </w:tr>
      <w:tr w:rsidR="00507BC1" w14:paraId="569F2E7E" w14:textId="77777777">
        <w:trPr>
          <w:jc w:val="center"/>
        </w:trPr>
        <w:tc>
          <w:tcPr>
            <w:tcW w:w="2304" w:type="dxa"/>
            <w:tcMar>
              <w:top w:w="90" w:type="dxa"/>
              <w:left w:w="110" w:type="dxa"/>
              <w:bottom w:w="90" w:type="dxa"/>
              <w:right w:w="110" w:type="dxa"/>
            </w:tcMar>
            <w:vAlign w:val="center"/>
          </w:tcPr>
          <w:p w14:paraId="515630E7" w14:textId="77777777" w:rsidR="00507BC1" w:rsidRDefault="00000000">
            <w:pPr>
              <w:spacing w:after="0" w:line="252" w:lineRule="auto"/>
            </w:pPr>
            <w:r>
              <w:rPr>
                <w:sz w:val="19"/>
              </w:rPr>
              <w:t>Target</w:t>
            </w:r>
          </w:p>
        </w:tc>
        <w:tc>
          <w:tcPr>
            <w:tcW w:w="6480" w:type="dxa"/>
            <w:tcMar>
              <w:top w:w="90" w:type="dxa"/>
              <w:left w:w="110" w:type="dxa"/>
              <w:bottom w:w="90" w:type="dxa"/>
              <w:right w:w="110" w:type="dxa"/>
            </w:tcMar>
            <w:vAlign w:val="center"/>
          </w:tcPr>
          <w:p w14:paraId="729EF162" w14:textId="77777777" w:rsidR="00507BC1" w:rsidRDefault="00000000">
            <w:pPr>
              <w:spacing w:after="0" w:line="252" w:lineRule="auto"/>
            </w:pPr>
            <w:proofErr w:type="spellStart"/>
            <w:r>
              <w:rPr>
                <w:sz w:val="19"/>
              </w:rPr>
              <w:t>SalePrice</w:t>
            </w:r>
            <w:proofErr w:type="spellEnd"/>
            <w:r>
              <w:rPr>
                <w:sz w:val="19"/>
              </w:rPr>
              <w:t xml:space="preserve"> (integer, USD)</w:t>
            </w:r>
          </w:p>
        </w:tc>
      </w:tr>
      <w:tr w:rsidR="00507BC1" w14:paraId="3EA484E5" w14:textId="77777777">
        <w:trPr>
          <w:jc w:val="center"/>
        </w:trPr>
        <w:tc>
          <w:tcPr>
            <w:tcW w:w="2304" w:type="dxa"/>
            <w:shd w:val="clear" w:color="auto" w:fill="EEF4FB"/>
            <w:tcMar>
              <w:top w:w="90" w:type="dxa"/>
              <w:left w:w="110" w:type="dxa"/>
              <w:bottom w:w="90" w:type="dxa"/>
              <w:right w:w="110" w:type="dxa"/>
            </w:tcMar>
            <w:vAlign w:val="center"/>
          </w:tcPr>
          <w:p w14:paraId="33C77536" w14:textId="77777777" w:rsidR="00507BC1" w:rsidRDefault="00000000">
            <w:pPr>
              <w:spacing w:after="0" w:line="252" w:lineRule="auto"/>
            </w:pPr>
            <w:r>
              <w:rPr>
                <w:sz w:val="19"/>
              </w:rPr>
              <w:t>Primary problem</w:t>
            </w:r>
          </w:p>
        </w:tc>
        <w:tc>
          <w:tcPr>
            <w:tcW w:w="6480" w:type="dxa"/>
            <w:shd w:val="clear" w:color="auto" w:fill="EEF4FB"/>
            <w:tcMar>
              <w:top w:w="90" w:type="dxa"/>
              <w:left w:w="110" w:type="dxa"/>
              <w:bottom w:w="90" w:type="dxa"/>
              <w:right w:w="110" w:type="dxa"/>
            </w:tcMar>
            <w:vAlign w:val="center"/>
          </w:tcPr>
          <w:p w14:paraId="05E85F81" w14:textId="77777777" w:rsidR="00507BC1" w:rsidRDefault="00000000">
            <w:pPr>
              <w:spacing w:after="0" w:line="252" w:lineRule="auto"/>
            </w:pPr>
            <w:r>
              <w:rPr>
                <w:sz w:val="19"/>
              </w:rPr>
              <w:t>Regression</w:t>
            </w:r>
          </w:p>
        </w:tc>
      </w:tr>
      <w:tr w:rsidR="00507BC1" w14:paraId="6D51FADC" w14:textId="77777777">
        <w:trPr>
          <w:jc w:val="center"/>
        </w:trPr>
        <w:tc>
          <w:tcPr>
            <w:tcW w:w="2304" w:type="dxa"/>
            <w:tcMar>
              <w:top w:w="90" w:type="dxa"/>
              <w:left w:w="110" w:type="dxa"/>
              <w:bottom w:w="90" w:type="dxa"/>
              <w:right w:w="110" w:type="dxa"/>
            </w:tcMar>
            <w:vAlign w:val="center"/>
          </w:tcPr>
          <w:p w14:paraId="488B2566" w14:textId="77777777" w:rsidR="00507BC1" w:rsidRDefault="00000000">
            <w:pPr>
              <w:spacing w:after="0" w:line="252" w:lineRule="auto"/>
            </w:pPr>
            <w:r>
              <w:rPr>
                <w:sz w:val="19"/>
              </w:rPr>
              <w:t>Supplemental classes</w:t>
            </w:r>
          </w:p>
        </w:tc>
        <w:tc>
          <w:tcPr>
            <w:tcW w:w="6480" w:type="dxa"/>
            <w:tcMar>
              <w:top w:w="90" w:type="dxa"/>
              <w:left w:w="110" w:type="dxa"/>
              <w:bottom w:w="90" w:type="dxa"/>
              <w:right w:w="110" w:type="dxa"/>
            </w:tcMar>
            <w:vAlign w:val="center"/>
          </w:tcPr>
          <w:p w14:paraId="1D269C96" w14:textId="77777777" w:rsidR="00507BC1" w:rsidRDefault="00000000">
            <w:pPr>
              <w:spacing w:after="0" w:line="252" w:lineRule="auto"/>
            </w:pPr>
            <w:r>
              <w:rPr>
                <w:sz w:val="19"/>
              </w:rPr>
              <w:t>Four equal-frequency price bands using quartiles</w:t>
            </w:r>
          </w:p>
        </w:tc>
      </w:tr>
      <w:tr w:rsidR="00507BC1" w14:paraId="5A58A667" w14:textId="77777777">
        <w:trPr>
          <w:jc w:val="center"/>
        </w:trPr>
        <w:tc>
          <w:tcPr>
            <w:tcW w:w="2304" w:type="dxa"/>
            <w:shd w:val="clear" w:color="auto" w:fill="EEF4FB"/>
            <w:tcMar>
              <w:top w:w="90" w:type="dxa"/>
              <w:left w:w="110" w:type="dxa"/>
              <w:bottom w:w="90" w:type="dxa"/>
              <w:right w:w="110" w:type="dxa"/>
            </w:tcMar>
            <w:vAlign w:val="center"/>
          </w:tcPr>
          <w:p w14:paraId="7D11B7FD" w14:textId="77777777" w:rsidR="00507BC1" w:rsidRDefault="00000000">
            <w:pPr>
              <w:spacing w:after="0" w:line="252" w:lineRule="auto"/>
            </w:pPr>
            <w:r>
              <w:rPr>
                <w:sz w:val="19"/>
              </w:rPr>
              <w:t>Target summary</w:t>
            </w:r>
          </w:p>
        </w:tc>
        <w:tc>
          <w:tcPr>
            <w:tcW w:w="6480" w:type="dxa"/>
            <w:shd w:val="clear" w:color="auto" w:fill="EEF4FB"/>
            <w:tcMar>
              <w:top w:w="90" w:type="dxa"/>
              <w:left w:w="110" w:type="dxa"/>
              <w:bottom w:w="90" w:type="dxa"/>
              <w:right w:w="110" w:type="dxa"/>
            </w:tcMar>
            <w:vAlign w:val="center"/>
          </w:tcPr>
          <w:p w14:paraId="2BCC5EAC" w14:textId="77777777" w:rsidR="00507BC1" w:rsidRDefault="00000000">
            <w:pPr>
              <w:spacing w:after="0" w:line="252" w:lineRule="auto"/>
            </w:pPr>
            <w:r>
              <w:rPr>
                <w:sz w:val="19"/>
              </w:rPr>
              <w:t>Mean $180,921; median $163,000; SD $79,443; range $34,900-$755,000</w:t>
            </w:r>
          </w:p>
        </w:tc>
      </w:tr>
    </w:tbl>
    <w:p w14:paraId="15F4A6EB" w14:textId="77777777" w:rsidR="00507BC1" w:rsidRDefault="00507BC1">
      <w:pPr>
        <w:spacing w:after="40"/>
      </w:pPr>
    </w:p>
    <w:p w14:paraId="65B4559E" w14:textId="77777777" w:rsidR="00507BC1" w:rsidRDefault="00000000">
      <w:r>
        <w:t>The four price bands use quartile boundaries at approximately $129,975, $163,000, and $214,000. Equal-frequency binning was selected because the target is right-skewed; equal-width bins would concentrate most houses in the lowest range. The resulting counts are 365 Entry, 367 Affordable, 366 Premium, and 362 Luxury properties.</w:t>
      </w:r>
    </w:p>
    <w:p w14:paraId="52457CD8" w14:textId="77777777" w:rsidR="00507BC1" w:rsidRDefault="00000000">
      <w:pPr>
        <w:keepNext/>
        <w:jc w:val="center"/>
      </w:pPr>
      <w:r>
        <w:rPr>
          <w:noProof/>
        </w:rPr>
        <w:drawing>
          <wp:inline distT="0" distB="0" distL="0" distR="0" wp14:anchorId="03DBFD97" wp14:editId="299C36F7">
            <wp:extent cx="5486400" cy="2041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9"/>
                    <a:stretch>
                      <a:fillRect/>
                    </a:stretch>
                  </pic:blipFill>
                  <pic:spPr>
                    <a:xfrm>
                      <a:off x="0" y="0"/>
                      <a:ext cx="5486400" cy="2041611"/>
                    </a:xfrm>
                    <a:prstGeom prst="rect">
                      <a:avLst/>
                    </a:prstGeom>
                  </pic:spPr>
                </pic:pic>
              </a:graphicData>
            </a:graphic>
          </wp:inline>
        </w:drawing>
      </w:r>
    </w:p>
    <w:p w14:paraId="4ED33A44" w14:textId="77777777" w:rsidR="00507BC1" w:rsidRDefault="00000000">
      <w:pPr>
        <w:spacing w:before="60" w:after="180"/>
        <w:jc w:val="center"/>
      </w:pPr>
      <w:r>
        <w:rPr>
          <w:i/>
          <w:sz w:val="18"/>
        </w:rPr>
        <w:t xml:space="preserve">Figure 1. </w:t>
      </w:r>
      <w:proofErr w:type="spellStart"/>
      <w:r>
        <w:rPr>
          <w:i/>
          <w:sz w:val="18"/>
        </w:rPr>
        <w:t>SalePrice</w:t>
      </w:r>
      <w:proofErr w:type="spellEnd"/>
      <w:r>
        <w:rPr>
          <w:i/>
          <w:sz w:val="18"/>
        </w:rPr>
        <w:t xml:space="preserve"> is right-skewed, while quartile price bands are approximately balanced.</w:t>
      </w:r>
    </w:p>
    <w:p w14:paraId="186F2DB4" w14:textId="77777777" w:rsidR="00507BC1" w:rsidRDefault="00000000">
      <w:pPr>
        <w:pStyle w:val="Heading1"/>
      </w:pPr>
      <w:r>
        <w:rPr>
          <w:rFonts w:ascii="Times New Roman" w:hAnsi="Times New Roman"/>
        </w:rPr>
        <w:lastRenderedPageBreak/>
        <w:t>2. Data Quality Assessment</w:t>
      </w:r>
    </w:p>
    <w:p w14:paraId="7C39148D" w14:textId="77777777" w:rsidR="00507BC1" w:rsidRDefault="00000000">
      <w:r>
        <w:t xml:space="preserve">The dataset contains 7,829 missing cells (6.62%) across 19 columns. Missingness is concentrated in optional features. For example, a missing </w:t>
      </w:r>
      <w:proofErr w:type="spellStart"/>
      <w:r>
        <w:t>PoolQC</w:t>
      </w:r>
      <w:proofErr w:type="spellEnd"/>
      <w:r>
        <w:t xml:space="preserve">, Alley, </w:t>
      </w:r>
      <w:proofErr w:type="spellStart"/>
      <w:r>
        <w:t>FireplaceQu</w:t>
      </w:r>
      <w:proofErr w:type="spellEnd"/>
      <w:r>
        <w:t>, or Garage attribute frequently indicates that the physical feature is absent rather than that its value was lost.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94"/>
        <w:gridCol w:w="2654"/>
        <w:gridCol w:w="2016"/>
      </w:tblGrid>
      <w:tr w:rsidR="00507BC1" w14:paraId="66B0230B" w14:textId="77777777" w:rsidTr="009C57E5">
        <w:trPr>
          <w:jc w:val="center"/>
        </w:trPr>
        <w:tc>
          <w:tcPr>
            <w:tcW w:w="3394" w:type="dxa"/>
            <w:shd w:val="clear" w:color="auto" w:fill="E7E6E6"/>
            <w:tcMar>
              <w:top w:w="90" w:type="dxa"/>
              <w:left w:w="110" w:type="dxa"/>
              <w:bottom w:w="90" w:type="dxa"/>
              <w:right w:w="110" w:type="dxa"/>
            </w:tcMar>
            <w:vAlign w:val="center"/>
          </w:tcPr>
          <w:p w14:paraId="34D64DF9" w14:textId="77777777" w:rsidR="00507BC1" w:rsidRDefault="00000000">
            <w:pPr>
              <w:spacing w:after="0" w:line="252" w:lineRule="auto"/>
            </w:pPr>
            <w:r>
              <w:rPr>
                <w:b/>
                <w:sz w:val="19"/>
              </w:rPr>
              <w:t>Column</w:t>
            </w:r>
          </w:p>
        </w:tc>
        <w:tc>
          <w:tcPr>
            <w:tcW w:w="2654" w:type="dxa"/>
            <w:shd w:val="clear" w:color="auto" w:fill="E7E6E6"/>
            <w:tcMar>
              <w:top w:w="90" w:type="dxa"/>
              <w:left w:w="110" w:type="dxa"/>
              <w:bottom w:w="90" w:type="dxa"/>
              <w:right w:w="110" w:type="dxa"/>
            </w:tcMar>
            <w:vAlign w:val="center"/>
          </w:tcPr>
          <w:p w14:paraId="1C7A20E7" w14:textId="77777777" w:rsidR="00507BC1" w:rsidRDefault="00000000">
            <w:pPr>
              <w:spacing w:after="0" w:line="252" w:lineRule="auto"/>
            </w:pPr>
            <w:r>
              <w:rPr>
                <w:b/>
                <w:sz w:val="19"/>
              </w:rPr>
              <w:t>Missing</w:t>
            </w:r>
          </w:p>
        </w:tc>
        <w:tc>
          <w:tcPr>
            <w:tcW w:w="2016" w:type="dxa"/>
            <w:shd w:val="clear" w:color="auto" w:fill="E7E6E6"/>
            <w:tcMar>
              <w:top w:w="90" w:type="dxa"/>
              <w:left w:w="110" w:type="dxa"/>
              <w:bottom w:w="90" w:type="dxa"/>
              <w:right w:w="110" w:type="dxa"/>
            </w:tcMar>
            <w:vAlign w:val="center"/>
          </w:tcPr>
          <w:p w14:paraId="144CF06C" w14:textId="77777777" w:rsidR="00507BC1" w:rsidRDefault="00000000">
            <w:pPr>
              <w:spacing w:after="0" w:line="252" w:lineRule="auto"/>
            </w:pPr>
            <w:r>
              <w:rPr>
                <w:b/>
                <w:sz w:val="19"/>
              </w:rPr>
              <w:t>Percent</w:t>
            </w:r>
          </w:p>
        </w:tc>
      </w:tr>
      <w:tr w:rsidR="00507BC1" w14:paraId="345235BA" w14:textId="77777777" w:rsidTr="009C57E5">
        <w:trPr>
          <w:jc w:val="center"/>
        </w:trPr>
        <w:tc>
          <w:tcPr>
            <w:tcW w:w="3394" w:type="dxa"/>
            <w:tcMar>
              <w:top w:w="90" w:type="dxa"/>
              <w:left w:w="110" w:type="dxa"/>
              <w:bottom w:w="90" w:type="dxa"/>
              <w:right w:w="110" w:type="dxa"/>
            </w:tcMar>
            <w:vAlign w:val="center"/>
          </w:tcPr>
          <w:p w14:paraId="0E3D4599" w14:textId="77777777" w:rsidR="00507BC1" w:rsidRDefault="00000000">
            <w:pPr>
              <w:spacing w:after="0" w:line="252" w:lineRule="auto"/>
            </w:pPr>
            <w:proofErr w:type="spellStart"/>
            <w:r>
              <w:rPr>
                <w:sz w:val="19"/>
              </w:rPr>
              <w:t>PoolQC</w:t>
            </w:r>
            <w:proofErr w:type="spellEnd"/>
          </w:p>
        </w:tc>
        <w:tc>
          <w:tcPr>
            <w:tcW w:w="2654" w:type="dxa"/>
            <w:tcMar>
              <w:top w:w="90" w:type="dxa"/>
              <w:left w:w="110" w:type="dxa"/>
              <w:bottom w:w="90" w:type="dxa"/>
              <w:right w:w="110" w:type="dxa"/>
            </w:tcMar>
            <w:vAlign w:val="center"/>
          </w:tcPr>
          <w:p w14:paraId="5FA3C7EF" w14:textId="77777777" w:rsidR="00507BC1" w:rsidRDefault="00000000">
            <w:pPr>
              <w:spacing w:after="0" w:line="252" w:lineRule="auto"/>
            </w:pPr>
            <w:r>
              <w:rPr>
                <w:sz w:val="19"/>
              </w:rPr>
              <w:t>1,453</w:t>
            </w:r>
          </w:p>
        </w:tc>
        <w:tc>
          <w:tcPr>
            <w:tcW w:w="2016" w:type="dxa"/>
            <w:tcMar>
              <w:top w:w="90" w:type="dxa"/>
              <w:left w:w="110" w:type="dxa"/>
              <w:bottom w:w="90" w:type="dxa"/>
              <w:right w:w="110" w:type="dxa"/>
            </w:tcMar>
            <w:vAlign w:val="center"/>
          </w:tcPr>
          <w:p w14:paraId="293A155C" w14:textId="77777777" w:rsidR="00507BC1" w:rsidRDefault="00000000">
            <w:pPr>
              <w:spacing w:after="0" w:line="252" w:lineRule="auto"/>
            </w:pPr>
            <w:r>
              <w:rPr>
                <w:sz w:val="19"/>
              </w:rPr>
              <w:t>99.52%</w:t>
            </w:r>
          </w:p>
        </w:tc>
      </w:tr>
      <w:tr w:rsidR="00507BC1" w14:paraId="5CF1C8CF" w14:textId="77777777" w:rsidTr="009C57E5">
        <w:trPr>
          <w:jc w:val="center"/>
        </w:trPr>
        <w:tc>
          <w:tcPr>
            <w:tcW w:w="3394" w:type="dxa"/>
            <w:shd w:val="clear" w:color="auto" w:fill="EEF4FB"/>
            <w:tcMar>
              <w:top w:w="90" w:type="dxa"/>
              <w:left w:w="110" w:type="dxa"/>
              <w:bottom w:w="90" w:type="dxa"/>
              <w:right w:w="110" w:type="dxa"/>
            </w:tcMar>
            <w:vAlign w:val="center"/>
          </w:tcPr>
          <w:p w14:paraId="50E3E91A" w14:textId="77777777" w:rsidR="00507BC1" w:rsidRDefault="00000000">
            <w:pPr>
              <w:spacing w:after="0" w:line="252" w:lineRule="auto"/>
            </w:pPr>
            <w:proofErr w:type="spellStart"/>
            <w:r>
              <w:rPr>
                <w:sz w:val="19"/>
              </w:rPr>
              <w:t>MiscFeature</w:t>
            </w:r>
            <w:proofErr w:type="spellEnd"/>
          </w:p>
        </w:tc>
        <w:tc>
          <w:tcPr>
            <w:tcW w:w="2654" w:type="dxa"/>
            <w:shd w:val="clear" w:color="auto" w:fill="EEF4FB"/>
            <w:tcMar>
              <w:top w:w="90" w:type="dxa"/>
              <w:left w:w="110" w:type="dxa"/>
              <w:bottom w:w="90" w:type="dxa"/>
              <w:right w:w="110" w:type="dxa"/>
            </w:tcMar>
            <w:vAlign w:val="center"/>
          </w:tcPr>
          <w:p w14:paraId="52725DB1" w14:textId="77777777" w:rsidR="00507BC1" w:rsidRDefault="00000000">
            <w:pPr>
              <w:spacing w:after="0" w:line="252" w:lineRule="auto"/>
            </w:pPr>
            <w:r>
              <w:rPr>
                <w:sz w:val="19"/>
              </w:rPr>
              <w:t>1,406</w:t>
            </w:r>
          </w:p>
        </w:tc>
        <w:tc>
          <w:tcPr>
            <w:tcW w:w="2016" w:type="dxa"/>
            <w:shd w:val="clear" w:color="auto" w:fill="EEF4FB"/>
            <w:tcMar>
              <w:top w:w="90" w:type="dxa"/>
              <w:left w:w="110" w:type="dxa"/>
              <w:bottom w:w="90" w:type="dxa"/>
              <w:right w:w="110" w:type="dxa"/>
            </w:tcMar>
            <w:vAlign w:val="center"/>
          </w:tcPr>
          <w:p w14:paraId="08812193" w14:textId="77777777" w:rsidR="00507BC1" w:rsidRDefault="00000000">
            <w:pPr>
              <w:spacing w:after="0" w:line="252" w:lineRule="auto"/>
            </w:pPr>
            <w:r>
              <w:rPr>
                <w:sz w:val="19"/>
              </w:rPr>
              <w:t>96.30%</w:t>
            </w:r>
          </w:p>
        </w:tc>
      </w:tr>
      <w:tr w:rsidR="00507BC1" w14:paraId="214515C9" w14:textId="77777777" w:rsidTr="009C57E5">
        <w:trPr>
          <w:jc w:val="center"/>
        </w:trPr>
        <w:tc>
          <w:tcPr>
            <w:tcW w:w="3394" w:type="dxa"/>
            <w:tcMar>
              <w:top w:w="90" w:type="dxa"/>
              <w:left w:w="110" w:type="dxa"/>
              <w:bottom w:w="90" w:type="dxa"/>
              <w:right w:w="110" w:type="dxa"/>
            </w:tcMar>
            <w:vAlign w:val="center"/>
          </w:tcPr>
          <w:p w14:paraId="42B1A72F" w14:textId="77777777" w:rsidR="00507BC1" w:rsidRDefault="00000000">
            <w:pPr>
              <w:spacing w:after="0" w:line="252" w:lineRule="auto"/>
            </w:pPr>
            <w:r>
              <w:rPr>
                <w:sz w:val="19"/>
              </w:rPr>
              <w:t>Alley</w:t>
            </w:r>
          </w:p>
        </w:tc>
        <w:tc>
          <w:tcPr>
            <w:tcW w:w="2654" w:type="dxa"/>
            <w:tcMar>
              <w:top w:w="90" w:type="dxa"/>
              <w:left w:w="110" w:type="dxa"/>
              <w:bottom w:w="90" w:type="dxa"/>
              <w:right w:w="110" w:type="dxa"/>
            </w:tcMar>
            <w:vAlign w:val="center"/>
          </w:tcPr>
          <w:p w14:paraId="346784D3" w14:textId="77777777" w:rsidR="00507BC1" w:rsidRDefault="00000000">
            <w:pPr>
              <w:spacing w:after="0" w:line="252" w:lineRule="auto"/>
            </w:pPr>
            <w:r>
              <w:rPr>
                <w:sz w:val="19"/>
              </w:rPr>
              <w:t>1,369</w:t>
            </w:r>
          </w:p>
        </w:tc>
        <w:tc>
          <w:tcPr>
            <w:tcW w:w="2016" w:type="dxa"/>
            <w:tcMar>
              <w:top w:w="90" w:type="dxa"/>
              <w:left w:w="110" w:type="dxa"/>
              <w:bottom w:w="90" w:type="dxa"/>
              <w:right w:w="110" w:type="dxa"/>
            </w:tcMar>
            <w:vAlign w:val="center"/>
          </w:tcPr>
          <w:p w14:paraId="025F68D3" w14:textId="77777777" w:rsidR="00507BC1" w:rsidRDefault="00000000">
            <w:pPr>
              <w:spacing w:after="0" w:line="252" w:lineRule="auto"/>
            </w:pPr>
            <w:r>
              <w:rPr>
                <w:sz w:val="19"/>
              </w:rPr>
              <w:t>93.77%</w:t>
            </w:r>
          </w:p>
        </w:tc>
      </w:tr>
      <w:tr w:rsidR="00507BC1" w14:paraId="41E7DB6A" w14:textId="77777777" w:rsidTr="009C57E5">
        <w:trPr>
          <w:jc w:val="center"/>
        </w:trPr>
        <w:tc>
          <w:tcPr>
            <w:tcW w:w="3394" w:type="dxa"/>
            <w:shd w:val="clear" w:color="auto" w:fill="EEF4FB"/>
            <w:tcMar>
              <w:top w:w="90" w:type="dxa"/>
              <w:left w:w="110" w:type="dxa"/>
              <w:bottom w:w="90" w:type="dxa"/>
              <w:right w:w="110" w:type="dxa"/>
            </w:tcMar>
            <w:vAlign w:val="center"/>
          </w:tcPr>
          <w:p w14:paraId="72617D29" w14:textId="77777777" w:rsidR="00507BC1" w:rsidRDefault="00000000">
            <w:pPr>
              <w:spacing w:after="0" w:line="252" w:lineRule="auto"/>
            </w:pPr>
            <w:r>
              <w:rPr>
                <w:sz w:val="19"/>
              </w:rPr>
              <w:t>Fence</w:t>
            </w:r>
          </w:p>
        </w:tc>
        <w:tc>
          <w:tcPr>
            <w:tcW w:w="2654" w:type="dxa"/>
            <w:shd w:val="clear" w:color="auto" w:fill="EEF4FB"/>
            <w:tcMar>
              <w:top w:w="90" w:type="dxa"/>
              <w:left w:w="110" w:type="dxa"/>
              <w:bottom w:w="90" w:type="dxa"/>
              <w:right w:w="110" w:type="dxa"/>
            </w:tcMar>
            <w:vAlign w:val="center"/>
          </w:tcPr>
          <w:p w14:paraId="210B8721" w14:textId="77777777" w:rsidR="00507BC1" w:rsidRDefault="00000000">
            <w:pPr>
              <w:spacing w:after="0" w:line="252" w:lineRule="auto"/>
            </w:pPr>
            <w:r>
              <w:rPr>
                <w:sz w:val="19"/>
              </w:rPr>
              <w:t>1,179</w:t>
            </w:r>
          </w:p>
        </w:tc>
        <w:tc>
          <w:tcPr>
            <w:tcW w:w="2016" w:type="dxa"/>
            <w:shd w:val="clear" w:color="auto" w:fill="EEF4FB"/>
            <w:tcMar>
              <w:top w:w="90" w:type="dxa"/>
              <w:left w:w="110" w:type="dxa"/>
              <w:bottom w:w="90" w:type="dxa"/>
              <w:right w:w="110" w:type="dxa"/>
            </w:tcMar>
            <w:vAlign w:val="center"/>
          </w:tcPr>
          <w:p w14:paraId="524BD2EE" w14:textId="77777777" w:rsidR="00507BC1" w:rsidRDefault="00000000">
            <w:pPr>
              <w:spacing w:after="0" w:line="252" w:lineRule="auto"/>
            </w:pPr>
            <w:r>
              <w:rPr>
                <w:sz w:val="19"/>
              </w:rPr>
              <w:t>80.75%</w:t>
            </w:r>
          </w:p>
        </w:tc>
      </w:tr>
      <w:tr w:rsidR="00507BC1" w14:paraId="62A7F022" w14:textId="77777777" w:rsidTr="009C57E5">
        <w:trPr>
          <w:jc w:val="center"/>
        </w:trPr>
        <w:tc>
          <w:tcPr>
            <w:tcW w:w="3394" w:type="dxa"/>
            <w:tcMar>
              <w:top w:w="90" w:type="dxa"/>
              <w:left w:w="110" w:type="dxa"/>
              <w:bottom w:w="90" w:type="dxa"/>
              <w:right w:w="110" w:type="dxa"/>
            </w:tcMar>
            <w:vAlign w:val="center"/>
          </w:tcPr>
          <w:p w14:paraId="76D93B02" w14:textId="77777777" w:rsidR="00507BC1" w:rsidRDefault="00000000">
            <w:pPr>
              <w:spacing w:after="0" w:line="252" w:lineRule="auto"/>
            </w:pPr>
            <w:proofErr w:type="spellStart"/>
            <w:r>
              <w:rPr>
                <w:sz w:val="19"/>
              </w:rPr>
              <w:t>MasVnrType</w:t>
            </w:r>
            <w:proofErr w:type="spellEnd"/>
          </w:p>
        </w:tc>
        <w:tc>
          <w:tcPr>
            <w:tcW w:w="2654" w:type="dxa"/>
            <w:tcMar>
              <w:top w:w="90" w:type="dxa"/>
              <w:left w:w="110" w:type="dxa"/>
              <w:bottom w:w="90" w:type="dxa"/>
              <w:right w:w="110" w:type="dxa"/>
            </w:tcMar>
            <w:vAlign w:val="center"/>
          </w:tcPr>
          <w:p w14:paraId="06B9C333" w14:textId="77777777" w:rsidR="00507BC1" w:rsidRDefault="00000000">
            <w:pPr>
              <w:spacing w:after="0" w:line="252" w:lineRule="auto"/>
            </w:pPr>
            <w:r>
              <w:rPr>
                <w:sz w:val="19"/>
              </w:rPr>
              <w:t>872</w:t>
            </w:r>
          </w:p>
        </w:tc>
        <w:tc>
          <w:tcPr>
            <w:tcW w:w="2016" w:type="dxa"/>
            <w:tcMar>
              <w:top w:w="90" w:type="dxa"/>
              <w:left w:w="110" w:type="dxa"/>
              <w:bottom w:w="90" w:type="dxa"/>
              <w:right w:w="110" w:type="dxa"/>
            </w:tcMar>
            <w:vAlign w:val="center"/>
          </w:tcPr>
          <w:p w14:paraId="1F823E97" w14:textId="77777777" w:rsidR="00507BC1" w:rsidRDefault="00000000">
            <w:pPr>
              <w:spacing w:after="0" w:line="252" w:lineRule="auto"/>
            </w:pPr>
            <w:r>
              <w:rPr>
                <w:sz w:val="19"/>
              </w:rPr>
              <w:t>59.73%</w:t>
            </w:r>
          </w:p>
        </w:tc>
      </w:tr>
      <w:tr w:rsidR="00507BC1" w14:paraId="2A2A9179" w14:textId="77777777" w:rsidTr="009C57E5">
        <w:trPr>
          <w:jc w:val="center"/>
        </w:trPr>
        <w:tc>
          <w:tcPr>
            <w:tcW w:w="3394" w:type="dxa"/>
            <w:shd w:val="clear" w:color="auto" w:fill="EEF4FB"/>
            <w:tcMar>
              <w:top w:w="90" w:type="dxa"/>
              <w:left w:w="110" w:type="dxa"/>
              <w:bottom w:w="90" w:type="dxa"/>
              <w:right w:w="110" w:type="dxa"/>
            </w:tcMar>
            <w:vAlign w:val="center"/>
          </w:tcPr>
          <w:p w14:paraId="5FB43AEA" w14:textId="77777777" w:rsidR="00507BC1" w:rsidRDefault="00000000">
            <w:pPr>
              <w:spacing w:after="0" w:line="252" w:lineRule="auto"/>
            </w:pPr>
            <w:proofErr w:type="spellStart"/>
            <w:r>
              <w:rPr>
                <w:sz w:val="19"/>
              </w:rPr>
              <w:t>FireplaceQu</w:t>
            </w:r>
            <w:proofErr w:type="spellEnd"/>
          </w:p>
        </w:tc>
        <w:tc>
          <w:tcPr>
            <w:tcW w:w="2654" w:type="dxa"/>
            <w:shd w:val="clear" w:color="auto" w:fill="EEF4FB"/>
            <w:tcMar>
              <w:top w:w="90" w:type="dxa"/>
              <w:left w:w="110" w:type="dxa"/>
              <w:bottom w:w="90" w:type="dxa"/>
              <w:right w:w="110" w:type="dxa"/>
            </w:tcMar>
            <w:vAlign w:val="center"/>
          </w:tcPr>
          <w:p w14:paraId="204518CC" w14:textId="77777777" w:rsidR="00507BC1" w:rsidRDefault="00000000">
            <w:pPr>
              <w:spacing w:after="0" w:line="252" w:lineRule="auto"/>
            </w:pPr>
            <w:r>
              <w:rPr>
                <w:sz w:val="19"/>
              </w:rPr>
              <w:t>690</w:t>
            </w:r>
          </w:p>
        </w:tc>
        <w:tc>
          <w:tcPr>
            <w:tcW w:w="2016" w:type="dxa"/>
            <w:shd w:val="clear" w:color="auto" w:fill="EEF4FB"/>
            <w:tcMar>
              <w:top w:w="90" w:type="dxa"/>
              <w:left w:w="110" w:type="dxa"/>
              <w:bottom w:w="90" w:type="dxa"/>
              <w:right w:w="110" w:type="dxa"/>
            </w:tcMar>
            <w:vAlign w:val="center"/>
          </w:tcPr>
          <w:p w14:paraId="15D51245" w14:textId="77777777" w:rsidR="00507BC1" w:rsidRDefault="00000000">
            <w:pPr>
              <w:spacing w:after="0" w:line="252" w:lineRule="auto"/>
            </w:pPr>
            <w:r>
              <w:rPr>
                <w:sz w:val="19"/>
              </w:rPr>
              <w:t>47.26%</w:t>
            </w:r>
          </w:p>
        </w:tc>
      </w:tr>
      <w:tr w:rsidR="00507BC1" w14:paraId="7DF9030C" w14:textId="77777777" w:rsidTr="009C57E5">
        <w:trPr>
          <w:jc w:val="center"/>
        </w:trPr>
        <w:tc>
          <w:tcPr>
            <w:tcW w:w="3394" w:type="dxa"/>
            <w:tcMar>
              <w:top w:w="90" w:type="dxa"/>
              <w:left w:w="110" w:type="dxa"/>
              <w:bottom w:w="90" w:type="dxa"/>
              <w:right w:w="110" w:type="dxa"/>
            </w:tcMar>
            <w:vAlign w:val="center"/>
          </w:tcPr>
          <w:p w14:paraId="3E1B8F79" w14:textId="77777777" w:rsidR="00507BC1" w:rsidRDefault="00000000">
            <w:pPr>
              <w:spacing w:after="0" w:line="252" w:lineRule="auto"/>
            </w:pPr>
            <w:proofErr w:type="spellStart"/>
            <w:r>
              <w:rPr>
                <w:sz w:val="19"/>
              </w:rPr>
              <w:t>LotFrontage</w:t>
            </w:r>
            <w:proofErr w:type="spellEnd"/>
          </w:p>
        </w:tc>
        <w:tc>
          <w:tcPr>
            <w:tcW w:w="2654" w:type="dxa"/>
            <w:tcMar>
              <w:top w:w="90" w:type="dxa"/>
              <w:left w:w="110" w:type="dxa"/>
              <w:bottom w:w="90" w:type="dxa"/>
              <w:right w:w="110" w:type="dxa"/>
            </w:tcMar>
            <w:vAlign w:val="center"/>
          </w:tcPr>
          <w:p w14:paraId="425BD77E" w14:textId="77777777" w:rsidR="00507BC1" w:rsidRDefault="00000000">
            <w:pPr>
              <w:spacing w:after="0" w:line="252" w:lineRule="auto"/>
            </w:pPr>
            <w:r>
              <w:rPr>
                <w:sz w:val="19"/>
              </w:rPr>
              <w:t>259</w:t>
            </w:r>
          </w:p>
        </w:tc>
        <w:tc>
          <w:tcPr>
            <w:tcW w:w="2016" w:type="dxa"/>
            <w:tcMar>
              <w:top w:w="90" w:type="dxa"/>
              <w:left w:w="110" w:type="dxa"/>
              <w:bottom w:w="90" w:type="dxa"/>
              <w:right w:w="110" w:type="dxa"/>
            </w:tcMar>
            <w:vAlign w:val="center"/>
          </w:tcPr>
          <w:p w14:paraId="5866E200" w14:textId="77777777" w:rsidR="00507BC1" w:rsidRDefault="00000000">
            <w:pPr>
              <w:spacing w:after="0" w:line="252" w:lineRule="auto"/>
            </w:pPr>
            <w:r>
              <w:rPr>
                <w:sz w:val="19"/>
              </w:rPr>
              <w:t>17.74%</w:t>
            </w:r>
          </w:p>
        </w:tc>
      </w:tr>
      <w:tr w:rsidR="00507BC1" w14:paraId="60E01405" w14:textId="77777777" w:rsidTr="009C57E5">
        <w:trPr>
          <w:jc w:val="center"/>
        </w:trPr>
        <w:tc>
          <w:tcPr>
            <w:tcW w:w="3394" w:type="dxa"/>
            <w:shd w:val="clear" w:color="auto" w:fill="EEF4FB"/>
            <w:tcMar>
              <w:top w:w="90" w:type="dxa"/>
              <w:left w:w="110" w:type="dxa"/>
              <w:bottom w:w="90" w:type="dxa"/>
              <w:right w:w="110" w:type="dxa"/>
            </w:tcMar>
            <w:vAlign w:val="center"/>
          </w:tcPr>
          <w:p w14:paraId="54F6D686" w14:textId="77777777" w:rsidR="00507BC1" w:rsidRDefault="00000000">
            <w:pPr>
              <w:spacing w:after="0" w:line="252" w:lineRule="auto"/>
            </w:pPr>
            <w:proofErr w:type="spellStart"/>
            <w:r>
              <w:rPr>
                <w:sz w:val="19"/>
              </w:rPr>
              <w:t>GarageType</w:t>
            </w:r>
            <w:proofErr w:type="spellEnd"/>
          </w:p>
        </w:tc>
        <w:tc>
          <w:tcPr>
            <w:tcW w:w="2654" w:type="dxa"/>
            <w:shd w:val="clear" w:color="auto" w:fill="EEF4FB"/>
            <w:tcMar>
              <w:top w:w="90" w:type="dxa"/>
              <w:left w:w="110" w:type="dxa"/>
              <w:bottom w:w="90" w:type="dxa"/>
              <w:right w:w="110" w:type="dxa"/>
            </w:tcMar>
            <w:vAlign w:val="center"/>
          </w:tcPr>
          <w:p w14:paraId="1C90B391" w14:textId="77777777" w:rsidR="00507BC1" w:rsidRDefault="00000000">
            <w:pPr>
              <w:spacing w:after="0" w:line="252" w:lineRule="auto"/>
            </w:pPr>
            <w:r>
              <w:rPr>
                <w:sz w:val="19"/>
              </w:rPr>
              <w:t>81</w:t>
            </w:r>
          </w:p>
        </w:tc>
        <w:tc>
          <w:tcPr>
            <w:tcW w:w="2016" w:type="dxa"/>
            <w:shd w:val="clear" w:color="auto" w:fill="EEF4FB"/>
            <w:tcMar>
              <w:top w:w="90" w:type="dxa"/>
              <w:left w:w="110" w:type="dxa"/>
              <w:bottom w:w="90" w:type="dxa"/>
              <w:right w:w="110" w:type="dxa"/>
            </w:tcMar>
            <w:vAlign w:val="center"/>
          </w:tcPr>
          <w:p w14:paraId="76456FD4" w14:textId="77777777" w:rsidR="00507BC1" w:rsidRDefault="00000000">
            <w:pPr>
              <w:spacing w:after="0" w:line="252" w:lineRule="auto"/>
            </w:pPr>
            <w:r>
              <w:rPr>
                <w:sz w:val="19"/>
              </w:rPr>
              <w:t>5.55%</w:t>
            </w:r>
          </w:p>
        </w:tc>
      </w:tr>
      <w:tr w:rsidR="00507BC1" w14:paraId="5423CFF4" w14:textId="77777777" w:rsidTr="009C57E5">
        <w:trPr>
          <w:jc w:val="center"/>
        </w:trPr>
        <w:tc>
          <w:tcPr>
            <w:tcW w:w="3394" w:type="dxa"/>
            <w:tcMar>
              <w:top w:w="90" w:type="dxa"/>
              <w:left w:w="110" w:type="dxa"/>
              <w:bottom w:w="90" w:type="dxa"/>
              <w:right w:w="110" w:type="dxa"/>
            </w:tcMar>
            <w:vAlign w:val="center"/>
          </w:tcPr>
          <w:p w14:paraId="0F6CF556" w14:textId="77777777" w:rsidR="00507BC1" w:rsidRDefault="00000000">
            <w:pPr>
              <w:spacing w:after="0" w:line="252" w:lineRule="auto"/>
            </w:pPr>
            <w:proofErr w:type="spellStart"/>
            <w:r>
              <w:rPr>
                <w:sz w:val="19"/>
              </w:rPr>
              <w:t>GarageYrBlt</w:t>
            </w:r>
            <w:proofErr w:type="spellEnd"/>
          </w:p>
        </w:tc>
        <w:tc>
          <w:tcPr>
            <w:tcW w:w="2654" w:type="dxa"/>
            <w:tcMar>
              <w:top w:w="90" w:type="dxa"/>
              <w:left w:w="110" w:type="dxa"/>
              <w:bottom w:w="90" w:type="dxa"/>
              <w:right w:w="110" w:type="dxa"/>
            </w:tcMar>
            <w:vAlign w:val="center"/>
          </w:tcPr>
          <w:p w14:paraId="620C9ED6" w14:textId="77777777" w:rsidR="00507BC1" w:rsidRDefault="00000000">
            <w:pPr>
              <w:spacing w:after="0" w:line="252" w:lineRule="auto"/>
            </w:pPr>
            <w:r>
              <w:rPr>
                <w:sz w:val="19"/>
              </w:rPr>
              <w:t>81</w:t>
            </w:r>
          </w:p>
        </w:tc>
        <w:tc>
          <w:tcPr>
            <w:tcW w:w="2016" w:type="dxa"/>
            <w:tcMar>
              <w:top w:w="90" w:type="dxa"/>
              <w:left w:w="110" w:type="dxa"/>
              <w:bottom w:w="90" w:type="dxa"/>
              <w:right w:w="110" w:type="dxa"/>
            </w:tcMar>
            <w:vAlign w:val="center"/>
          </w:tcPr>
          <w:p w14:paraId="1936533B" w14:textId="77777777" w:rsidR="00507BC1" w:rsidRDefault="00000000">
            <w:pPr>
              <w:spacing w:after="0" w:line="252" w:lineRule="auto"/>
            </w:pPr>
            <w:r>
              <w:rPr>
                <w:sz w:val="19"/>
              </w:rPr>
              <w:t>5.55%</w:t>
            </w:r>
          </w:p>
        </w:tc>
      </w:tr>
      <w:tr w:rsidR="00507BC1" w14:paraId="19A467A2" w14:textId="77777777" w:rsidTr="009C57E5">
        <w:trPr>
          <w:jc w:val="center"/>
        </w:trPr>
        <w:tc>
          <w:tcPr>
            <w:tcW w:w="3394" w:type="dxa"/>
            <w:shd w:val="clear" w:color="auto" w:fill="EEF4FB"/>
            <w:tcMar>
              <w:top w:w="90" w:type="dxa"/>
              <w:left w:w="110" w:type="dxa"/>
              <w:bottom w:w="90" w:type="dxa"/>
              <w:right w:w="110" w:type="dxa"/>
            </w:tcMar>
            <w:vAlign w:val="center"/>
          </w:tcPr>
          <w:p w14:paraId="7CEDB574" w14:textId="77777777" w:rsidR="00507BC1" w:rsidRDefault="00000000">
            <w:pPr>
              <w:spacing w:after="0" w:line="252" w:lineRule="auto"/>
            </w:pPr>
            <w:proofErr w:type="spellStart"/>
            <w:r>
              <w:rPr>
                <w:sz w:val="19"/>
              </w:rPr>
              <w:t>GarageFinish</w:t>
            </w:r>
            <w:proofErr w:type="spellEnd"/>
          </w:p>
        </w:tc>
        <w:tc>
          <w:tcPr>
            <w:tcW w:w="2654" w:type="dxa"/>
            <w:shd w:val="clear" w:color="auto" w:fill="EEF4FB"/>
            <w:tcMar>
              <w:top w:w="90" w:type="dxa"/>
              <w:left w:w="110" w:type="dxa"/>
              <w:bottom w:w="90" w:type="dxa"/>
              <w:right w:w="110" w:type="dxa"/>
            </w:tcMar>
            <w:vAlign w:val="center"/>
          </w:tcPr>
          <w:p w14:paraId="46571FF9" w14:textId="77777777" w:rsidR="00507BC1" w:rsidRDefault="00000000">
            <w:pPr>
              <w:spacing w:after="0" w:line="252" w:lineRule="auto"/>
            </w:pPr>
            <w:r>
              <w:rPr>
                <w:sz w:val="19"/>
              </w:rPr>
              <w:t>81</w:t>
            </w:r>
          </w:p>
        </w:tc>
        <w:tc>
          <w:tcPr>
            <w:tcW w:w="2016" w:type="dxa"/>
            <w:shd w:val="clear" w:color="auto" w:fill="EEF4FB"/>
            <w:tcMar>
              <w:top w:w="90" w:type="dxa"/>
              <w:left w:w="110" w:type="dxa"/>
              <w:bottom w:w="90" w:type="dxa"/>
              <w:right w:w="110" w:type="dxa"/>
            </w:tcMar>
            <w:vAlign w:val="center"/>
          </w:tcPr>
          <w:p w14:paraId="17725E9D" w14:textId="77777777" w:rsidR="00507BC1" w:rsidRDefault="00000000">
            <w:pPr>
              <w:spacing w:after="0" w:line="252" w:lineRule="auto"/>
            </w:pPr>
            <w:r>
              <w:rPr>
                <w:sz w:val="19"/>
              </w:rPr>
              <w:t>5.55%</w:t>
            </w:r>
          </w:p>
        </w:tc>
      </w:tr>
    </w:tbl>
    <w:p w14:paraId="532866FA" w14:textId="77777777" w:rsidR="00507BC1" w:rsidRDefault="00507BC1">
      <w:pPr>
        <w:spacing w:after="40"/>
      </w:pPr>
    </w:p>
    <w:p w14:paraId="50035657" w14:textId="77777777" w:rsidR="00507BC1" w:rsidRDefault="00000000">
      <w:pPr>
        <w:pStyle w:val="ListParagraph"/>
        <w:ind w:left="360" w:hanging="216"/>
      </w:pPr>
      <w:r>
        <w:t>- Duplicates: 0 exact duplicates, including or excluding Id; no rows were removed.</w:t>
      </w:r>
    </w:p>
    <w:p w14:paraId="2B14396C" w14:textId="77777777" w:rsidR="00507BC1" w:rsidRDefault="00000000">
      <w:pPr>
        <w:pStyle w:val="ListParagraph"/>
        <w:ind w:left="360" w:hanging="216"/>
      </w:pPr>
      <w:r>
        <w:t xml:space="preserve">- Outliers: the IQR rule flagged the most observations in </w:t>
      </w:r>
      <w:proofErr w:type="spellStart"/>
      <w:r>
        <w:t>EnclosedPorch</w:t>
      </w:r>
      <w:proofErr w:type="spellEnd"/>
      <w:r>
        <w:t xml:space="preserve"> (208), BsmtFinSF2 (167), and </w:t>
      </w:r>
      <w:proofErr w:type="spellStart"/>
      <w:r>
        <w:t>OverallCond</w:t>
      </w:r>
      <w:proofErr w:type="spellEnd"/>
      <w:r>
        <w:t xml:space="preserve"> (125). These variables are sparse or zero-inflated, so flags were retained instead of deleting valid houses.</w:t>
      </w:r>
    </w:p>
    <w:p w14:paraId="41EBBAB4" w14:textId="77777777" w:rsidR="00507BC1" w:rsidRDefault="00000000">
      <w:pPr>
        <w:pStyle w:val="ListParagraph"/>
        <w:ind w:left="360" w:hanging="216"/>
      </w:pPr>
      <w:r>
        <w:t>- Two houses exceed 4,000 square feet of above-ground living area and have prices low relative to their size. They require sensitivity analysis because their unusual combination could reflect sale conditions, poor condition, location effects, or data error.</w:t>
      </w:r>
    </w:p>
    <w:p w14:paraId="700D33B6" w14:textId="509C91A1" w:rsidR="00507BC1" w:rsidRDefault="00000000">
      <w:r>
        <w:t xml:space="preserve">Preparation used semantics-aware imputation on a copy: structural absence categories were filled with None; missing masonry area and garage year were set to zero when the component was absent; </w:t>
      </w:r>
      <w:proofErr w:type="spellStart"/>
      <w:r>
        <w:t>LotFrontage</w:t>
      </w:r>
      <w:proofErr w:type="spellEnd"/>
      <w:r>
        <w:t xml:space="preserve"> used neighbourhood medians; remaining numeric and categorical gaps used median and mode values. This produced zero missing cells while retaining all 1,460 rows and leaving </w:t>
      </w:r>
      <w:proofErr w:type="spellStart"/>
      <w:r>
        <w:t>SalePrice</w:t>
      </w:r>
      <w:proofErr w:type="spellEnd"/>
      <w:r>
        <w:t xml:space="preserve"> unchanged.</w:t>
      </w:r>
    </w:p>
    <w:p w14:paraId="4585B0D9" w14:textId="77777777" w:rsidR="00507BC1" w:rsidRDefault="00000000">
      <w:pPr>
        <w:pStyle w:val="Heading1"/>
      </w:pPr>
      <w:r>
        <w:rPr>
          <w:rFonts w:ascii="Times New Roman" w:hAnsi="Times New Roman"/>
        </w:rPr>
        <w:t>3. Key Findings from Univariate Analysis</w:t>
      </w:r>
    </w:p>
    <w:p w14:paraId="34DE45AE" w14:textId="77777777" w:rsidR="00507BC1" w:rsidRDefault="00000000">
      <w:proofErr w:type="spellStart"/>
      <w:r>
        <w:t>SalePrice</w:t>
      </w:r>
      <w:proofErr w:type="spellEnd"/>
      <w:r>
        <w:t xml:space="preserve">, </w:t>
      </w:r>
      <w:proofErr w:type="spellStart"/>
      <w:r>
        <w:t>LotArea</w:t>
      </w:r>
      <w:proofErr w:type="spellEnd"/>
      <w:r>
        <w:t xml:space="preserve">, </w:t>
      </w:r>
      <w:proofErr w:type="spellStart"/>
      <w:r>
        <w:t>GrLivArea</w:t>
      </w:r>
      <w:proofErr w:type="spellEnd"/>
      <w:r>
        <w:t xml:space="preserve">, </w:t>
      </w:r>
      <w:proofErr w:type="spellStart"/>
      <w:r>
        <w:t>TotalBsmtSF</w:t>
      </w:r>
      <w:proofErr w:type="spellEnd"/>
      <w:r>
        <w:t xml:space="preserve">, and 1stFlrSF are right-skewed because a small number of houses are much larger or more expensive than the majority. </w:t>
      </w:r>
      <w:proofErr w:type="spellStart"/>
      <w:r>
        <w:t>OverallQual</w:t>
      </w:r>
      <w:proofErr w:type="spellEnd"/>
      <w:r>
        <w:t xml:space="preserve"> is concentrated around ratings 5-7, </w:t>
      </w:r>
      <w:proofErr w:type="spellStart"/>
      <w:r>
        <w:t>GarageArea</w:t>
      </w:r>
      <w:proofErr w:type="spellEnd"/>
      <w:r>
        <w:t xml:space="preserve"> is comparatively symmetric, and </w:t>
      </w:r>
      <w:proofErr w:type="spellStart"/>
      <w:r>
        <w:t>YearBuilt</w:t>
      </w:r>
      <w:proofErr w:type="spellEnd"/>
      <w:r>
        <w:t xml:space="preserve"> has a long historical tail. Several amenity counts are zero-inflated because many properties do not contain the feature.</w:t>
      </w:r>
    </w:p>
    <w:p w14:paraId="4E23FDAD" w14:textId="77777777" w:rsidR="00507BC1" w:rsidRDefault="00000000">
      <w:pPr>
        <w:keepNext/>
        <w:jc w:val="center"/>
      </w:pPr>
      <w:r>
        <w:rPr>
          <w:noProof/>
        </w:rPr>
        <w:lastRenderedPageBreak/>
        <w:drawing>
          <wp:inline distT="0" distB="0" distL="0" distR="0" wp14:anchorId="68F5628B" wp14:editId="28D24CE8">
            <wp:extent cx="5486400" cy="3558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riate_distributions.png"/>
                    <pic:cNvPicPr/>
                  </pic:nvPicPr>
                  <pic:blipFill>
                    <a:blip r:embed="rId10"/>
                    <a:stretch>
                      <a:fillRect/>
                    </a:stretch>
                  </pic:blipFill>
                  <pic:spPr>
                    <a:xfrm>
                      <a:off x="0" y="0"/>
                      <a:ext cx="5486400" cy="3558808"/>
                    </a:xfrm>
                    <a:prstGeom prst="rect">
                      <a:avLst/>
                    </a:prstGeom>
                  </pic:spPr>
                </pic:pic>
              </a:graphicData>
            </a:graphic>
          </wp:inline>
        </w:drawing>
      </w:r>
    </w:p>
    <w:p w14:paraId="55C7AB0A" w14:textId="77777777" w:rsidR="00507BC1" w:rsidRDefault="00000000">
      <w:pPr>
        <w:spacing w:before="60" w:after="180"/>
        <w:jc w:val="center"/>
      </w:pPr>
      <w:r>
        <w:rPr>
          <w:i/>
          <w:sz w:val="18"/>
        </w:rPr>
        <w:t>Figure 2. Six representative numerical predictor distributions; the notebook contains plots and summaries for all predictors.</w:t>
      </w:r>
    </w:p>
    <w:p w14:paraId="6B94C8D6" w14:textId="6B790F43" w:rsidR="00507BC1" w:rsidRDefault="00000000">
      <w:r>
        <w:t>Categorical predictors are also unevenly distributed. A small set of neighbourhoods, conventional house styles, and common sale conditions dominate, while rare levels contain limited evidence. A modelling pipeline should preserve these levels carefully and consider grouping only when supported by validation.</w:t>
      </w:r>
    </w:p>
    <w:p w14:paraId="45E9BD77" w14:textId="77777777" w:rsidR="00507BC1" w:rsidRDefault="00000000">
      <w:pPr>
        <w:pStyle w:val="Heading1"/>
      </w:pPr>
      <w:r>
        <w:rPr>
          <w:rFonts w:ascii="Times New Roman" w:hAnsi="Times New Roman"/>
        </w:rPr>
        <w:t>4. Key Findings from Multivariate Analysis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08"/>
        <w:gridCol w:w="3744"/>
      </w:tblGrid>
      <w:tr w:rsidR="00507BC1" w14:paraId="5F087AA3" w14:textId="77777777">
        <w:trPr>
          <w:jc w:val="center"/>
        </w:trPr>
        <w:tc>
          <w:tcPr>
            <w:tcW w:w="4608" w:type="dxa"/>
            <w:shd w:val="clear" w:color="auto" w:fill="E7E6E6"/>
            <w:tcMar>
              <w:top w:w="90" w:type="dxa"/>
              <w:left w:w="110" w:type="dxa"/>
              <w:bottom w:w="90" w:type="dxa"/>
              <w:right w:w="110" w:type="dxa"/>
            </w:tcMar>
            <w:vAlign w:val="center"/>
          </w:tcPr>
          <w:p w14:paraId="331664A9" w14:textId="77777777" w:rsidR="00507BC1" w:rsidRDefault="00000000">
            <w:pPr>
              <w:spacing w:after="0" w:line="252" w:lineRule="auto"/>
            </w:pPr>
            <w:r>
              <w:rPr>
                <w:b/>
                <w:sz w:val="19"/>
              </w:rPr>
              <w:t>Feature</w:t>
            </w:r>
          </w:p>
        </w:tc>
        <w:tc>
          <w:tcPr>
            <w:tcW w:w="3744" w:type="dxa"/>
            <w:shd w:val="clear" w:color="auto" w:fill="E7E6E6"/>
            <w:tcMar>
              <w:top w:w="90" w:type="dxa"/>
              <w:left w:w="110" w:type="dxa"/>
              <w:bottom w:w="90" w:type="dxa"/>
              <w:right w:w="110" w:type="dxa"/>
            </w:tcMar>
            <w:vAlign w:val="center"/>
          </w:tcPr>
          <w:p w14:paraId="7D20667B" w14:textId="77777777" w:rsidR="00507BC1" w:rsidRDefault="00000000">
            <w:pPr>
              <w:spacing w:after="0" w:line="252" w:lineRule="auto"/>
            </w:pPr>
            <w:r>
              <w:rPr>
                <w:b/>
                <w:sz w:val="19"/>
              </w:rPr>
              <w:t xml:space="preserve">Correlation with </w:t>
            </w:r>
            <w:proofErr w:type="spellStart"/>
            <w:r>
              <w:rPr>
                <w:b/>
                <w:sz w:val="19"/>
              </w:rPr>
              <w:t>SalePrice</w:t>
            </w:r>
            <w:proofErr w:type="spellEnd"/>
          </w:p>
        </w:tc>
      </w:tr>
      <w:tr w:rsidR="00507BC1" w14:paraId="715707D7" w14:textId="77777777">
        <w:trPr>
          <w:jc w:val="center"/>
        </w:trPr>
        <w:tc>
          <w:tcPr>
            <w:tcW w:w="4608" w:type="dxa"/>
            <w:tcMar>
              <w:top w:w="90" w:type="dxa"/>
              <w:left w:w="110" w:type="dxa"/>
              <w:bottom w:w="90" w:type="dxa"/>
              <w:right w:w="110" w:type="dxa"/>
            </w:tcMar>
            <w:vAlign w:val="center"/>
          </w:tcPr>
          <w:p w14:paraId="6355A617" w14:textId="77777777" w:rsidR="00507BC1" w:rsidRDefault="00000000">
            <w:pPr>
              <w:spacing w:after="0" w:line="252" w:lineRule="auto"/>
            </w:pPr>
            <w:proofErr w:type="spellStart"/>
            <w:r>
              <w:rPr>
                <w:sz w:val="19"/>
              </w:rPr>
              <w:t>OverallQual</w:t>
            </w:r>
            <w:proofErr w:type="spellEnd"/>
          </w:p>
        </w:tc>
        <w:tc>
          <w:tcPr>
            <w:tcW w:w="3744" w:type="dxa"/>
            <w:tcMar>
              <w:top w:w="90" w:type="dxa"/>
              <w:left w:w="110" w:type="dxa"/>
              <w:bottom w:w="90" w:type="dxa"/>
              <w:right w:w="110" w:type="dxa"/>
            </w:tcMar>
            <w:vAlign w:val="center"/>
          </w:tcPr>
          <w:p w14:paraId="67D1A941" w14:textId="77777777" w:rsidR="00507BC1" w:rsidRDefault="00000000">
            <w:pPr>
              <w:spacing w:after="0" w:line="252" w:lineRule="auto"/>
            </w:pPr>
            <w:r>
              <w:rPr>
                <w:sz w:val="19"/>
              </w:rPr>
              <w:t>0.791</w:t>
            </w:r>
          </w:p>
        </w:tc>
      </w:tr>
      <w:tr w:rsidR="00507BC1" w14:paraId="7B0C286D" w14:textId="77777777">
        <w:trPr>
          <w:jc w:val="center"/>
        </w:trPr>
        <w:tc>
          <w:tcPr>
            <w:tcW w:w="4608" w:type="dxa"/>
            <w:shd w:val="clear" w:color="auto" w:fill="EEF4FB"/>
            <w:tcMar>
              <w:top w:w="90" w:type="dxa"/>
              <w:left w:w="110" w:type="dxa"/>
              <w:bottom w:w="90" w:type="dxa"/>
              <w:right w:w="110" w:type="dxa"/>
            </w:tcMar>
            <w:vAlign w:val="center"/>
          </w:tcPr>
          <w:p w14:paraId="32D4AC28" w14:textId="77777777" w:rsidR="00507BC1" w:rsidRDefault="00000000">
            <w:pPr>
              <w:spacing w:after="0" w:line="252" w:lineRule="auto"/>
            </w:pPr>
            <w:proofErr w:type="spellStart"/>
            <w:r>
              <w:rPr>
                <w:sz w:val="19"/>
              </w:rPr>
              <w:t>GrLivArea</w:t>
            </w:r>
            <w:proofErr w:type="spellEnd"/>
          </w:p>
        </w:tc>
        <w:tc>
          <w:tcPr>
            <w:tcW w:w="3744" w:type="dxa"/>
            <w:shd w:val="clear" w:color="auto" w:fill="EEF4FB"/>
            <w:tcMar>
              <w:top w:w="90" w:type="dxa"/>
              <w:left w:w="110" w:type="dxa"/>
              <w:bottom w:w="90" w:type="dxa"/>
              <w:right w:w="110" w:type="dxa"/>
            </w:tcMar>
            <w:vAlign w:val="center"/>
          </w:tcPr>
          <w:p w14:paraId="23DD477C" w14:textId="77777777" w:rsidR="00507BC1" w:rsidRDefault="00000000">
            <w:pPr>
              <w:spacing w:after="0" w:line="252" w:lineRule="auto"/>
            </w:pPr>
            <w:r>
              <w:rPr>
                <w:sz w:val="19"/>
              </w:rPr>
              <w:t>0.709</w:t>
            </w:r>
          </w:p>
        </w:tc>
      </w:tr>
      <w:tr w:rsidR="00507BC1" w14:paraId="244A95A9" w14:textId="77777777">
        <w:trPr>
          <w:jc w:val="center"/>
        </w:trPr>
        <w:tc>
          <w:tcPr>
            <w:tcW w:w="4608" w:type="dxa"/>
            <w:tcMar>
              <w:top w:w="90" w:type="dxa"/>
              <w:left w:w="110" w:type="dxa"/>
              <w:bottom w:w="90" w:type="dxa"/>
              <w:right w:w="110" w:type="dxa"/>
            </w:tcMar>
            <w:vAlign w:val="center"/>
          </w:tcPr>
          <w:p w14:paraId="1C77C946" w14:textId="77777777" w:rsidR="00507BC1" w:rsidRDefault="00000000">
            <w:pPr>
              <w:spacing w:after="0" w:line="252" w:lineRule="auto"/>
            </w:pPr>
            <w:proofErr w:type="spellStart"/>
            <w:r>
              <w:rPr>
                <w:sz w:val="19"/>
              </w:rPr>
              <w:t>GarageCars</w:t>
            </w:r>
            <w:proofErr w:type="spellEnd"/>
          </w:p>
        </w:tc>
        <w:tc>
          <w:tcPr>
            <w:tcW w:w="3744" w:type="dxa"/>
            <w:tcMar>
              <w:top w:w="90" w:type="dxa"/>
              <w:left w:w="110" w:type="dxa"/>
              <w:bottom w:w="90" w:type="dxa"/>
              <w:right w:w="110" w:type="dxa"/>
            </w:tcMar>
            <w:vAlign w:val="center"/>
          </w:tcPr>
          <w:p w14:paraId="3A7136A8" w14:textId="77777777" w:rsidR="00507BC1" w:rsidRDefault="00000000">
            <w:pPr>
              <w:spacing w:after="0" w:line="252" w:lineRule="auto"/>
            </w:pPr>
            <w:r>
              <w:rPr>
                <w:sz w:val="19"/>
              </w:rPr>
              <w:t>0.640</w:t>
            </w:r>
          </w:p>
        </w:tc>
      </w:tr>
    </w:tbl>
    <w:p w14:paraId="5C5C4AEF" w14:textId="77777777" w:rsidR="00507BC1" w:rsidRDefault="00507BC1">
      <w:pPr>
        <w:spacing w:after="40"/>
      </w:pPr>
    </w:p>
    <w:p w14:paraId="5BB3AB28" w14:textId="77777777" w:rsidR="00507BC1" w:rsidRDefault="00000000">
      <w:proofErr w:type="spellStart"/>
      <w:r>
        <w:t>OverallQual</w:t>
      </w:r>
      <w:proofErr w:type="spellEnd"/>
      <w:r>
        <w:t xml:space="preserve"> has the strongest linear association with sale price (0.791), followed by </w:t>
      </w:r>
      <w:proofErr w:type="spellStart"/>
      <w:r>
        <w:t>GrLivArea</w:t>
      </w:r>
      <w:proofErr w:type="spellEnd"/>
      <w:r>
        <w:t xml:space="preserve"> (0.709) and </w:t>
      </w:r>
      <w:proofErr w:type="spellStart"/>
      <w:r>
        <w:t>GarageCars</w:t>
      </w:r>
      <w:proofErr w:type="spellEnd"/>
      <w:r>
        <w:t xml:space="preserve"> (0.640). </w:t>
      </w:r>
      <w:proofErr w:type="spellStart"/>
      <w:r>
        <w:t>GarageArea</w:t>
      </w:r>
      <w:proofErr w:type="spellEnd"/>
      <w:r>
        <w:t xml:space="preserve"> (0.623), </w:t>
      </w:r>
      <w:proofErr w:type="spellStart"/>
      <w:r>
        <w:t>TotalBsmtSF</w:t>
      </w:r>
      <w:proofErr w:type="spellEnd"/>
      <w:r>
        <w:t xml:space="preserve"> (0.614), and 1stFlrSF (0.606) also show substantial positive relationships. Prices generally rise with quality and usable space, but the scatter widens for larger and higher-quality properties, indicating heteroscedasticity and interactions.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3240"/>
        <w:gridCol w:w="2088"/>
      </w:tblGrid>
      <w:tr w:rsidR="00507BC1" w14:paraId="1F78F2BF" w14:textId="77777777">
        <w:trPr>
          <w:jc w:val="center"/>
        </w:trPr>
        <w:tc>
          <w:tcPr>
            <w:tcW w:w="3240" w:type="dxa"/>
            <w:shd w:val="clear" w:color="auto" w:fill="E7E6E6"/>
            <w:tcMar>
              <w:top w:w="90" w:type="dxa"/>
              <w:left w:w="110" w:type="dxa"/>
              <w:bottom w:w="90" w:type="dxa"/>
              <w:right w:w="110" w:type="dxa"/>
            </w:tcMar>
            <w:vAlign w:val="center"/>
          </w:tcPr>
          <w:p w14:paraId="16BA12CC" w14:textId="77777777" w:rsidR="00507BC1" w:rsidRDefault="00000000">
            <w:pPr>
              <w:spacing w:after="0" w:line="252" w:lineRule="auto"/>
            </w:pPr>
            <w:r>
              <w:rPr>
                <w:b/>
                <w:sz w:val="19"/>
              </w:rPr>
              <w:t>Predictor A</w:t>
            </w:r>
          </w:p>
        </w:tc>
        <w:tc>
          <w:tcPr>
            <w:tcW w:w="3240" w:type="dxa"/>
            <w:shd w:val="clear" w:color="auto" w:fill="E7E6E6"/>
            <w:tcMar>
              <w:top w:w="90" w:type="dxa"/>
              <w:left w:w="110" w:type="dxa"/>
              <w:bottom w:w="90" w:type="dxa"/>
              <w:right w:w="110" w:type="dxa"/>
            </w:tcMar>
            <w:vAlign w:val="center"/>
          </w:tcPr>
          <w:p w14:paraId="7B6FD9D9" w14:textId="77777777" w:rsidR="00507BC1" w:rsidRDefault="00000000">
            <w:pPr>
              <w:spacing w:after="0" w:line="252" w:lineRule="auto"/>
            </w:pPr>
            <w:r>
              <w:rPr>
                <w:b/>
                <w:sz w:val="19"/>
              </w:rPr>
              <w:t>Predictor B</w:t>
            </w:r>
          </w:p>
        </w:tc>
        <w:tc>
          <w:tcPr>
            <w:tcW w:w="2088" w:type="dxa"/>
            <w:shd w:val="clear" w:color="auto" w:fill="E7E6E6"/>
            <w:tcMar>
              <w:top w:w="90" w:type="dxa"/>
              <w:left w:w="110" w:type="dxa"/>
              <w:bottom w:w="90" w:type="dxa"/>
              <w:right w:w="110" w:type="dxa"/>
            </w:tcMar>
            <w:vAlign w:val="center"/>
          </w:tcPr>
          <w:p w14:paraId="0D054D73" w14:textId="77777777" w:rsidR="00507BC1" w:rsidRDefault="00000000">
            <w:pPr>
              <w:spacing w:after="0" w:line="252" w:lineRule="auto"/>
            </w:pPr>
            <w:r>
              <w:rPr>
                <w:b/>
                <w:sz w:val="19"/>
              </w:rPr>
              <w:t>Absolute correlation</w:t>
            </w:r>
          </w:p>
        </w:tc>
      </w:tr>
      <w:tr w:rsidR="00507BC1" w14:paraId="5814BA4B" w14:textId="77777777">
        <w:trPr>
          <w:jc w:val="center"/>
        </w:trPr>
        <w:tc>
          <w:tcPr>
            <w:tcW w:w="3240" w:type="dxa"/>
            <w:tcMar>
              <w:top w:w="90" w:type="dxa"/>
              <w:left w:w="110" w:type="dxa"/>
              <w:bottom w:w="90" w:type="dxa"/>
              <w:right w:w="110" w:type="dxa"/>
            </w:tcMar>
            <w:vAlign w:val="center"/>
          </w:tcPr>
          <w:p w14:paraId="7E05452D" w14:textId="77777777" w:rsidR="00507BC1" w:rsidRDefault="00000000">
            <w:pPr>
              <w:spacing w:after="0" w:line="252" w:lineRule="auto"/>
            </w:pPr>
            <w:proofErr w:type="spellStart"/>
            <w:r>
              <w:rPr>
                <w:sz w:val="19"/>
              </w:rPr>
              <w:t>GarageCars</w:t>
            </w:r>
            <w:proofErr w:type="spellEnd"/>
          </w:p>
        </w:tc>
        <w:tc>
          <w:tcPr>
            <w:tcW w:w="3240" w:type="dxa"/>
            <w:tcMar>
              <w:top w:w="90" w:type="dxa"/>
              <w:left w:w="110" w:type="dxa"/>
              <w:bottom w:w="90" w:type="dxa"/>
              <w:right w:w="110" w:type="dxa"/>
            </w:tcMar>
            <w:vAlign w:val="center"/>
          </w:tcPr>
          <w:p w14:paraId="2B3BCD9A" w14:textId="77777777" w:rsidR="00507BC1" w:rsidRDefault="00000000">
            <w:pPr>
              <w:spacing w:after="0" w:line="252" w:lineRule="auto"/>
            </w:pPr>
            <w:proofErr w:type="spellStart"/>
            <w:r>
              <w:rPr>
                <w:sz w:val="19"/>
              </w:rPr>
              <w:t>GarageArea</w:t>
            </w:r>
            <w:proofErr w:type="spellEnd"/>
          </w:p>
        </w:tc>
        <w:tc>
          <w:tcPr>
            <w:tcW w:w="2088" w:type="dxa"/>
            <w:tcMar>
              <w:top w:w="90" w:type="dxa"/>
              <w:left w:w="110" w:type="dxa"/>
              <w:bottom w:w="90" w:type="dxa"/>
              <w:right w:w="110" w:type="dxa"/>
            </w:tcMar>
            <w:vAlign w:val="center"/>
          </w:tcPr>
          <w:p w14:paraId="304B6955" w14:textId="77777777" w:rsidR="00507BC1" w:rsidRDefault="00000000">
            <w:pPr>
              <w:spacing w:after="0" w:line="252" w:lineRule="auto"/>
            </w:pPr>
            <w:r>
              <w:rPr>
                <w:sz w:val="19"/>
              </w:rPr>
              <w:t>0.882</w:t>
            </w:r>
          </w:p>
        </w:tc>
      </w:tr>
      <w:tr w:rsidR="00507BC1" w14:paraId="75D89BE7" w14:textId="77777777">
        <w:trPr>
          <w:jc w:val="center"/>
        </w:trPr>
        <w:tc>
          <w:tcPr>
            <w:tcW w:w="3240" w:type="dxa"/>
            <w:shd w:val="clear" w:color="auto" w:fill="EEF4FB"/>
            <w:tcMar>
              <w:top w:w="90" w:type="dxa"/>
              <w:left w:w="110" w:type="dxa"/>
              <w:bottom w:w="90" w:type="dxa"/>
              <w:right w:w="110" w:type="dxa"/>
            </w:tcMar>
            <w:vAlign w:val="center"/>
          </w:tcPr>
          <w:p w14:paraId="2E3BB5F9" w14:textId="77777777" w:rsidR="00507BC1" w:rsidRDefault="00000000">
            <w:pPr>
              <w:spacing w:after="0" w:line="252" w:lineRule="auto"/>
            </w:pPr>
            <w:proofErr w:type="spellStart"/>
            <w:r>
              <w:rPr>
                <w:sz w:val="19"/>
              </w:rPr>
              <w:t>YearBuilt</w:t>
            </w:r>
            <w:proofErr w:type="spellEnd"/>
          </w:p>
        </w:tc>
        <w:tc>
          <w:tcPr>
            <w:tcW w:w="3240" w:type="dxa"/>
            <w:shd w:val="clear" w:color="auto" w:fill="EEF4FB"/>
            <w:tcMar>
              <w:top w:w="90" w:type="dxa"/>
              <w:left w:w="110" w:type="dxa"/>
              <w:bottom w:w="90" w:type="dxa"/>
              <w:right w:w="110" w:type="dxa"/>
            </w:tcMar>
            <w:vAlign w:val="center"/>
          </w:tcPr>
          <w:p w14:paraId="43C0EC6C" w14:textId="77777777" w:rsidR="00507BC1" w:rsidRDefault="00000000">
            <w:pPr>
              <w:spacing w:after="0" w:line="252" w:lineRule="auto"/>
            </w:pPr>
            <w:proofErr w:type="spellStart"/>
            <w:r>
              <w:rPr>
                <w:sz w:val="19"/>
              </w:rPr>
              <w:t>GarageYrBlt</w:t>
            </w:r>
            <w:proofErr w:type="spellEnd"/>
          </w:p>
        </w:tc>
        <w:tc>
          <w:tcPr>
            <w:tcW w:w="2088" w:type="dxa"/>
            <w:shd w:val="clear" w:color="auto" w:fill="EEF4FB"/>
            <w:tcMar>
              <w:top w:w="90" w:type="dxa"/>
              <w:left w:w="110" w:type="dxa"/>
              <w:bottom w:w="90" w:type="dxa"/>
              <w:right w:w="110" w:type="dxa"/>
            </w:tcMar>
            <w:vAlign w:val="center"/>
          </w:tcPr>
          <w:p w14:paraId="5B3AB257" w14:textId="77777777" w:rsidR="00507BC1" w:rsidRDefault="00000000">
            <w:pPr>
              <w:spacing w:after="0" w:line="252" w:lineRule="auto"/>
            </w:pPr>
            <w:r>
              <w:rPr>
                <w:sz w:val="19"/>
              </w:rPr>
              <w:t>0.826</w:t>
            </w:r>
          </w:p>
        </w:tc>
      </w:tr>
      <w:tr w:rsidR="00507BC1" w14:paraId="7BD16EDF" w14:textId="77777777">
        <w:trPr>
          <w:jc w:val="center"/>
        </w:trPr>
        <w:tc>
          <w:tcPr>
            <w:tcW w:w="3240" w:type="dxa"/>
            <w:tcMar>
              <w:top w:w="90" w:type="dxa"/>
              <w:left w:w="110" w:type="dxa"/>
              <w:bottom w:w="90" w:type="dxa"/>
              <w:right w:w="110" w:type="dxa"/>
            </w:tcMar>
            <w:vAlign w:val="center"/>
          </w:tcPr>
          <w:p w14:paraId="11E1E721" w14:textId="77777777" w:rsidR="00507BC1" w:rsidRDefault="00000000">
            <w:pPr>
              <w:spacing w:after="0" w:line="252" w:lineRule="auto"/>
            </w:pPr>
            <w:proofErr w:type="spellStart"/>
            <w:r>
              <w:rPr>
                <w:sz w:val="19"/>
              </w:rPr>
              <w:t>GrLivArea</w:t>
            </w:r>
            <w:proofErr w:type="spellEnd"/>
          </w:p>
        </w:tc>
        <w:tc>
          <w:tcPr>
            <w:tcW w:w="3240" w:type="dxa"/>
            <w:tcMar>
              <w:top w:w="90" w:type="dxa"/>
              <w:left w:w="110" w:type="dxa"/>
              <w:bottom w:w="90" w:type="dxa"/>
              <w:right w:w="110" w:type="dxa"/>
            </w:tcMar>
            <w:vAlign w:val="center"/>
          </w:tcPr>
          <w:p w14:paraId="226C9A5B" w14:textId="77777777" w:rsidR="00507BC1" w:rsidRDefault="00000000">
            <w:pPr>
              <w:spacing w:after="0" w:line="252" w:lineRule="auto"/>
            </w:pPr>
            <w:proofErr w:type="spellStart"/>
            <w:r>
              <w:rPr>
                <w:sz w:val="19"/>
              </w:rPr>
              <w:t>TotRmsAbvGrd</w:t>
            </w:r>
            <w:proofErr w:type="spellEnd"/>
          </w:p>
        </w:tc>
        <w:tc>
          <w:tcPr>
            <w:tcW w:w="2088" w:type="dxa"/>
            <w:tcMar>
              <w:top w:w="90" w:type="dxa"/>
              <w:left w:w="110" w:type="dxa"/>
              <w:bottom w:w="90" w:type="dxa"/>
              <w:right w:w="110" w:type="dxa"/>
            </w:tcMar>
            <w:vAlign w:val="center"/>
          </w:tcPr>
          <w:p w14:paraId="3B6A65D5" w14:textId="77777777" w:rsidR="00507BC1" w:rsidRDefault="00000000">
            <w:pPr>
              <w:spacing w:after="0" w:line="252" w:lineRule="auto"/>
            </w:pPr>
            <w:r>
              <w:rPr>
                <w:sz w:val="19"/>
              </w:rPr>
              <w:t>0.825</w:t>
            </w:r>
          </w:p>
        </w:tc>
      </w:tr>
      <w:tr w:rsidR="00507BC1" w14:paraId="1653E842" w14:textId="77777777">
        <w:trPr>
          <w:jc w:val="center"/>
        </w:trPr>
        <w:tc>
          <w:tcPr>
            <w:tcW w:w="3240" w:type="dxa"/>
            <w:shd w:val="clear" w:color="auto" w:fill="EEF4FB"/>
            <w:tcMar>
              <w:top w:w="90" w:type="dxa"/>
              <w:left w:w="110" w:type="dxa"/>
              <w:bottom w:w="90" w:type="dxa"/>
              <w:right w:w="110" w:type="dxa"/>
            </w:tcMar>
            <w:vAlign w:val="center"/>
          </w:tcPr>
          <w:p w14:paraId="2C9760B1" w14:textId="77777777" w:rsidR="00507BC1" w:rsidRDefault="00000000">
            <w:pPr>
              <w:spacing w:after="0" w:line="252" w:lineRule="auto"/>
            </w:pPr>
            <w:proofErr w:type="spellStart"/>
            <w:r>
              <w:rPr>
                <w:sz w:val="19"/>
              </w:rPr>
              <w:t>TotalBsmtSF</w:t>
            </w:r>
            <w:proofErr w:type="spellEnd"/>
          </w:p>
        </w:tc>
        <w:tc>
          <w:tcPr>
            <w:tcW w:w="3240" w:type="dxa"/>
            <w:shd w:val="clear" w:color="auto" w:fill="EEF4FB"/>
            <w:tcMar>
              <w:top w:w="90" w:type="dxa"/>
              <w:left w:w="110" w:type="dxa"/>
              <w:bottom w:w="90" w:type="dxa"/>
              <w:right w:w="110" w:type="dxa"/>
            </w:tcMar>
            <w:vAlign w:val="center"/>
          </w:tcPr>
          <w:p w14:paraId="46652D8F" w14:textId="77777777" w:rsidR="00507BC1" w:rsidRDefault="00000000">
            <w:pPr>
              <w:spacing w:after="0" w:line="252" w:lineRule="auto"/>
            </w:pPr>
            <w:r>
              <w:rPr>
                <w:sz w:val="19"/>
              </w:rPr>
              <w:t>1stFlrSF</w:t>
            </w:r>
          </w:p>
        </w:tc>
        <w:tc>
          <w:tcPr>
            <w:tcW w:w="2088" w:type="dxa"/>
            <w:shd w:val="clear" w:color="auto" w:fill="EEF4FB"/>
            <w:tcMar>
              <w:top w:w="90" w:type="dxa"/>
              <w:left w:w="110" w:type="dxa"/>
              <w:bottom w:w="90" w:type="dxa"/>
              <w:right w:w="110" w:type="dxa"/>
            </w:tcMar>
            <w:vAlign w:val="center"/>
          </w:tcPr>
          <w:p w14:paraId="329196D3" w14:textId="77777777" w:rsidR="00507BC1" w:rsidRDefault="00000000">
            <w:pPr>
              <w:spacing w:after="0" w:line="252" w:lineRule="auto"/>
            </w:pPr>
            <w:r>
              <w:rPr>
                <w:sz w:val="19"/>
              </w:rPr>
              <w:t>0.820</w:t>
            </w:r>
          </w:p>
        </w:tc>
      </w:tr>
    </w:tbl>
    <w:p w14:paraId="2C01EA05" w14:textId="77777777" w:rsidR="00507BC1" w:rsidRDefault="00507BC1">
      <w:pPr>
        <w:spacing w:after="40"/>
      </w:pPr>
    </w:p>
    <w:p w14:paraId="607B8493" w14:textId="77777777" w:rsidR="00507BC1" w:rsidRDefault="00000000">
      <w:r>
        <w:t xml:space="preserve">The strongest predictor-predictor relationship is between </w:t>
      </w:r>
      <w:proofErr w:type="spellStart"/>
      <w:r>
        <w:t>GarageCars</w:t>
      </w:r>
      <w:proofErr w:type="spellEnd"/>
      <w:r>
        <w:t xml:space="preserve"> and </w:t>
      </w:r>
      <w:proofErr w:type="spellStart"/>
      <w:r>
        <w:t>GarageArea</w:t>
      </w:r>
      <w:proofErr w:type="spellEnd"/>
      <w:r>
        <w:t xml:space="preserve"> (0.882). </w:t>
      </w:r>
      <w:proofErr w:type="spellStart"/>
      <w:r>
        <w:t>YearBuilt</w:t>
      </w:r>
      <w:proofErr w:type="spellEnd"/>
      <w:r>
        <w:t xml:space="preserve"> and </w:t>
      </w:r>
      <w:proofErr w:type="spellStart"/>
      <w:r>
        <w:t>GarageYrBlt</w:t>
      </w:r>
      <w:proofErr w:type="spellEnd"/>
      <w:r>
        <w:t xml:space="preserve"> (0.826), </w:t>
      </w:r>
      <w:proofErr w:type="spellStart"/>
      <w:r>
        <w:t>GrLivArea</w:t>
      </w:r>
      <w:proofErr w:type="spellEnd"/>
      <w:r>
        <w:t xml:space="preserve"> and </w:t>
      </w:r>
      <w:proofErr w:type="spellStart"/>
      <w:r>
        <w:t>TotRmsAbvGrd</w:t>
      </w:r>
      <w:proofErr w:type="spellEnd"/>
      <w:r>
        <w:t xml:space="preserve"> (0.825), and </w:t>
      </w:r>
      <w:proofErr w:type="spellStart"/>
      <w:r>
        <w:t>TotalBsmtSF</w:t>
      </w:r>
      <w:proofErr w:type="spellEnd"/>
      <w:r>
        <w:t xml:space="preserve"> and 1stFlrSF (0.820) also measure overlapping physical concepts. An </w:t>
      </w:r>
      <w:proofErr w:type="spellStart"/>
      <w:r>
        <w:t>unregularised</w:t>
      </w:r>
      <w:proofErr w:type="spellEnd"/>
      <w:r>
        <w:t xml:space="preserve"> linear model may therefore produce unstable coefficients unless redundant variables are combined or controlled.</w:t>
      </w:r>
    </w:p>
    <w:p w14:paraId="7D99F588" w14:textId="77777777" w:rsidR="00507BC1" w:rsidRDefault="00000000">
      <w:pPr>
        <w:keepNext/>
        <w:jc w:val="center"/>
      </w:pPr>
      <w:r>
        <w:rPr>
          <w:noProof/>
        </w:rPr>
        <w:drawing>
          <wp:inline distT="0" distB="0" distL="0" distR="0" wp14:anchorId="26DD3507" wp14:editId="0F4811BB">
            <wp:extent cx="4572000" cy="3973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ed_correlation_heatmap.png"/>
                    <pic:cNvPicPr/>
                  </pic:nvPicPr>
                  <pic:blipFill>
                    <a:blip r:embed="rId11"/>
                    <a:stretch>
                      <a:fillRect/>
                    </a:stretch>
                  </pic:blipFill>
                  <pic:spPr>
                    <a:xfrm>
                      <a:off x="0" y="0"/>
                      <a:ext cx="4572000" cy="3973403"/>
                    </a:xfrm>
                    <a:prstGeom prst="rect">
                      <a:avLst/>
                    </a:prstGeom>
                  </pic:spPr>
                </pic:pic>
              </a:graphicData>
            </a:graphic>
          </wp:inline>
        </w:drawing>
      </w:r>
    </w:p>
    <w:p w14:paraId="166D6575" w14:textId="77777777" w:rsidR="00507BC1" w:rsidRDefault="00000000">
      <w:pPr>
        <w:spacing w:before="60" w:after="180"/>
        <w:jc w:val="center"/>
      </w:pPr>
      <w:r>
        <w:rPr>
          <w:i/>
          <w:sz w:val="18"/>
        </w:rPr>
        <w:t xml:space="preserve">Figure 3. Focused Pearson correlation matrix for </w:t>
      </w:r>
      <w:proofErr w:type="spellStart"/>
      <w:r>
        <w:rPr>
          <w:i/>
          <w:sz w:val="18"/>
        </w:rPr>
        <w:t>SalePrice</w:t>
      </w:r>
      <w:proofErr w:type="spellEnd"/>
      <w:r>
        <w:rPr>
          <w:i/>
          <w:sz w:val="18"/>
        </w:rPr>
        <w:t xml:space="preserve"> and the ten strongest numerical predictors.</w:t>
      </w:r>
    </w:p>
    <w:p w14:paraId="7DDA0780" w14:textId="77777777" w:rsidR="00507BC1" w:rsidRDefault="00000000">
      <w:pPr>
        <w:pStyle w:val="Heading1"/>
      </w:pPr>
      <w:r>
        <w:rPr>
          <w:rFonts w:ascii="Times New Roman" w:hAnsi="Times New Roman"/>
        </w:rPr>
        <w:t>5. Initial Insights for Modelling</w:t>
      </w:r>
    </w:p>
    <w:p w14:paraId="305EBD13" w14:textId="77777777" w:rsidR="00507BC1" w:rsidRDefault="00000000">
      <w:pPr>
        <w:pStyle w:val="ListParagraph"/>
        <w:ind w:left="360" w:hanging="216"/>
      </w:pPr>
      <w:r>
        <w:t xml:space="preserve">- Promising predictors: </w:t>
      </w:r>
      <w:proofErr w:type="spellStart"/>
      <w:r>
        <w:t>OverallQual</w:t>
      </w:r>
      <w:proofErr w:type="spellEnd"/>
      <w:r>
        <w:t xml:space="preserve">, </w:t>
      </w:r>
      <w:proofErr w:type="spellStart"/>
      <w:r>
        <w:t>GrLivArea</w:t>
      </w:r>
      <w:proofErr w:type="spellEnd"/>
      <w:r>
        <w:t xml:space="preserve">, </w:t>
      </w:r>
      <w:proofErr w:type="spellStart"/>
      <w:r>
        <w:t>GarageCars</w:t>
      </w:r>
      <w:proofErr w:type="spellEnd"/>
      <w:r>
        <w:t xml:space="preserve"> or </w:t>
      </w:r>
      <w:proofErr w:type="spellStart"/>
      <w:r>
        <w:t>GarageArea</w:t>
      </w:r>
      <w:proofErr w:type="spellEnd"/>
      <w:r>
        <w:t xml:space="preserve">, </w:t>
      </w:r>
      <w:proofErr w:type="spellStart"/>
      <w:r>
        <w:t>TotalBsmtSF</w:t>
      </w:r>
      <w:proofErr w:type="spellEnd"/>
      <w:r>
        <w:t xml:space="preserve">, 1stFlrSF, </w:t>
      </w:r>
      <w:proofErr w:type="spellStart"/>
      <w:r>
        <w:t>FullBath</w:t>
      </w:r>
      <w:proofErr w:type="spellEnd"/>
      <w:r>
        <w:t xml:space="preserve">, </w:t>
      </w:r>
      <w:proofErr w:type="spellStart"/>
      <w:r>
        <w:t>YearBuilt</w:t>
      </w:r>
      <w:proofErr w:type="spellEnd"/>
      <w:r>
        <w:t xml:space="preserve">, and </w:t>
      </w:r>
      <w:proofErr w:type="spellStart"/>
      <w:r>
        <w:t>YearRemodAdd</w:t>
      </w:r>
      <w:proofErr w:type="spellEnd"/>
      <w:r>
        <w:t>.</w:t>
      </w:r>
    </w:p>
    <w:p w14:paraId="3D885A3E" w14:textId="77777777" w:rsidR="00507BC1" w:rsidRDefault="00000000">
      <w:pPr>
        <w:pStyle w:val="ListParagraph"/>
        <w:ind w:left="360" w:hanging="216"/>
      </w:pPr>
      <w:r>
        <w:t xml:space="preserve">- Preprocessing: semantic imputation, one-hot encoding for nominal categories, ordered encoding for quality ratings, and a log transformation of </w:t>
      </w:r>
      <w:proofErr w:type="spellStart"/>
      <w:r>
        <w:t>SalePrice</w:t>
      </w:r>
      <w:proofErr w:type="spellEnd"/>
      <w:r>
        <w:t>.</w:t>
      </w:r>
    </w:p>
    <w:p w14:paraId="32FADC48" w14:textId="77777777" w:rsidR="00507BC1" w:rsidRDefault="00000000">
      <w:pPr>
        <w:pStyle w:val="ListParagraph"/>
        <w:ind w:left="360" w:hanging="216"/>
      </w:pPr>
      <w:r>
        <w:t>- Scaling: necessary for regularised linear and distance-based models; not required for tree ensembles.</w:t>
      </w:r>
    </w:p>
    <w:p w14:paraId="5CE1953D" w14:textId="77777777" w:rsidR="00507BC1" w:rsidRDefault="00000000">
      <w:pPr>
        <w:pStyle w:val="ListParagraph"/>
        <w:ind w:left="360" w:hanging="216"/>
      </w:pPr>
      <w:r>
        <w:t>- Feature selection: avoid retaining every member of highly correlated measurement pairs without regularisation or engineering a representative composite.</w:t>
      </w:r>
    </w:p>
    <w:p w14:paraId="55273241" w14:textId="77777777" w:rsidR="00507BC1" w:rsidRDefault="00000000">
      <w:pPr>
        <w:pStyle w:val="ListParagraph"/>
        <w:ind w:left="360" w:hanging="216"/>
      </w:pPr>
      <w:r>
        <w:t>- Candidate models: regularised linear regression as an interpretable baseline, followed by random forest and gradient boosting for nonlinearities and interactions.</w:t>
      </w:r>
    </w:p>
    <w:p w14:paraId="691F31C6" w14:textId="4EBD8A75" w:rsidR="00507BC1" w:rsidRDefault="00000000">
      <w:r>
        <w:t>All transformations should be fitted inside cross-validation folds to prevent leakage. RMSE and RMSLE are appropriate metrics, accompanied by residual analysis across price bands, neighbourhoods, and construction eras.</w:t>
      </w:r>
    </w:p>
    <w:p w14:paraId="6CC55AB5" w14:textId="77777777" w:rsidR="00507BC1" w:rsidRDefault="00000000">
      <w:pPr>
        <w:pStyle w:val="Heading1"/>
      </w:pPr>
      <w:r>
        <w:rPr>
          <w:rFonts w:ascii="Times New Roman" w:hAnsi="Times New Roman"/>
        </w:rPr>
        <w:lastRenderedPageBreak/>
        <w:t>6. Engineering Interpretation</w:t>
      </w:r>
    </w:p>
    <w:p w14:paraId="6A35D387" w14:textId="77777777" w:rsidR="00507BC1" w:rsidRDefault="00000000">
      <w:r>
        <w:t>Quality, usable area, basement capacity, garage capacity, and age reflect physical capacity, condition, serviceability, and remaining asset life. Their positive correlations with price are therefore plausible. The correlations between garage spaces and area, room count and living area, basement and first-floor footprint, and house and garage construction year arise because paired variables describe the same subsystem.</w:t>
      </w:r>
    </w:p>
    <w:p w14:paraId="2E00D2F6" w14:textId="77777777" w:rsidR="00507BC1" w:rsidRDefault="00000000">
      <w:r>
        <w:t>The very large low-priced houses are unexpected if size is considered alone. Their prices may be reduced by poor condition, neighbourhood effects, atypical sale terms, or defects. This illustrates why a model must represent interactions rather than treating floor area as sufficient.</w:t>
      </w:r>
    </w:p>
    <w:p w14:paraId="70A9F6F0" w14:textId="77777777" w:rsidR="00507BC1" w:rsidRDefault="00000000">
      <w:r>
        <w:t>Potentially important missing features include renovation cost and scope, formal inspection results, energy performance, flood and hazard exposure, travel time, school accessibility, local market conditions at sale, and geospatial proximity to services or nuisances.</w:t>
      </w:r>
    </w:p>
    <w:p w14:paraId="437351A5" w14:textId="77777777" w:rsidR="00507BC1" w:rsidRDefault="00000000">
      <w:pPr>
        <w:pStyle w:val="Heading1"/>
      </w:pPr>
      <w:r>
        <w:rPr>
          <w:rFonts w:ascii="Times New Roman" w:hAnsi="Times New Roman"/>
        </w:rPr>
        <w:t>7. Challenges Encountered</w:t>
      </w:r>
    </w:p>
    <w:p w14:paraId="3A0FF58B" w14:textId="77777777" w:rsidR="00507BC1" w:rsidRDefault="00000000">
      <w:pPr>
        <w:pStyle w:val="ListParagraph"/>
        <w:ind w:left="360" w:hanging="216"/>
      </w:pPr>
      <w:r>
        <w:t>- Distinguishing structural absence from unknown data before imputation.</w:t>
      </w:r>
    </w:p>
    <w:p w14:paraId="114B9DBB" w14:textId="77777777" w:rsidR="00507BC1" w:rsidRDefault="00000000">
      <w:pPr>
        <w:pStyle w:val="ListParagraph"/>
        <w:ind w:left="360" w:hanging="216"/>
      </w:pPr>
      <w:r>
        <w:t>- Handling mixed measurements, ordinal ratings, nominal categories, counts, and identifiers without applying one rule to every column.</w:t>
      </w:r>
    </w:p>
    <w:p w14:paraId="1CEEC64F" w14:textId="77777777" w:rsidR="00507BC1" w:rsidRDefault="00000000">
      <w:pPr>
        <w:pStyle w:val="ListParagraph"/>
        <w:ind w:left="360" w:hanging="216"/>
      </w:pPr>
      <w:r>
        <w:t>- Interpreting IQR outliers in sparse amenities where unusual values may still be physically valid.</w:t>
      </w:r>
    </w:p>
    <w:p w14:paraId="0F3A8118" w14:textId="77777777" w:rsidR="00507BC1" w:rsidRDefault="00000000">
      <w:pPr>
        <w:pStyle w:val="ListParagraph"/>
        <w:ind w:left="360" w:hanging="216"/>
      </w:pPr>
      <w:r>
        <w:t>- Managing multicollinearity among measurements of the same building component.</w:t>
      </w:r>
    </w:p>
    <w:p w14:paraId="527738A1" w14:textId="77777777" w:rsidR="00507BC1" w:rsidRDefault="00000000">
      <w:pPr>
        <w:pStyle w:val="ListParagraph"/>
        <w:ind w:left="360" w:hanging="216"/>
      </w:pPr>
      <w:r>
        <w:t>- Assessing rare categories and extreme homes with limited comparable observations.</w:t>
      </w:r>
    </w:p>
    <w:p w14:paraId="42C45A32" w14:textId="77777777" w:rsidR="00507BC1" w:rsidRDefault="00000000">
      <w:pPr>
        <w:pStyle w:val="ListParagraph"/>
        <w:ind w:left="360" w:hanging="216"/>
      </w:pPr>
      <w:r>
        <w:t>- Avoiding causal conclusions from correlation-only evidence.</w:t>
      </w:r>
    </w:p>
    <w:p w14:paraId="01C5049D" w14:textId="77777777" w:rsidR="00507BC1" w:rsidRDefault="00000000">
      <w:pPr>
        <w:pStyle w:val="Heading1"/>
      </w:pPr>
      <w:r>
        <w:rPr>
          <w:rFonts w:ascii="Times New Roman" w:hAnsi="Times New Roman"/>
        </w:rPr>
        <w:t>8. Reflection Questions</w:t>
      </w:r>
    </w:p>
    <w:p w14:paraId="7E4EA358" w14:textId="77777777" w:rsidR="00507BC1" w:rsidRDefault="00000000">
      <w:r>
        <w:t>Poor data quality can make a model unreliable by converting absence into an average feature, allowing outliers to dominate the loss, fragmenting equivalent categories, or leaking post-sale information. Controls should include traceable preprocessing, unseen-data validation, residual diagnostics, and sensitivity analysis for influential observations.</w:t>
      </w:r>
    </w:p>
    <w:p w14:paraId="29DD5C89" w14:textId="77777777" w:rsidR="00507BC1" w:rsidRDefault="00000000">
      <w:r>
        <w:t>Historical prices may reflect unequal access to finance, amenities, infrastructure, and neighbourhood investment. Location can proxy for protected characteristics even when those characteristics are absent. If used in lending, taxation, insurance, or public investment, the model could reproduce historical inequity. Responsible use requires intended-use limits, subgroup and geographic error audits, human review, and clear separation between predicted market price and social value.</w:t>
      </w:r>
    </w:p>
    <w:p w14:paraId="2C33BE06" w14:textId="77777777" w:rsidR="00507BC1" w:rsidRDefault="00000000">
      <w:pPr>
        <w:pStyle w:val="Heading1"/>
      </w:pPr>
      <w:r>
        <w:rPr>
          <w:rFonts w:ascii="Times New Roman" w:hAnsi="Times New Roman"/>
        </w:rPr>
        <w:t>9. Next Steps</w:t>
      </w:r>
    </w:p>
    <w:p w14:paraId="580DC63E" w14:textId="77777777" w:rsidR="00507BC1" w:rsidRDefault="00000000">
      <w:pPr>
        <w:pStyle w:val="ListParagraph"/>
        <w:ind w:left="360" w:hanging="216"/>
      </w:pPr>
      <w:r>
        <w:t>- Create a leakage-safe preprocessing pipeline with semantic imputation and appropriate categorical encoding, then audit errors by price band, neighbourhood, and construction period.</w:t>
      </w:r>
    </w:p>
    <w:p w14:paraId="237B1F1A" w14:textId="77777777" w:rsidR="00507BC1" w:rsidRDefault="00000000">
      <w:pPr>
        <w:pStyle w:val="ListParagraph"/>
        <w:ind w:left="360" w:hanging="216"/>
      </w:pPr>
      <w:r>
        <w:t>- Compare a regularised linear baseline with random forest and gradient boosting under repeated cross-validation.</w:t>
      </w:r>
    </w:p>
    <w:p w14:paraId="4564F579" w14:textId="77777777" w:rsidR="00507BC1" w:rsidRDefault="00000000">
      <w:pPr>
        <w:pStyle w:val="ListParagraph"/>
        <w:ind w:left="360" w:hanging="216"/>
      </w:pPr>
      <w:r>
        <w:t xml:space="preserve">- Evaluate log-transformed </w:t>
      </w:r>
      <w:proofErr w:type="spellStart"/>
      <w:r>
        <w:t>SalePrice</w:t>
      </w:r>
      <w:proofErr w:type="spellEnd"/>
      <w:r>
        <w:t xml:space="preserve"> and compare RMSE, RMSLE, and residual behaviour.</w:t>
      </w:r>
    </w:p>
    <w:p w14:paraId="4D29F24E" w14:textId="77777777" w:rsidR="00507BC1" w:rsidRDefault="00000000">
      <w:pPr>
        <w:pStyle w:val="ListParagraph"/>
        <w:ind w:left="360" w:hanging="216"/>
      </w:pPr>
      <w:r>
        <w:t>- Perform sensitivity analysis with and without the two extreme large-area sales, documenting the effect instead of deleting them by default.</w:t>
      </w:r>
    </w:p>
    <w:p w14:paraId="5D4181E3" w14:textId="77777777" w:rsidR="00507BC1" w:rsidRDefault="00000000">
      <w:pPr>
        <w:pStyle w:val="Heading1"/>
      </w:pPr>
      <w:r>
        <w:rPr>
          <w:rFonts w:ascii="Times New Roman" w:hAnsi="Times New Roman"/>
        </w:rPr>
        <w:lastRenderedPageBreak/>
        <w:t>10. GenAI Declaration</w:t>
      </w:r>
    </w:p>
    <w:p w14:paraId="3520BC5B" w14:textId="77777777" w:rsidR="00507BC1" w:rsidRDefault="00000000">
      <w:r>
        <w:t>I used OpenAI Codex to assist with commenting code, debugging, suggesting feature combinations, improving code readability, and structuring the exploratory analysis. All final code, interpretations, and conclusions are my own work after verification.</w:t>
      </w:r>
    </w:p>
    <w:p w14:paraId="33FEFDF6" w14:textId="5230D12D" w:rsidR="00627B47" w:rsidRDefault="00000000" w:rsidP="00786BC5">
      <w:r>
        <w:t xml:space="preserve">The accompanying notebook contains the complete executable evidence: dataset loading, all outputs, missing-value analysis, boxplots for every numerical predictor, target preparation, univariate plots, full correlation heatmap, </w:t>
      </w:r>
      <w:proofErr w:type="spellStart"/>
      <w:r>
        <w:t>pairplot</w:t>
      </w:r>
      <w:proofErr w:type="spellEnd"/>
      <w:r>
        <w:t>, preparation logic, and detailed interpretations.</w:t>
      </w:r>
    </w:p>
    <w:sectPr w:rsidR="00627B47">
      <w:headerReference w:type="even" r:id="rId12"/>
      <w:head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0CB97" w14:textId="77777777" w:rsidR="008E3F7E" w:rsidRDefault="008E3F7E" w:rsidP="00A44D24">
      <w:pPr>
        <w:spacing w:after="0" w:line="240" w:lineRule="auto"/>
      </w:pPr>
      <w:r>
        <w:separator/>
      </w:r>
    </w:p>
  </w:endnote>
  <w:endnote w:type="continuationSeparator" w:id="0">
    <w:p w14:paraId="4AB802A7" w14:textId="77777777" w:rsidR="008E3F7E" w:rsidRDefault="008E3F7E" w:rsidP="00A44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F3290" w14:textId="77777777" w:rsidR="008E3F7E" w:rsidRDefault="008E3F7E" w:rsidP="00A44D24">
      <w:pPr>
        <w:spacing w:after="0" w:line="240" w:lineRule="auto"/>
      </w:pPr>
      <w:r>
        <w:separator/>
      </w:r>
    </w:p>
  </w:footnote>
  <w:footnote w:type="continuationSeparator" w:id="0">
    <w:p w14:paraId="076147AB" w14:textId="77777777" w:rsidR="008E3F7E" w:rsidRDefault="008E3F7E" w:rsidP="00A44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24D4" w14:textId="77777777" w:rsidR="00A44D24" w:rsidRDefault="00A44D24">
    <w:pPr>
      <w:pStyle w:val="Header"/>
    </w:pPr>
    <w:r>
      <w:rPr>
        <w:noProof/>
      </w:rPr>
      <mc:AlternateContent>
        <mc:Choice Requires="wps">
          <w:drawing>
            <wp:anchor distT="0" distB="0" distL="0" distR="0" simplePos="0" relativeHeight="251659264" behindDoc="0" locked="0" layoutInCell="1" allowOverlap="1" wp14:anchorId="398979B2" wp14:editId="6A0E6E04">
              <wp:simplePos x="635" y="635"/>
              <wp:positionH relativeFrom="page">
                <wp:align>left</wp:align>
              </wp:positionH>
              <wp:positionV relativeFrom="page">
                <wp:align>top</wp:align>
              </wp:positionV>
              <wp:extent cx="762635" cy="391160"/>
              <wp:effectExtent l="0" t="0" r="18415" b="8890"/>
              <wp:wrapNone/>
              <wp:docPr id="38330056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D23227F" w14:textId="77777777" w:rsidR="00A44D24" w:rsidRPr="00A44D24" w:rsidRDefault="00A44D24" w:rsidP="00A44D24">
                          <w:pPr>
                            <w:spacing w:after="0"/>
                            <w:rPr>
                              <w:rFonts w:ascii="Aptos" w:eastAsia="Aptos" w:hAnsi="Aptos" w:cs="Aptos"/>
                              <w:noProof/>
                              <w:sz w:val="24"/>
                              <w:szCs w:val="24"/>
                            </w:rPr>
                          </w:pPr>
                          <w:r w:rsidRPr="00A44D24">
                            <w:rPr>
                              <w:rFonts w:ascii="Aptos" w:eastAsia="Aptos" w:hAnsi="Aptos" w:cs="Aptos"/>
                              <w:noProof/>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8979B2" id="_x0000_t202" coordsize="21600,21600" o:spt="202" path="m,l,21600r21600,l21600,xe">
              <v:stroke joinstyle="miter"/>
              <v:path gradientshapeok="t" o:connecttype="rect"/>
            </v:shapetype>
            <v:shape id="Text Box 2" o:spid="_x0000_s1026" type="#_x0000_t202" alt="Internal" style="position:absolute;margin-left:0;margin-top:0;width:60.05pt;height:30.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" filled="f" stroked="f">
              <v:textbox style="mso-fit-shape-to-text:t" inset="20pt,15pt,0,0">
                <w:txbxContent>
                  <w:p w14:paraId="6D23227F" w14:textId="77777777" w:rsidR="00A44D24" w:rsidRPr="00A44D24" w:rsidRDefault="00A44D24" w:rsidP="00A44D24">
                    <w:pPr>
                      <w:spacing w:after="0"/>
                      <w:rPr>
                        <w:rFonts w:ascii="Aptos" w:eastAsia="Aptos" w:hAnsi="Aptos" w:cs="Aptos"/>
                        <w:noProof/>
                        <w:sz w:val="24"/>
                        <w:szCs w:val="24"/>
                      </w:rPr>
                    </w:pPr>
                    <w:r w:rsidRPr="00A44D24">
                      <w:rPr>
                        <w:rFonts w:ascii="Aptos" w:eastAsia="Aptos" w:hAnsi="Aptos" w:cs="Aptos"/>
                        <w:noProof/>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204C" w14:textId="77777777" w:rsidR="00A44D24" w:rsidRDefault="00A44D24">
    <w:pPr>
      <w:pStyle w:val="Header"/>
    </w:pPr>
    <w:r>
      <w:rPr>
        <w:noProof/>
      </w:rPr>
      <mc:AlternateContent>
        <mc:Choice Requires="wps">
          <w:drawing>
            <wp:anchor distT="0" distB="0" distL="0" distR="0" simplePos="0" relativeHeight="251658240" behindDoc="0" locked="0" layoutInCell="1" allowOverlap="1" wp14:anchorId="7D0E050D" wp14:editId="1DE4C9EC">
              <wp:simplePos x="635" y="635"/>
              <wp:positionH relativeFrom="page">
                <wp:align>left</wp:align>
              </wp:positionH>
              <wp:positionV relativeFrom="page">
                <wp:align>top</wp:align>
              </wp:positionV>
              <wp:extent cx="762635" cy="391160"/>
              <wp:effectExtent l="0" t="0" r="18415" b="8890"/>
              <wp:wrapNone/>
              <wp:docPr id="172086642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542D6F3" w14:textId="77777777" w:rsidR="00A44D24" w:rsidRPr="00A44D24" w:rsidRDefault="00A44D24" w:rsidP="00A44D24">
                          <w:pPr>
                            <w:spacing w:after="0"/>
                            <w:rPr>
                              <w:rFonts w:ascii="Aptos" w:eastAsia="Aptos" w:hAnsi="Aptos" w:cs="Aptos"/>
                              <w:noProof/>
                              <w:sz w:val="24"/>
                              <w:szCs w:val="24"/>
                            </w:rPr>
                          </w:pPr>
                          <w:r w:rsidRPr="00A44D24">
                            <w:rPr>
                              <w:rFonts w:ascii="Aptos" w:eastAsia="Aptos" w:hAnsi="Aptos" w:cs="Aptos"/>
                              <w:noProof/>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D0E050D" id="_x0000_t202" coordsize="21600,21600" o:spt="202" path="m,l,21600r21600,l21600,xe">
              <v:stroke joinstyle="miter"/>
              <v:path gradientshapeok="t" o:connecttype="rect"/>
            </v:shapetype>
            <v:shape id="Text Box 1" o:spid="_x0000_s1027" type="#_x0000_t202" alt="Internal" style="position:absolute;margin-left:0;margin-top:0;width:60.05pt;height:30.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" filled="f" stroked="f">
              <v:textbox style="mso-fit-shape-to-text:t" inset="20pt,15pt,0,0">
                <w:txbxContent>
                  <w:p w14:paraId="6542D6F3" w14:textId="77777777" w:rsidR="00A44D24" w:rsidRPr="00A44D24" w:rsidRDefault="00A44D24" w:rsidP="00A44D24">
                    <w:pPr>
                      <w:spacing w:after="0"/>
                      <w:rPr>
                        <w:rFonts w:ascii="Aptos" w:eastAsia="Aptos" w:hAnsi="Aptos" w:cs="Aptos"/>
                        <w:noProof/>
                        <w:sz w:val="24"/>
                        <w:szCs w:val="24"/>
                      </w:rPr>
                    </w:pPr>
                    <w:r w:rsidRPr="00A44D24">
                      <w:rPr>
                        <w:rFonts w:ascii="Aptos" w:eastAsia="Aptos" w:hAnsi="Aptos" w:cs="Aptos"/>
                        <w:noProof/>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07B"/>
    <w:multiLevelType w:val="hybridMultilevel"/>
    <w:tmpl w:val="E4E4A0A0"/>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023197"/>
    <w:multiLevelType w:val="hybridMultilevel"/>
    <w:tmpl w:val="B15EF5E8"/>
    <w:lvl w:ilvl="0" w:tplc="CC3A44B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4FF357A"/>
    <w:multiLevelType w:val="hybridMultilevel"/>
    <w:tmpl w:val="81983EBE"/>
    <w:lvl w:ilvl="0" w:tplc="365E0902">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9CB4007"/>
    <w:multiLevelType w:val="hybridMultilevel"/>
    <w:tmpl w:val="283032FC"/>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3712F54"/>
    <w:multiLevelType w:val="hybridMultilevel"/>
    <w:tmpl w:val="B59A5BFC"/>
    <w:lvl w:ilvl="0" w:tplc="E6BC6CF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43E614FD"/>
    <w:multiLevelType w:val="hybridMultilevel"/>
    <w:tmpl w:val="B3AC4C70"/>
    <w:lvl w:ilvl="0" w:tplc="CC3A44B8">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009298C"/>
    <w:multiLevelType w:val="hybridMultilevel"/>
    <w:tmpl w:val="12CC5D5E"/>
    <w:lvl w:ilvl="0" w:tplc="E6BC6CF0">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D5370D2"/>
    <w:multiLevelType w:val="hybridMultilevel"/>
    <w:tmpl w:val="DFF8D362"/>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FB6D07"/>
    <w:multiLevelType w:val="hybridMultilevel"/>
    <w:tmpl w:val="670E12DC"/>
    <w:lvl w:ilvl="0" w:tplc="564E6E7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60A721C9"/>
    <w:multiLevelType w:val="hybridMultilevel"/>
    <w:tmpl w:val="97645A04"/>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6825A90"/>
    <w:multiLevelType w:val="hybridMultilevel"/>
    <w:tmpl w:val="1302BA9C"/>
    <w:lvl w:ilvl="0" w:tplc="365E090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71285123"/>
    <w:multiLevelType w:val="hybridMultilevel"/>
    <w:tmpl w:val="DD36E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17E35E4"/>
    <w:multiLevelType w:val="hybridMultilevel"/>
    <w:tmpl w:val="5E2662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77712571">
    <w:abstractNumId w:val="11"/>
  </w:num>
  <w:num w:numId="2" w16cid:durableId="1321420996">
    <w:abstractNumId w:val="9"/>
  </w:num>
  <w:num w:numId="3" w16cid:durableId="1928809336">
    <w:abstractNumId w:val="0"/>
  </w:num>
  <w:num w:numId="4" w16cid:durableId="981157572">
    <w:abstractNumId w:val="3"/>
  </w:num>
  <w:num w:numId="5" w16cid:durableId="896014296">
    <w:abstractNumId w:val="12"/>
  </w:num>
  <w:num w:numId="6" w16cid:durableId="546069480">
    <w:abstractNumId w:val="10"/>
  </w:num>
  <w:num w:numId="7" w16cid:durableId="1135871660">
    <w:abstractNumId w:val="2"/>
  </w:num>
  <w:num w:numId="8" w16cid:durableId="117572913">
    <w:abstractNumId w:val="1"/>
  </w:num>
  <w:num w:numId="9" w16cid:durableId="1362197186">
    <w:abstractNumId w:val="5"/>
  </w:num>
  <w:num w:numId="10" w16cid:durableId="1470005189">
    <w:abstractNumId w:val="4"/>
  </w:num>
  <w:num w:numId="11" w16cid:durableId="1762263181">
    <w:abstractNumId w:val="6"/>
  </w:num>
  <w:num w:numId="12" w16cid:durableId="176389452">
    <w:abstractNumId w:val="8"/>
  </w:num>
  <w:num w:numId="13" w16cid:durableId="1150282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MwNDYzs7A0MTG2NDBT0lEKTi0uzszPAykwqgUA4B49tywAAAA="/>
  </w:docVars>
  <w:rsids>
    <w:rsidRoot w:val="00B51E84"/>
    <w:rsid w:val="001A51BD"/>
    <w:rsid w:val="00210A30"/>
    <w:rsid w:val="002C7B59"/>
    <w:rsid w:val="003C1D26"/>
    <w:rsid w:val="004B6340"/>
    <w:rsid w:val="00507BC1"/>
    <w:rsid w:val="00627B47"/>
    <w:rsid w:val="00786BC5"/>
    <w:rsid w:val="0079215F"/>
    <w:rsid w:val="008A749F"/>
    <w:rsid w:val="008E3F7E"/>
    <w:rsid w:val="009C57E5"/>
    <w:rsid w:val="009D1D20"/>
    <w:rsid w:val="00A44D24"/>
    <w:rsid w:val="00B51E84"/>
    <w:rsid w:val="00D013BD"/>
    <w:rsid w:val="00DC4CA5"/>
    <w:rsid w:val="00F07B79"/>
    <w:rsid w:val="00F16C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24672"/>
  <w15:chartTrackingRefBased/>
  <w15:docId w15:val="{CDF7DB31-C37D-478A-AAE2-709607AF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color w:val="000000"/>
      <w:sz w:val="23"/>
    </w:rPr>
  </w:style>
  <w:style w:type="paragraph" w:styleId="Heading1">
    <w:name w:val="heading 1"/>
    <w:basedOn w:val="Normal"/>
    <w:next w:val="Normal"/>
    <w:link w:val="Heading1Char"/>
    <w:uiPriority w:val="9"/>
    <w:qFormat/>
    <w:rsid w:val="00B51E84"/>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B51E84"/>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semiHidden/>
    <w:unhideWhenUsed/>
    <w:qFormat/>
    <w:rsid w:val="00B51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84"/>
    <w:rPr>
      <w:rFonts w:eastAsiaTheme="majorEastAsia" w:cstheme="majorBidi"/>
      <w:color w:val="272727" w:themeColor="text1" w:themeTint="D8"/>
    </w:rPr>
  </w:style>
  <w:style w:type="paragraph" w:styleId="Title">
    <w:name w:val="Title"/>
    <w:basedOn w:val="Normal"/>
    <w:next w:val="Normal"/>
    <w:link w:val="TitleChar"/>
    <w:uiPriority w:val="10"/>
    <w:qFormat/>
    <w:rsid w:val="00B51E84"/>
    <w:pPr>
      <w:spacing w:after="80" w:line="240" w:lineRule="auto"/>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5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84"/>
    <w:pPr>
      <w:spacing w:before="160"/>
      <w:jc w:val="center"/>
    </w:pPr>
    <w:rPr>
      <w:i/>
      <w:iCs/>
      <w:color w:val="404040" w:themeColor="text1" w:themeTint="BF"/>
    </w:rPr>
  </w:style>
  <w:style w:type="character" w:customStyle="1" w:styleId="QuoteChar">
    <w:name w:val="Quote Char"/>
    <w:basedOn w:val="DefaultParagraphFont"/>
    <w:link w:val="Quote"/>
    <w:uiPriority w:val="29"/>
    <w:rsid w:val="00B51E84"/>
    <w:rPr>
      <w:i/>
      <w:iCs/>
      <w:color w:val="404040" w:themeColor="text1" w:themeTint="BF"/>
    </w:rPr>
  </w:style>
  <w:style w:type="paragraph" w:styleId="ListParagraph">
    <w:name w:val="List Paragraph"/>
    <w:basedOn w:val="Normal"/>
    <w:uiPriority w:val="34"/>
    <w:qFormat/>
    <w:rsid w:val="00B51E84"/>
    <w:pPr>
      <w:ind w:left="720"/>
      <w:contextualSpacing/>
    </w:pPr>
  </w:style>
  <w:style w:type="character" w:styleId="IntenseEmphasis">
    <w:name w:val="Intense Emphasis"/>
    <w:basedOn w:val="DefaultParagraphFont"/>
    <w:uiPriority w:val="21"/>
    <w:qFormat/>
    <w:rsid w:val="00B51E84"/>
    <w:rPr>
      <w:i/>
      <w:iCs/>
      <w:color w:val="0F4761" w:themeColor="accent1" w:themeShade="BF"/>
    </w:rPr>
  </w:style>
  <w:style w:type="paragraph" w:styleId="IntenseQuote">
    <w:name w:val="Intense Quote"/>
    <w:basedOn w:val="Normal"/>
    <w:next w:val="Normal"/>
    <w:link w:val="IntenseQuoteChar"/>
    <w:uiPriority w:val="30"/>
    <w:qFormat/>
    <w:rsid w:val="00B5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84"/>
    <w:rPr>
      <w:i/>
      <w:iCs/>
      <w:color w:val="0F4761" w:themeColor="accent1" w:themeShade="BF"/>
    </w:rPr>
  </w:style>
  <w:style w:type="character" w:styleId="IntenseReference">
    <w:name w:val="Intense Reference"/>
    <w:basedOn w:val="DefaultParagraphFont"/>
    <w:uiPriority w:val="32"/>
    <w:qFormat/>
    <w:rsid w:val="00B51E84"/>
    <w:rPr>
      <w:b/>
      <w:bCs/>
      <w:smallCaps/>
      <w:color w:val="0F4761" w:themeColor="accent1" w:themeShade="BF"/>
      <w:spacing w:val="5"/>
    </w:rPr>
  </w:style>
  <w:style w:type="paragraph" w:styleId="Header">
    <w:name w:val="header"/>
    <w:basedOn w:val="Normal"/>
    <w:link w:val="HeaderChar"/>
    <w:uiPriority w:val="99"/>
    <w:unhideWhenUsed/>
    <w:rsid w:val="00A44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D24"/>
  </w:style>
  <w:style w:type="paragraph" w:styleId="Footer">
    <w:name w:val="footer"/>
    <w:basedOn w:val="Normal"/>
    <w:link w:val="FooterChar"/>
    <w:uiPriority w:val="99"/>
    <w:unhideWhenUsed/>
    <w:rsid w:val="009C5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7E5"/>
    <w:rPr>
      <w:rFonts w:ascii="Times New Roman" w:hAnsi="Times New Roman"/>
      <w:color w:val="000000"/>
      <w:sz w:val="23"/>
    </w:rPr>
  </w:style>
  <w:style w:type="character" w:styleId="Hyperlink">
    <w:name w:val="Hyperlink"/>
    <w:basedOn w:val="DefaultParagraphFont"/>
    <w:uiPriority w:val="99"/>
    <w:unhideWhenUsed/>
    <w:rsid w:val="00627B47"/>
    <w:rPr>
      <w:color w:val="467886" w:themeColor="hyperlink"/>
      <w:u w:val="single"/>
    </w:rPr>
  </w:style>
  <w:style w:type="character" w:styleId="UnresolvedMention">
    <w:name w:val="Unresolved Mention"/>
    <w:basedOn w:val="DefaultParagraphFont"/>
    <w:uiPriority w:val="99"/>
    <w:semiHidden/>
    <w:unhideWhenUsed/>
    <w:rsid w:val="00627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ephyrus000/COS40007"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kaggle.com/competitions/house-prices-advanced-regression-technique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6</Pages>
  <Words>1293</Words>
  <Characters>8525</Characters>
  <Application>Microsoft Office Word</Application>
  <DocSecurity>0</DocSecurity>
  <Lines>202</Lines>
  <Paragraphs>146</Paragraphs>
  <ScaleCrop>false</ScaleCrop>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Report for House Price Prediction</dc:title>
  <dc:subject>COS40007 Portfolio Assessment 1</dc:subject>
  <dc:creator>Afzal Azeem Chowdhary</dc:creator>
  <cp:keywords>EDA, house prices, data quality, engineering, responsible AI</cp:keywords>
  <dc:description/>
  <cp:lastModifiedBy>Khanh .</cp:lastModifiedBy>
  <cp:revision>7</cp:revision>
  <dcterms:created xsi:type="dcterms:W3CDTF">2026-03-01T04:41:00Z</dcterms:created>
  <dcterms:modified xsi:type="dcterms:W3CDTF">2026-10-02T06:26:00Z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6692567d,16d8b3d0,35baf86d</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y fmtid="{D5CDD505-2E9C-101B-9397-08002B2CF9AE}" pid="5" name="GrammarlyDocumentId">
    <vt:lpwstr>8e4356fc-8930-4f59-bf1f-14d655c5bafc</vt:lpwstr>
  </property>
</Properties>
</file>