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RESIDENTIAL LEASE AGREEMENT</w:t>
      </w:r>
    </w:p>
    <w:p/>
    <w:p>
      <w:r>
        <w:t>This Agreement is made on March 1, 2025, between Ironclad Realty Holdings ("Landlord") and Jane Doe ("Tenant").</w:t>
      </w:r>
    </w:p>
    <w:p/>
    <w:p>
      <w:r>
        <w:rPr>
          <w:b/>
          <w:sz w:val="22"/>
        </w:rPr>
        <w:t>1. PREMISES &amp; TERM</w:t>
      </w:r>
    </w:p>
    <w:p>
      <w:r>
        <w:t>Landlord leases to Tenant the residential property at 742 Evergreen Terrace, Unit 4B, for a 12-month term beginning April 1, 2025, and ending March 31, 2026.</w:t>
      </w:r>
    </w:p>
    <w:p/>
    <w:p>
      <w:r>
        <w:rPr>
          <w:b/>
          <w:sz w:val="22"/>
        </w:rPr>
        <w:t>2. RENT AND AUTOMATIC ANNUAL ESCALATION</w:t>
      </w:r>
    </w:p>
    <w:p>
      <w:r>
        <w:t>Tenant agrees to pay $2,400.00 per month on or before the 1st calendar day of each month. Landlord reserves the absolute right to increase base monthly rent by up to 15% upon each annual anniversary without prior written notice.</w:t>
      </w:r>
    </w:p>
    <w:p/>
    <w:p>
      <w:r>
        <w:rPr>
          <w:b/>
          <w:sz w:val="22"/>
        </w:rPr>
        <w:t>3. SECURITY DEPOSIT AND MANDATORY NON-REFUNDABLE REFURBISHMENT FEE</w:t>
      </w:r>
    </w:p>
    <w:p>
      <w:r>
        <w:t>Tenant shall deposit $4,800.00 upon execution. Upon lease conclusion, Landlord shall automatically deduct an unconditional non-refundable cleaning and repainting fee of $1,200.00 regardless of move-out premises condition.</w:t>
      </w:r>
    </w:p>
    <w:p/>
    <w:p>
      <w:r>
        <w:rPr>
          <w:b/>
          <w:sz w:val="22"/>
        </w:rPr>
        <w:t>4. LANDLORD RIGHT OF ENTRY WITHOUT NOTICE</w:t>
      </w:r>
    </w:p>
    <w:p>
      <w:r>
        <w:t>Landlord and Landlord's designated agents, contractors, and prospective buyers may enter the premises at any hour of the day or night without advance notice for inspection, showing, appraisal, or maintenance. Tenant expressly waives all statutory rights to 24-hour advance written notice of entry.</w:t>
      </w:r>
    </w:p>
    <w:p/>
    <w:p>
      <w:r>
        <w:rPr>
          <w:b/>
          <w:sz w:val="22"/>
        </w:rPr>
        <w:t>5. RESTRICTIONS ON GUESTS &amp; QUIET HOURS</w:t>
      </w:r>
    </w:p>
    <w:p>
      <w:r>
        <w:t>No overnight guest may remain on the premises for more than forty-eight (48) cumulative hours in any calendar month without Landlord's express written authorization. Any violation shall incur a $250.00 liquidated daily fee assessed directly against Tenant's security deposit.</w:t>
      </w:r>
    </w:p>
    <w:p/>
    <w:p>
      <w:r>
        <w:rPr>
          <w:b/>
          <w:sz w:val="22"/>
        </w:rPr>
        <w:t>6. MAINTENANCE AND TENANT INDEMNITY</w:t>
      </w:r>
    </w:p>
    <w:p>
      <w:r>
        <w:t>Tenant assumes complete liability for all plumbing, HVAC, electrical, and structural repairs inside the premises regardless of cause or age of fixtures. Tenant agrees to defend, indemnify, and hold harmless Landlord from any claim, slip, injury, property destruction, or casualty loss occurring inside or adjacent to the premises.</w:t>
      </w:r>
    </w:p>
    <w:p/>
    <w:p>
      <w:r>
        <w:rPr>
          <w:b/>
          <w:sz w:val="22"/>
        </w:rPr>
        <w:t>7. ARBITRATION AND MANDATORY CLASS ACTION WAIVER</w:t>
      </w:r>
    </w:p>
    <w:p>
      <w:r>
        <w:t>Any controversy, claim, or dispute arising out of this lease shall be resolved solely through binding, confidential individual arbitration administered in Wilmington, Delaware. Tenant hereby knowingly and irrevocably waives all rights to trial by jury, representative actions, or participation in any class lawsuit against Landlord.</w:t>
      </w:r>
    </w:p>
    <w:p/>
    <w:p>
      <w:r>
        <w:rPr>
          <w:b/>
          <w:sz w:val="22"/>
        </w:rPr>
        <w:t>8. GOVERNING LAW</w:t>
      </w:r>
    </w:p>
    <w:p>
      <w:r>
        <w:t>This agreement shall be governed and interpreted in accordance with the laws of the State of Delaware.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