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FREELANCE SERVICES AGREEMENT</w:t>
      </w:r>
    </w:p>
    <w:p/>
    <w:p>
      <w:r>
        <w:t>This Freelance Services Agreement ("Agreement") is entered into as of August 15, 2025, by and between:</w:t>
      </w:r>
    </w:p>
    <w:p>
      <w:r>
        <w:t>- Meridian Digital Studio LLC ("Client"), a California limited liability company; and</w:t>
      </w:r>
    </w:p>
    <w:p>
      <w:r>
        <w:t>- Jordan Blake ("Freelancer"), an independent contractor.</w:t>
      </w:r>
    </w:p>
    <w:p/>
    <w:p>
      <w:r>
        <w:rPr>
          <w:b/>
          <w:sz w:val="22"/>
        </w:rPr>
        <w:t>1. SERVICES</w:t>
      </w:r>
    </w:p>
    <w:p>
      <w:r>
        <w:t>Freelancer shall design and deliver brand identity assets including primary logo suite, secondary mark variations, brand guidelines document, and social media icon set (collectively, the "Deliverables") for Client's product launch by September 30, 2025.</w:t>
      </w:r>
    </w:p>
    <w:p/>
    <w:p>
      <w:r>
        <w:rPr>
          <w:b/>
          <w:sz w:val="22"/>
        </w:rPr>
        <w:t>2. COMPENSATION</w:t>
      </w:r>
    </w:p>
    <w:p>
      <w:r>
        <w:t>Client shall pay Freelancer a fixed project fee of $4,500.00 according to the following schedule:</w:t>
      </w:r>
    </w:p>
    <w:p>
      <w:r>
        <w:t>- 33% ($1,485.00) upon execution of this Agreement;</w:t>
      </w:r>
    </w:p>
    <w:p>
      <w:r>
        <w:t>- 33% ($1,485.00) upon delivery of initial concepts;</w:t>
      </w:r>
    </w:p>
    <w:p>
      <w:r>
        <w:t>- 34% ($1,530.00) upon final delivery and Client's written approval.</w:t>
      </w:r>
    </w:p>
    <w:p/>
    <w:p>
      <w:r>
        <w:rPr>
          <w:b/>
          <w:sz w:val="22"/>
        </w:rPr>
        <w:t>3. REVISIONS</w:t>
      </w:r>
    </w:p>
    <w:p>
      <w:r>
        <w:t>The fee includes up to three (3) rounds of revision per deliverable phase. Additional revisions shall be billed at $150.00 per hour.</w:t>
      </w:r>
    </w:p>
    <w:p/>
    <w:p>
      <w:r>
        <w:rPr>
          <w:b/>
          <w:sz w:val="22"/>
        </w:rPr>
        <w:t>4. INTELLECTUAL PROPERTY</w:t>
      </w:r>
    </w:p>
    <w:p>
      <w:r>
        <w:t>Upon receipt of full payment, all Deliverables shall become the exclusive property of Client. Freelancer retains the right to display the completed work in Freelancer's portfolio. Prior to full payment, Freelancer retains all copyright.</w:t>
      </w:r>
    </w:p>
    <w:p/>
    <w:p>
      <w:r>
        <w:rPr>
          <w:b/>
          <w:sz w:val="22"/>
        </w:rPr>
        <w:t>5. INDEPENDENT CONTRACTOR STATUS</w:t>
      </w:r>
    </w:p>
    <w:p>
      <w:r>
        <w:t>Freelancer is an independent contractor. Nothing herein creates an employer-employee relationship, joint venture, or partnership. Freelancer is responsible for all taxes on compensation received.</w:t>
      </w:r>
    </w:p>
    <w:p/>
    <w:p>
      <w:r>
        <w:rPr>
          <w:b/>
          <w:sz w:val="22"/>
        </w:rPr>
        <w:t>6. CONFIDENTIALITY</w:t>
      </w:r>
    </w:p>
    <w:p>
      <w:r>
        <w:t>Freelancer agrees not to disclose any Client trade secrets, unpublished product plans, or pricing data to any third party during or after the engagement.</w:t>
      </w:r>
    </w:p>
    <w:p/>
    <w:p>
      <w:r>
        <w:rPr>
          <w:b/>
          <w:sz w:val="22"/>
        </w:rPr>
        <w:t>7. TERMINATION</w:t>
      </w:r>
    </w:p>
    <w:p>
      <w:r>
        <w:t>Either party may terminate this Agreement with seven (7) days written notice. Upon termination, Client shall pay for all work completed to date. Deliverables remain the property of Freelancer until full payment is received.</w:t>
      </w:r>
    </w:p>
    <w:p/>
    <w:p>
      <w:r>
        <w:rPr>
          <w:b/>
          <w:sz w:val="22"/>
        </w:rPr>
        <w:t>8. LIMITATION OF LIABILITY</w:t>
      </w:r>
    </w:p>
    <w:p>
      <w:r>
        <w:t>Freelancer's total liability for any claim arising under this Agreement shall not exceed the total fees paid to Freelancer in the preceding thirty (30) days.</w:t>
      </w:r>
    </w:p>
    <w:p/>
    <w:p>
      <w:r>
        <w:rPr>
          <w:b/>
          <w:sz w:val="22"/>
        </w:rPr>
        <w:t>9. GOVERNING LAW</w:t>
      </w:r>
    </w:p>
    <w:p>
      <w:r>
        <w:t>This Agreement shall be governed by the laws of the State of California. Any disputes shall be submitted to arbitration in Los Angeles County under JAMS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