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37"/>
          <w:sz w:val="44"/>
          <w:szCs w:val="44"/>
        </w:rPr>
        <w:t xml:space="preserve">Equestrian Coaches Australia</w:t>
      </w:r>
    </w:p>
    <w:p>
      <w:pPr>
        <w:spacing w:after="300"/>
      </w:pPr>
      <w:r>
        <w:rPr>
          <w:color w:val="B5563A"/>
          <w:sz w:val="28"/>
          <w:szCs w:val="28"/>
        </w:rPr>
        <w:t xml:space="preserve">Competitor landscape — Australia</w:t>
      </w:r>
    </w:p>
    <w:p>
      <w:pPr>
        <w:spacing w:after="160" w:line="300"/>
      </w:pPr>
      <w:r>
        <w:rPr>
          <w:i/>
          <w:iCs/>
          <w:color w:val="6B7280"/>
          <w:sz w:val="20"/>
          <w:szCs w:val="20"/>
        </w:rPr>
        <w:t xml:space="preserve">Prepared 27 August 2026. Desk research from public websites, app store listings and governing-body pages — see Sources at the end for every page used.</w:t>
      </w:r>
    </w:p>
    <w:p>
      <w:pPr>
        <w:pStyle w:val="Heading1"/>
        <w:spacing w:after="200" w:before="400"/>
      </w:pPr>
      <w:r>
        <w:t xml:space="preserve">The short version</w:t>
      </w:r>
    </w:p>
    <w:p>
      <w:pPr>
        <w:spacing w:after="160" w:line="300"/>
      </w:pPr>
      <w:r>
        <w:t xml:space="preserve">There is no direct, dedicated competitor — nobody in Australia has built a polished, subscription-based, cross-discipline coach directory the way you're planning it. But the ground isn't empty either: a national governing body runs a free official coach-finder, a handful of general “horse business directories” already list coaches as one category among fifty, and every major horse classifieds site (including Horse Deals) has a bolted-on business directory that quietly includes riding instruction. The opportunity is less “nobody does this” and more “nobody does this well, or as its main focus.”</w:t>
      </w:r>
    </w:p>
    <w:p>
      <w:pPr>
        <w:pStyle w:val="Heading1"/>
        <w:spacing w:after="200" w:before="400"/>
      </w:pPr>
      <w:r>
        <w:t xml:space="preserve">Who's actually out there</w:t>
      </w:r>
    </w:p>
    <w:p>
      <w:pPr>
        <w:pStyle w:val="Heading2"/>
        <w:spacing w:after="160" w:before="300"/>
      </w:pPr>
      <w:r>
        <w:t xml:space="preserve">1. Equestrian Australia – Coach Finder (the official register)</w:t>
      </w:r>
    </w:p>
    <w:p>
      <w:pPr>
        <w:spacing w:after="160" w:line="300"/>
      </w:pPr>
      <w:r>
        <w:t xml:space="preserve">Equestrian Australia (EA), the national governing body, runs its own coach search (found via the Members Coach Search and Coach Finder pages, with matching tools on state branch sites like Equestrian NSW, Victoria, Queensland and South Australia). It's the most credible and trusted source in the category by default — it's the sport's official body — but it comes with two structural limits worth noting.</w:t>
      </w:r>
    </w:p>
    <w:p>
      <w:pPr>
        <w:pStyle w:val="ListParagraph"/>
        <w:numPr>
          <w:ilvl w:val="0"/>
          <w:numId w:val="1"/>
        </w:numPr>
        <w:spacing w:after="100" w:line="280"/>
      </w:pPr>
      <w:r>
        <w:t xml:space="preserve">It only lists EA-accredited coaches. Getting listed means becoming an EA member and completing a multi-step accreditation pathway: a Learning Management System course, competency sign-off from a Skills Specific Trainer, a current First Aid certificate, a Working with Children Check, Sport Integrity and anti-doping modules, a concussion course, plus insurance — a real barrier for an experienced but informally-trained coach.</w:t>
      </w:r>
    </w:p>
    <w:p>
      <w:pPr>
        <w:pStyle w:val="ListParagraph"/>
        <w:numPr>
          <w:ilvl w:val="0"/>
          <w:numId w:val="1"/>
        </w:numPr>
        <w:spacing w:after="100" w:line="280"/>
      </w:pPr>
      <w:r>
        <w:t xml:space="preserve">EA's accreditation is built around FEI/Olympic disciplines — dressage, show jumping, eventing, para-equestrian. Western, Liberty, natural horsemanship and similar disciplines that your brief specifically wants at launch generally sit outside EA's coaching pathway, meaning a real slice of the coaches you want to list can't appear in EA's own directory even if they wanted to.</w:t>
      </w:r>
    </w:p>
    <w:p>
      <w:pPr>
        <w:spacing w:after="160" w:line="300"/>
      </w:pPr>
      <w:r>
        <w:t xml:space="preserve">That's the clearest whitespace in the research: EA owns “official and accredited,” but not “every discipline, browsable by location, in a product riders actually enjoy using.”</w:t>
      </w:r>
    </w:p>
    <w:p>
      <w:pPr>
        <w:pStyle w:val="Heading2"/>
        <w:spacing w:after="160" w:before="300"/>
      </w:pPr>
      <w:r>
        <w:t xml:space="preserve">2. EquiDirectory – the closest functional match</w:t>
      </w:r>
    </w:p>
    <w:p>
      <w:pPr>
        <w:spacing w:after="160" w:line="300"/>
      </w:pPr>
      <w:r>
        <w:t xml:space="preserve">EquiDirectory (equidirectory.com.au) is the site that overlaps with your concept most, and it's worth studying closely. It's a national (Australia + NZ) directory with 50+ business categories — agistment, real estate, saddlery, breeding, events — and, inside that, a dedicated “Coaching / Riding Lessons” category plus an “EA Riding Coaches / Instructors” subcategory. Search runs by category, sub-specialty (dressage, jumping, western, vaulting, OTTB retraining, online coaching), location down to suburb, and star rating.</w:t>
      </w:r>
    </w:p>
    <w:p>
      <w:pPr>
        <w:spacing w:after="160" w:line="300"/>
      </w:pPr>
      <w:r>
        <w:t xml:space="preserve">Two things separate it from what you're building. First, coaches are one category of fifty rather than the whole product — there's no dedicated, coach-only experience, and the site's own roadmap (real estate, marketplace, breeding) already covers a good chunk of the “bodyworkers, chiro, farriers” expansion you're planning for later, which is a useful signal that the multi-vertical idea has real demand. Second, the monetisation is ad-hoc rather than a clean subscription: a stallion listing runs about $80/year, a guide ad $150, a bundle $400 — pay-per-product pricing bolted onto a directory, not a simple $9.99 / $14.95 monthly tier. The design is functional but dated — dense category grids, no visible premium positioning.</w:t>
      </w:r>
    </w:p>
    <w:p>
      <w:pPr>
        <w:pStyle w:val="Heading2"/>
        <w:spacing w:after="160" w:before="300"/>
      </w:pPr>
      <w:r>
        <w:t xml:space="preserve">3. Horse Deals, MyAusHorse and the classifieds-plus-directory pattern</w:t>
      </w:r>
    </w:p>
    <w:p>
      <w:pPr>
        <w:spacing w:after="160" w:line="300"/>
      </w:pPr>
      <w:r>
        <w:t xml:space="preserve">Horse Deals itself runs a “Directory” tab alongside its classifieds (e.g. individual pages like horsedeals.com.au/business-directory/newmarket-saddlery), and MyAusHorse.com — a similar general classifieds site — has its own “Horse/Rider Training” and “Horse Riding/Pony Clubs” listing categories. In both cases coaching is one classifieds category among horses-for-sale, trucks, property and tack, browsed the same way as a used horse float — not a searchable profile with specialties, testimonials and qualifications. This confirms the read from the earlier design work: the classifieds-marketplace mechanics are proven and trusted in this market, but nobody has taken that trust and applied it specifically, and stylishly, to coaching.</w:t>
      </w:r>
    </w:p>
    <w:p>
      <w:pPr>
        <w:pStyle w:val="Heading2"/>
        <w:spacing w:after="160" w:before="300"/>
      </w:pPr>
      <w:r>
        <w:t xml:space="preserve">4. Pony Club Australia and the state associations</w:t>
      </w:r>
    </w:p>
    <w:p>
      <w:pPr>
        <w:spacing w:after="160" w:line="300"/>
      </w:pPr>
      <w:r>
        <w:t xml:space="preserve">Pony Club Australia and its state bodies (Pony Club NSW and similar) run their own “find a club” and instructor pages, but the audience and model are different: it's junior/youth-focused, club-based, and instructors are club-affiliated volunteers rather than independent professionals building a paid, standalone coaching profile. Adjacent, not competing — though worth knowing about since many of your future coaches will also hold Pony Club instructor credentials.</w:t>
      </w:r>
    </w:p>
    <w:p>
      <w:pPr>
        <w:pStyle w:val="Heading2"/>
        <w:spacing w:after="160" w:before="300"/>
      </w:pPr>
      <w:r>
        <w:t xml:space="preserve">5. Smaller and adjacent directories</w:t>
      </w:r>
    </w:p>
    <w:p>
      <w:pPr>
        <w:spacing w:after="160" w:line="300"/>
      </w:pPr>
      <w:r>
        <w:t xml:space="preserve">Equindex.com.au brands itself an “Australian Horse Directory” but reads more like a content/SEO blog (articles like “How to become a horse riding instructor”) than a live searchable tool — low threat. A small Wix-built “Horse Services Directory” lists riding lessons and farriers by state with very basic production values — evidence that grassroots demand for exactly this exists, even where the execution is minimal.</w:t>
      </w:r>
    </w:p>
    <w:p>
      <w:pPr>
        <w:spacing w:after="160" w:line="300"/>
      </w:pPr>
      <w:r>
        <w:t xml:space="preserve">Separately, general booking/scheduling SaaS — Vagaro, Bookeo, BookyWay, SuperSaaS, Picktime, Anolla, Roverd — is worth flagging as adjacent rather than competing. These are back-office tools coaches pay for to manage calendars and payments; horse riding is one business type among thousands they support, and discovery (if it exists at all, as with Vagaro's public pro-search) is generic and not discipline-aware. Some of your future coaches will already run one of these for scheduling — that's a reason to think about a booking integration down the line, not a reason to see them as direct competitors for discovery.</w:t>
      </w:r>
    </w:p>
    <w:p>
      <w:pPr>
        <w:pStyle w:val="Heading1"/>
        <w:spacing w:after="200" w:before="400"/>
      </w:pPr>
      <w:r>
        <w:t xml:space="preserve">Comparison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150"/>
        <w:gridCol w:w="1100"/>
        <w:gridCol w:w="1950"/>
        <w:gridCol w:w="1900"/>
      </w:tblGrid>
      <w:tr>
        <w:trPr>
          <w:tblHeader/>
        </w:trPr>
        <w:tc>
          <w:tcPr>
            <w:tcW w:type="dxa" w:w="1500"/>
            <w:shd w:fill="1F2A37" w:val="clear"/>
            <w:tcMar>
              <w:top w:type="dxa" w:w="80"/>
              <w:left w:type="dxa" w:w="100"/>
              <w:bottom w:type="dxa" w:w="80"/>
              <w:right w:type="dxa" w:w="100"/>
            </w:tcMar>
          </w:tcPr>
          <w:p>
            <w:pPr>
              <w:spacing w:after="0" w:line="260"/>
            </w:pPr>
            <w:r>
              <w:rPr>
                <w:b/>
                <w:bCs/>
                <w:color w:val="FFFFFF"/>
                <w:sz w:val="17"/>
                <w:szCs w:val="17"/>
              </w:rPr>
              <w:t xml:space="preserve">Platform</w:t>
            </w:r>
          </w:p>
        </w:tc>
        <w:tc>
          <w:tcPr>
            <w:tcW w:type="dxa" w:w="1300"/>
            <w:shd w:fill="1F2A37" w:val="clear"/>
            <w:tcMar>
              <w:top w:type="dxa" w:w="80"/>
              <w:left w:type="dxa" w:w="100"/>
              <w:bottom w:type="dxa" w:w="80"/>
              <w:right w:type="dxa" w:w="100"/>
            </w:tcMar>
          </w:tcPr>
          <w:p>
            <w:pPr>
              <w:spacing w:after="0" w:line="260"/>
            </w:pPr>
            <w:r>
              <w:rPr>
                <w:b/>
                <w:bCs/>
                <w:color w:val="FFFFFF"/>
                <w:sz w:val="17"/>
                <w:szCs w:val="17"/>
              </w:rPr>
              <w:t xml:space="preserve">Model</w:t>
            </w:r>
          </w:p>
        </w:tc>
        <w:tc>
          <w:tcPr>
            <w:tcW w:type="dxa" w:w="2150"/>
            <w:shd w:fill="1F2A37" w:val="clear"/>
            <w:tcMar>
              <w:top w:type="dxa" w:w="80"/>
              <w:left w:type="dxa" w:w="100"/>
              <w:bottom w:type="dxa" w:w="80"/>
              <w:right w:type="dxa" w:w="100"/>
            </w:tcMar>
          </w:tcPr>
          <w:p>
            <w:pPr>
              <w:spacing w:after="0" w:line="260"/>
            </w:pPr>
            <w:r>
              <w:rPr>
                <w:b/>
                <w:bCs/>
                <w:color w:val="FFFFFF"/>
                <w:sz w:val="17"/>
                <w:szCs w:val="17"/>
              </w:rPr>
              <w:t xml:space="preserve">Discipline coverage</w:t>
            </w:r>
          </w:p>
        </w:tc>
        <w:tc>
          <w:tcPr>
            <w:tcW w:type="dxa" w:w="1100"/>
            <w:shd w:fill="1F2A37" w:val="clear"/>
            <w:tcMar>
              <w:top w:type="dxa" w:w="80"/>
              <w:left w:type="dxa" w:w="100"/>
              <w:bottom w:type="dxa" w:w="80"/>
              <w:right w:type="dxa" w:w="100"/>
            </w:tcMar>
          </w:tcPr>
          <w:p>
            <w:pPr>
              <w:spacing w:after="0" w:line="260"/>
            </w:pPr>
            <w:r>
              <w:rPr>
                <w:b/>
                <w:bCs/>
                <w:color w:val="FFFFFF"/>
                <w:sz w:val="17"/>
                <w:szCs w:val="17"/>
              </w:rPr>
              <w:t xml:space="preserve">Search by location</w:t>
            </w:r>
          </w:p>
        </w:tc>
        <w:tc>
          <w:tcPr>
            <w:tcW w:type="dxa" w:w="1950"/>
            <w:shd w:fill="1F2A37" w:val="clear"/>
            <w:tcMar>
              <w:top w:type="dxa" w:w="80"/>
              <w:left w:type="dxa" w:w="100"/>
              <w:bottom w:type="dxa" w:w="80"/>
              <w:right w:type="dxa" w:w="100"/>
            </w:tcMar>
          </w:tcPr>
          <w:p>
            <w:pPr>
              <w:spacing w:after="0" w:line="260"/>
            </w:pPr>
            <w:r>
              <w:rPr>
                <w:b/>
                <w:bCs/>
                <w:color w:val="FFFFFF"/>
                <w:sz w:val="17"/>
                <w:szCs w:val="17"/>
              </w:rPr>
              <w:t xml:space="preserve">Pricing model</w:t>
            </w:r>
          </w:p>
        </w:tc>
        <w:tc>
          <w:tcPr>
            <w:tcW w:type="dxa" w:w="1900"/>
            <w:shd w:fill="1F2A37" w:val="clear"/>
            <w:tcMar>
              <w:top w:type="dxa" w:w="80"/>
              <w:left w:type="dxa" w:w="100"/>
              <w:bottom w:type="dxa" w:w="80"/>
              <w:right w:type="dxa" w:w="100"/>
            </w:tcMar>
          </w:tcPr>
          <w:p>
            <w:pPr>
              <w:spacing w:after="0" w:line="260"/>
            </w:pPr>
            <w:r>
              <w:rPr>
                <w:b/>
                <w:bCs/>
                <w:color w:val="FFFFFF"/>
                <w:sz w:val="17"/>
                <w:szCs w:val="17"/>
              </w:rPr>
              <w:t xml:space="preserve">Design / focus</w:t>
            </w:r>
          </w:p>
        </w:tc>
      </w:tr>
      <w:tr>
        <w:tc>
          <w:tcPr>
            <w:tcW w:type="dxa" w:w="1500"/>
            <w:shd w:fill="F4F1EC" w:val="clear"/>
            <w:tcMar>
              <w:top w:type="dxa" w:w="80"/>
              <w:left w:type="dxa" w:w="100"/>
              <w:bottom w:type="dxa" w:w="80"/>
              <w:right w:type="dxa" w:w="100"/>
            </w:tcMar>
          </w:tcPr>
          <w:p>
            <w:pPr>
              <w:spacing w:after="0" w:line="260"/>
            </w:pPr>
            <w:r>
              <w:rPr>
                <w:b w:val="false"/>
                <w:bCs w:val="false"/>
                <w:sz w:val="17"/>
                <w:szCs w:val="17"/>
              </w:rPr>
              <w:t xml:space="preserve">Equestrian Australia – Coach Finder</w:t>
            </w:r>
          </w:p>
        </w:tc>
        <w:tc>
          <w:tcPr>
            <w:tcW w:type="dxa" w:w="1300"/>
            <w:shd w:fill="F4F1EC" w:val="clear"/>
            <w:tcMar>
              <w:top w:type="dxa" w:w="80"/>
              <w:left w:type="dxa" w:w="100"/>
              <w:bottom w:type="dxa" w:w="80"/>
              <w:right w:type="dxa" w:w="100"/>
            </w:tcMar>
          </w:tcPr>
          <w:p>
            <w:pPr>
              <w:spacing w:after="0" w:line="260"/>
            </w:pPr>
            <w:r>
              <w:rPr>
                <w:b w:val="false"/>
                <w:bCs w:val="false"/>
                <w:sz w:val="17"/>
                <w:szCs w:val="17"/>
              </w:rPr>
              <w:t xml:space="preserve">Governing-body register</w:t>
            </w:r>
          </w:p>
        </w:tc>
        <w:tc>
          <w:tcPr>
            <w:tcW w:type="dxa" w:w="2150"/>
            <w:shd w:fill="F4F1EC" w:val="clear"/>
            <w:tcMar>
              <w:top w:type="dxa" w:w="80"/>
              <w:left w:type="dxa" w:w="100"/>
              <w:bottom w:type="dxa" w:w="80"/>
              <w:right w:type="dxa" w:w="100"/>
            </w:tcMar>
          </w:tcPr>
          <w:p>
            <w:pPr>
              <w:spacing w:after="0" w:line="260"/>
            </w:pPr>
            <w:r>
              <w:rPr>
                <w:b w:val="false"/>
                <w:bCs w:val="false"/>
                <w:sz w:val="17"/>
                <w:szCs w:val="17"/>
              </w:rPr>
              <w:t xml:space="preserve">Olympic/FEI disciplines only (dressage, jumping, eventing, para); no Western or Liberty</w:t>
            </w:r>
          </w:p>
        </w:tc>
        <w:tc>
          <w:tcPr>
            <w:tcW w:type="dxa" w:w="1100"/>
            <w:shd w:fill="F4F1EC" w:val="clear"/>
            <w:tcMar>
              <w:top w:type="dxa" w:w="80"/>
              <w:left w:type="dxa" w:w="100"/>
              <w:bottom w:type="dxa" w:w="80"/>
              <w:right w:type="dxa" w:w="100"/>
            </w:tcMar>
          </w:tcPr>
          <w:p>
            <w:pPr>
              <w:spacing w:after="0" w:line="260"/>
            </w:pPr>
            <w:r>
              <w:rPr>
                <w:b w:val="false"/>
                <w:bCs w:val="false"/>
                <w:sz w:val="17"/>
                <w:szCs w:val="17"/>
              </w:rPr>
              <w:t xml:space="preserve">Yes, basic</w:t>
            </w:r>
          </w:p>
        </w:tc>
        <w:tc>
          <w:tcPr>
            <w:tcW w:type="dxa" w:w="1950"/>
            <w:shd w:fill="F4F1EC" w:val="clear"/>
            <w:tcMar>
              <w:top w:type="dxa" w:w="80"/>
              <w:left w:type="dxa" w:w="100"/>
              <w:bottom w:type="dxa" w:w="80"/>
              <w:right w:type="dxa" w:w="100"/>
            </w:tcMar>
          </w:tcPr>
          <w:p>
            <w:pPr>
              <w:spacing w:after="0" w:line="260"/>
            </w:pPr>
            <w:r>
              <w:rPr>
                <w:b w:val="false"/>
                <w:bCs w:val="false"/>
                <w:sz w:val="17"/>
                <w:szCs w:val="17"/>
              </w:rPr>
              <w:t xml:space="preserve">Free to search; coaches must be EA-accredited members (paid accreditation + insurance)</w:t>
            </w:r>
          </w:p>
        </w:tc>
        <w:tc>
          <w:tcPr>
            <w:tcW w:type="dxa" w:w="1900"/>
            <w:shd w:fill="F4F1EC" w:val="clear"/>
            <w:tcMar>
              <w:top w:type="dxa" w:w="80"/>
              <w:left w:type="dxa" w:w="100"/>
              <w:bottom w:type="dxa" w:w="80"/>
              <w:right w:type="dxa" w:w="100"/>
            </w:tcMar>
          </w:tcPr>
          <w:p>
            <w:pPr>
              <w:spacing w:after="0" w:line="260"/>
            </w:pPr>
            <w:r>
              <w:rPr>
                <w:b w:val="false"/>
                <w:bCs w:val="false"/>
                <w:sz w:val="17"/>
                <w:szCs w:val="17"/>
              </w:rPr>
              <w:t xml:space="preserve">Utility page inside a membership site, not a consumer product</w:t>
            </w:r>
          </w:p>
        </w:tc>
      </w:tr>
      <w:tr>
        <w:tc>
          <w:tcPr>
            <w:tcW w:type="dxa" w:w="1500"/>
            <w:tcMar>
              <w:top w:type="dxa" w:w="80"/>
              <w:left w:type="dxa" w:w="100"/>
              <w:bottom w:type="dxa" w:w="80"/>
              <w:right w:type="dxa" w:w="100"/>
            </w:tcMar>
          </w:tcPr>
          <w:p>
            <w:pPr>
              <w:spacing w:after="0" w:line="260"/>
            </w:pPr>
            <w:r>
              <w:rPr>
                <w:b w:val="false"/>
                <w:bCs w:val="false"/>
                <w:sz w:val="17"/>
                <w:szCs w:val="17"/>
              </w:rPr>
              <w:t xml:space="preserve">EquiDirectory</w:t>
            </w:r>
          </w:p>
        </w:tc>
        <w:tc>
          <w:tcPr>
            <w:tcW w:type="dxa" w:w="1300"/>
            <w:tcMar>
              <w:top w:type="dxa" w:w="80"/>
              <w:left w:type="dxa" w:w="100"/>
              <w:bottom w:type="dxa" w:w="80"/>
              <w:right w:type="dxa" w:w="100"/>
            </w:tcMar>
          </w:tcPr>
          <w:p>
            <w:pPr>
              <w:spacing w:after="0" w:line="260"/>
            </w:pPr>
            <w:r>
              <w:rPr>
                <w:b w:val="false"/>
                <w:bCs w:val="false"/>
                <w:sz w:val="17"/>
                <w:szCs w:val="17"/>
              </w:rPr>
              <w:t xml:space="preserve">General equine business directory</w:t>
            </w:r>
          </w:p>
        </w:tc>
        <w:tc>
          <w:tcPr>
            <w:tcW w:type="dxa" w:w="2150"/>
            <w:tcMar>
              <w:top w:type="dxa" w:w="80"/>
              <w:left w:type="dxa" w:w="100"/>
              <w:bottom w:type="dxa" w:w="80"/>
              <w:right w:type="dxa" w:w="100"/>
            </w:tcMar>
          </w:tcPr>
          <w:p>
            <w:pPr>
              <w:spacing w:after="0" w:line="260"/>
            </w:pPr>
            <w:r>
              <w:rPr>
                <w:b w:val="false"/>
                <w:bCs w:val="false"/>
                <w:sz w:val="17"/>
                <w:szCs w:val="17"/>
              </w:rPr>
              <w:t xml:space="preserve">Broad – has a Coaching/Riding Lessons category and an EA Riding Coaches subcategory, alongside 50+ other business categories</w:t>
            </w:r>
          </w:p>
        </w:tc>
        <w:tc>
          <w:tcPr>
            <w:tcW w:type="dxa" w:w="1100"/>
            <w:tcMar>
              <w:top w:type="dxa" w:w="80"/>
              <w:left w:type="dxa" w:w="100"/>
              <w:bottom w:type="dxa" w:w="80"/>
              <w:right w:type="dxa" w:w="100"/>
            </w:tcMar>
          </w:tcPr>
          <w:p>
            <w:pPr>
              <w:spacing w:after="0" w:line="260"/>
            </w:pPr>
            <w:r>
              <w:rPr>
                <w:b w:val="false"/>
                <w:bCs w:val="false"/>
                <w:sz w:val="17"/>
                <w:szCs w:val="17"/>
              </w:rPr>
              <w:t xml:space="preserve">Yes – state down to suburb</w:t>
            </w:r>
          </w:p>
        </w:tc>
        <w:tc>
          <w:tcPr>
            <w:tcW w:type="dxa" w:w="1950"/>
            <w:tcMar>
              <w:top w:type="dxa" w:w="80"/>
              <w:left w:type="dxa" w:w="100"/>
              <w:bottom w:type="dxa" w:w="80"/>
              <w:right w:type="dxa" w:w="100"/>
            </w:tcMar>
          </w:tcPr>
          <w:p>
            <w:pPr>
              <w:spacing w:after="0" w:line="260"/>
            </w:pPr>
            <w:r>
              <w:rPr>
                <w:b w:val="false"/>
                <w:bCs w:val="false"/>
                <w:sz w:val="17"/>
                <w:szCs w:val="17"/>
              </w:rPr>
              <w:t xml:space="preserve">Ad-hoc: per-listing/per-year fees and bundled advertising (e.g. $80/yr, $150 ad, $400 bundle) rather than a flat subscription</w:t>
            </w:r>
          </w:p>
        </w:tc>
        <w:tc>
          <w:tcPr>
            <w:tcW w:type="dxa" w:w="1900"/>
            <w:tcMar>
              <w:top w:type="dxa" w:w="80"/>
              <w:left w:type="dxa" w:w="100"/>
              <w:bottom w:type="dxa" w:w="80"/>
              <w:right w:type="dxa" w:w="100"/>
            </w:tcMar>
          </w:tcPr>
          <w:p>
            <w:pPr>
              <w:spacing w:after="0" w:line="260"/>
            </w:pPr>
            <w:r>
              <w:rPr>
                <w:b w:val="false"/>
                <w:bCs w:val="false"/>
                <w:sz w:val="17"/>
                <w:szCs w:val="17"/>
              </w:rPr>
              <w:t xml:space="preserve">Yellow-pages style, cluttered, dated visual design</w:t>
            </w:r>
          </w:p>
        </w:tc>
      </w:tr>
      <w:tr>
        <w:tc>
          <w:tcPr>
            <w:tcW w:type="dxa" w:w="1500"/>
            <w:shd w:fill="F4F1EC" w:val="clear"/>
            <w:tcMar>
              <w:top w:type="dxa" w:w="80"/>
              <w:left w:type="dxa" w:w="100"/>
              <w:bottom w:type="dxa" w:w="80"/>
              <w:right w:type="dxa" w:w="100"/>
            </w:tcMar>
          </w:tcPr>
          <w:p>
            <w:pPr>
              <w:spacing w:after="0" w:line="260"/>
            </w:pPr>
            <w:r>
              <w:rPr>
                <w:b w:val="false"/>
                <w:bCs w:val="false"/>
                <w:sz w:val="17"/>
                <w:szCs w:val="17"/>
              </w:rPr>
              <w:t xml:space="preserve">Horse Deals / MyAusHorse</w:t>
            </w:r>
          </w:p>
        </w:tc>
        <w:tc>
          <w:tcPr>
            <w:tcW w:type="dxa" w:w="1300"/>
            <w:shd w:fill="F4F1EC" w:val="clear"/>
            <w:tcMar>
              <w:top w:type="dxa" w:w="80"/>
              <w:left w:type="dxa" w:w="100"/>
              <w:bottom w:type="dxa" w:w="80"/>
              <w:right w:type="dxa" w:w="100"/>
            </w:tcMar>
          </w:tcPr>
          <w:p>
            <w:pPr>
              <w:spacing w:after="0" w:line="260"/>
            </w:pPr>
            <w:r>
              <w:rPr>
                <w:b w:val="false"/>
                <w:bCs w:val="false"/>
                <w:sz w:val="17"/>
                <w:szCs w:val="17"/>
              </w:rPr>
              <w:t xml:space="preserve">Classifieds marketplace with a bolted-on business directory</w:t>
            </w:r>
          </w:p>
        </w:tc>
        <w:tc>
          <w:tcPr>
            <w:tcW w:type="dxa" w:w="2150"/>
            <w:shd w:fill="F4F1EC" w:val="clear"/>
            <w:tcMar>
              <w:top w:type="dxa" w:w="80"/>
              <w:left w:type="dxa" w:w="100"/>
              <w:bottom w:type="dxa" w:w="80"/>
              <w:right w:type="dxa" w:w="100"/>
            </w:tcMar>
          </w:tcPr>
          <w:p>
            <w:pPr>
              <w:spacing w:after="0" w:line="260"/>
            </w:pPr>
            <w:r>
              <w:rPr>
                <w:b w:val="false"/>
                <w:bCs w:val="false"/>
                <w:sz w:val="17"/>
                <w:szCs w:val="17"/>
              </w:rPr>
              <w:t xml:space="preserve">Training/coaching is one listing category among horses, transport, property, tack, etc.</w:t>
            </w:r>
          </w:p>
        </w:tc>
        <w:tc>
          <w:tcPr>
            <w:tcW w:type="dxa" w:w="1100"/>
            <w:shd w:fill="F4F1EC" w:val="clear"/>
            <w:tcMar>
              <w:top w:type="dxa" w:w="80"/>
              <w:left w:type="dxa" w:w="100"/>
              <w:bottom w:type="dxa" w:w="80"/>
              <w:right w:type="dxa" w:w="100"/>
            </w:tcMar>
          </w:tcPr>
          <w:p>
            <w:pPr>
              <w:spacing w:after="0" w:line="260"/>
            </w:pPr>
            <w:r>
              <w:rPr>
                <w:b w:val="false"/>
                <w:bCs w:val="false"/>
                <w:sz w:val="17"/>
                <w:szCs w:val="17"/>
              </w:rPr>
              <w:t xml:space="preserve">Limited – categories, not real geo-radius search</w:t>
            </w:r>
          </w:p>
        </w:tc>
        <w:tc>
          <w:tcPr>
            <w:tcW w:type="dxa" w:w="1950"/>
            <w:shd w:fill="F4F1EC" w:val="clear"/>
            <w:tcMar>
              <w:top w:type="dxa" w:w="80"/>
              <w:left w:type="dxa" w:w="100"/>
              <w:bottom w:type="dxa" w:w="80"/>
              <w:right w:type="dxa" w:w="100"/>
            </w:tcMar>
          </w:tcPr>
          <w:p>
            <w:pPr>
              <w:spacing w:after="0" w:line="260"/>
            </w:pPr>
            <w:r>
              <w:rPr>
                <w:b w:val="false"/>
                <w:bCs w:val="false"/>
                <w:sz w:val="17"/>
                <w:szCs w:val="17"/>
              </w:rPr>
              <w:t xml:space="preserve">Classifieds ad pricing (from ~$25/ad); business directory pricing unclear/opaque</w:t>
            </w:r>
          </w:p>
        </w:tc>
        <w:tc>
          <w:tcPr>
            <w:tcW w:type="dxa" w:w="1900"/>
            <w:shd w:fill="F4F1EC" w:val="clear"/>
            <w:tcMar>
              <w:top w:type="dxa" w:w="80"/>
              <w:left w:type="dxa" w:w="100"/>
              <w:bottom w:type="dxa" w:w="80"/>
              <w:right w:type="dxa" w:w="100"/>
            </w:tcMar>
          </w:tcPr>
          <w:p>
            <w:pPr>
              <w:spacing w:after="0" w:line="260"/>
            </w:pPr>
            <w:r>
              <w:rPr>
                <w:b w:val="false"/>
                <w:bCs w:val="false"/>
                <w:sz w:val="17"/>
                <w:szCs w:val="17"/>
              </w:rPr>
              <w:t xml:space="preserve">Practical marketplace grid, not built for browsing coach profiles</w:t>
            </w:r>
          </w:p>
        </w:tc>
      </w:tr>
      <w:tr>
        <w:tc>
          <w:tcPr>
            <w:tcW w:type="dxa" w:w="1500"/>
            <w:tcMar>
              <w:top w:type="dxa" w:w="80"/>
              <w:left w:type="dxa" w:w="100"/>
              <w:bottom w:type="dxa" w:w="80"/>
              <w:right w:type="dxa" w:w="100"/>
            </w:tcMar>
          </w:tcPr>
          <w:p>
            <w:pPr>
              <w:spacing w:after="0" w:line="260"/>
            </w:pPr>
            <w:r>
              <w:rPr>
                <w:b w:val="false"/>
                <w:bCs w:val="false"/>
                <w:sz w:val="17"/>
                <w:szCs w:val="17"/>
              </w:rPr>
              <w:t xml:space="preserve">Pony Club Australia (+ state bodies)</w:t>
            </w:r>
          </w:p>
        </w:tc>
        <w:tc>
          <w:tcPr>
            <w:tcW w:type="dxa" w:w="1300"/>
            <w:tcMar>
              <w:top w:type="dxa" w:w="80"/>
              <w:left w:type="dxa" w:w="100"/>
              <w:bottom w:type="dxa" w:w="80"/>
              <w:right w:type="dxa" w:w="100"/>
            </w:tcMar>
          </w:tcPr>
          <w:p>
            <w:pPr>
              <w:spacing w:after="0" w:line="260"/>
            </w:pPr>
            <w:r>
              <w:rPr>
                <w:b w:val="false"/>
                <w:bCs w:val="false"/>
                <w:sz w:val="17"/>
                <w:szCs w:val="17"/>
              </w:rPr>
              <w:t xml:space="preserve">Youth/club governing body</w:t>
            </w:r>
          </w:p>
        </w:tc>
        <w:tc>
          <w:tcPr>
            <w:tcW w:type="dxa" w:w="2150"/>
            <w:tcMar>
              <w:top w:type="dxa" w:w="80"/>
              <w:left w:type="dxa" w:w="100"/>
              <w:bottom w:type="dxa" w:w="80"/>
              <w:right w:type="dxa" w:w="100"/>
            </w:tcMar>
          </w:tcPr>
          <w:p>
            <w:pPr>
              <w:spacing w:after="0" w:line="260"/>
            </w:pPr>
            <w:r>
              <w:rPr>
                <w:b w:val="false"/>
                <w:bCs w:val="false"/>
                <w:sz w:val="17"/>
                <w:szCs w:val="17"/>
              </w:rPr>
              <w:t xml:space="preserve">Generalist riding instruction within club structure, not adult private coaching by discipline</w:t>
            </w:r>
          </w:p>
        </w:tc>
        <w:tc>
          <w:tcPr>
            <w:tcW w:type="dxa" w:w="1100"/>
            <w:tcMar>
              <w:top w:type="dxa" w:w="80"/>
              <w:left w:type="dxa" w:w="100"/>
              <w:bottom w:type="dxa" w:w="80"/>
              <w:right w:type="dxa" w:w="100"/>
            </w:tcMar>
          </w:tcPr>
          <w:p>
            <w:pPr>
              <w:spacing w:after="0" w:line="260"/>
            </w:pPr>
            <w:r>
              <w:rPr>
                <w:b w:val="false"/>
                <w:bCs w:val="false"/>
                <w:sz w:val="17"/>
                <w:szCs w:val="17"/>
              </w:rPr>
              <w:t xml:space="preserve">Yes, by club location</w:t>
            </w:r>
          </w:p>
        </w:tc>
        <w:tc>
          <w:tcPr>
            <w:tcW w:type="dxa" w:w="1950"/>
            <w:tcMar>
              <w:top w:type="dxa" w:w="80"/>
              <w:left w:type="dxa" w:w="100"/>
              <w:bottom w:type="dxa" w:w="80"/>
              <w:right w:type="dxa" w:w="100"/>
            </w:tcMar>
          </w:tcPr>
          <w:p>
            <w:pPr>
              <w:spacing w:after="0" w:line="260"/>
            </w:pPr>
            <w:r>
              <w:rPr>
                <w:b w:val="false"/>
                <w:bCs w:val="false"/>
                <w:sz w:val="17"/>
                <w:szCs w:val="17"/>
              </w:rPr>
              <w:t xml:space="preserve">Free directory; instructors are club-affiliated, not independent paid listers</w:t>
            </w:r>
          </w:p>
        </w:tc>
        <w:tc>
          <w:tcPr>
            <w:tcW w:type="dxa" w:w="1900"/>
            <w:tcMar>
              <w:top w:type="dxa" w:w="80"/>
              <w:left w:type="dxa" w:w="100"/>
              <w:bottom w:type="dxa" w:w="80"/>
              <w:right w:type="dxa" w:w="100"/>
            </w:tcMar>
          </w:tcPr>
          <w:p>
            <w:pPr>
              <w:spacing w:after="0" w:line="260"/>
            </w:pPr>
            <w:r>
              <w:rPr>
                <w:b w:val="false"/>
                <w:bCs w:val="false"/>
                <w:sz w:val="17"/>
                <w:szCs w:val="17"/>
              </w:rPr>
              <w:t xml:space="preserve">Club-finder, not an instructor marketplace</w:t>
            </w:r>
          </w:p>
        </w:tc>
      </w:tr>
      <w:tr>
        <w:tc>
          <w:tcPr>
            <w:tcW w:type="dxa" w:w="1500"/>
            <w:shd w:fill="F4F1EC" w:val="clear"/>
            <w:tcMar>
              <w:top w:type="dxa" w:w="80"/>
              <w:left w:type="dxa" w:w="100"/>
              <w:bottom w:type="dxa" w:w="80"/>
              <w:right w:type="dxa" w:w="100"/>
            </w:tcMar>
          </w:tcPr>
          <w:p>
            <w:pPr>
              <w:spacing w:after="0" w:line="260"/>
            </w:pPr>
            <w:r>
              <w:rPr>
                <w:b w:val="false"/>
                <w:bCs w:val="false"/>
                <w:sz w:val="17"/>
                <w:szCs w:val="17"/>
              </w:rPr>
              <w:t xml:space="preserve">Vagaro / Bookeo / BookyWay / SuperSaaS / Picktime / Anolla / Roverd (booking SaaS)</w:t>
            </w:r>
          </w:p>
        </w:tc>
        <w:tc>
          <w:tcPr>
            <w:tcW w:type="dxa" w:w="1300"/>
            <w:shd w:fill="F4F1EC" w:val="clear"/>
            <w:tcMar>
              <w:top w:type="dxa" w:w="80"/>
              <w:left w:type="dxa" w:w="100"/>
              <w:bottom w:type="dxa" w:w="80"/>
              <w:right w:type="dxa" w:w="100"/>
            </w:tcMar>
          </w:tcPr>
          <w:p>
            <w:pPr>
              <w:spacing w:after="0" w:line="260"/>
            </w:pPr>
            <w:r>
              <w:rPr>
                <w:b w:val="false"/>
                <w:bCs w:val="false"/>
                <w:sz w:val="17"/>
                <w:szCs w:val="17"/>
              </w:rPr>
              <w:t xml:space="preserve">Scheduling &amp; payments software used by coaches/riding schools</w:t>
            </w:r>
          </w:p>
        </w:tc>
        <w:tc>
          <w:tcPr>
            <w:tcW w:type="dxa" w:w="2150"/>
            <w:shd w:fill="F4F1EC" w:val="clear"/>
            <w:tcMar>
              <w:top w:type="dxa" w:w="80"/>
              <w:left w:type="dxa" w:w="100"/>
              <w:bottom w:type="dxa" w:w="80"/>
              <w:right w:type="dxa" w:w="100"/>
            </w:tcMar>
          </w:tcPr>
          <w:p>
            <w:pPr>
              <w:spacing w:after="0" w:line="260"/>
            </w:pPr>
            <w:r>
              <w:rPr>
                <w:b w:val="false"/>
                <w:bCs w:val="false"/>
                <w:sz w:val="17"/>
                <w:szCs w:val="17"/>
              </w:rPr>
              <w:t xml:space="preserve">Not equestrian-specific; horse riding is one category among many business types</w:t>
            </w:r>
          </w:p>
        </w:tc>
        <w:tc>
          <w:tcPr>
            <w:tcW w:type="dxa" w:w="1100"/>
            <w:shd w:fill="F4F1EC" w:val="clear"/>
            <w:tcMar>
              <w:top w:type="dxa" w:w="80"/>
              <w:left w:type="dxa" w:w="100"/>
              <w:bottom w:type="dxa" w:w="80"/>
              <w:right w:type="dxa" w:w="100"/>
            </w:tcMar>
          </w:tcPr>
          <w:p>
            <w:pPr>
              <w:spacing w:after="0" w:line="260"/>
            </w:pPr>
            <w:r>
              <w:rPr>
                <w:b w:val="false"/>
                <w:bCs w:val="false"/>
                <w:sz w:val="17"/>
                <w:szCs w:val="17"/>
              </w:rPr>
              <w:t xml:space="preserve">Some (Vagaro has a public pro-search) but not discipline-aware</w:t>
            </w:r>
          </w:p>
        </w:tc>
        <w:tc>
          <w:tcPr>
            <w:tcW w:type="dxa" w:w="1950"/>
            <w:shd w:fill="F4F1EC" w:val="clear"/>
            <w:tcMar>
              <w:top w:type="dxa" w:w="80"/>
              <w:left w:type="dxa" w:w="100"/>
              <w:bottom w:type="dxa" w:w="80"/>
              <w:right w:type="dxa" w:w="100"/>
            </w:tcMar>
          </w:tcPr>
          <w:p>
            <w:pPr>
              <w:spacing w:after="0" w:line="260"/>
            </w:pPr>
            <w:r>
              <w:rPr>
                <w:b w:val="false"/>
                <w:bCs w:val="false"/>
                <w:sz w:val="17"/>
                <w:szCs w:val="17"/>
              </w:rPr>
              <w:t xml:space="preserve">SaaS subscription paid by the coach for back-office tools, not for rider-facing discovery</w:t>
            </w:r>
          </w:p>
        </w:tc>
        <w:tc>
          <w:tcPr>
            <w:tcW w:type="dxa" w:w="1900"/>
            <w:shd w:fill="F4F1EC" w:val="clear"/>
            <w:tcMar>
              <w:top w:type="dxa" w:w="80"/>
              <w:left w:type="dxa" w:w="100"/>
              <w:bottom w:type="dxa" w:w="80"/>
              <w:right w:type="dxa" w:w="100"/>
            </w:tcMar>
          </w:tcPr>
          <w:p>
            <w:pPr>
              <w:spacing w:after="0" w:line="260"/>
            </w:pPr>
            <w:r>
              <w:rPr>
                <w:b w:val="false"/>
                <w:bCs w:val="false"/>
                <w:sz w:val="17"/>
                <w:szCs w:val="17"/>
              </w:rPr>
              <w:t xml:space="preserve">Backend admin tool; discovery is a side feature, not the product</w:t>
            </w:r>
          </w:p>
        </w:tc>
      </w:tr>
    </w:tbl>
    <w:p>
      <w:pPr>
        <w:spacing w:before="200"/>
      </w:pPr>
    </w:p>
    <w:p>
      <w:pPr>
        <w:pStyle w:val="Heading1"/>
        <w:spacing w:after="200" w:before="400"/>
      </w:pPr>
      <w:r>
        <w:t xml:space="preserve">Similarities to what you're planning</w:t>
      </w:r>
    </w:p>
    <w:p>
      <w:pPr>
        <w:pStyle w:val="ListParagraph"/>
        <w:numPr>
          <w:ilvl w:val="0"/>
          <w:numId w:val="1"/>
        </w:numPr>
        <w:spacing w:after="100" w:line="280"/>
      </w:pPr>
      <w:r>
        <w:t xml:space="preserve">Every credible player validates the two core mechanics you're relying on: search by discipline, and search by location. Nobody's arguing riders want something else.</w:t>
      </w:r>
    </w:p>
    <w:p>
      <w:pPr>
        <w:pStyle w:val="ListParagraph"/>
        <w:numPr>
          <w:ilvl w:val="0"/>
          <w:numId w:val="1"/>
        </w:numPr>
        <w:spacing w:after="100" w:line="280"/>
      </w:pPr>
      <w:r>
        <w:t xml:space="preserve">The multi-vertical instinct — coaches now, bodyworkers/chiro/farriers later — is already proven out by EquiDirectory, which spans real estate to saddlery to breeding under one directory. That's a reason for confidence, not a reason to worry someone's already done it: they've done it broadly and functionally, not for coaching specifically or with any design polish.</w:t>
      </w:r>
    </w:p>
    <w:p>
      <w:pPr>
        <w:pStyle w:val="ListParagraph"/>
        <w:numPr>
          <w:ilvl w:val="0"/>
          <w:numId w:val="1"/>
        </w:numPr>
        <w:spacing w:after="100" w:line="280"/>
      </w:pPr>
      <w:r>
        <w:t xml:space="preserve">Free-for-riders, paid-for-the-professional is the dominant model across the category — EA (free search, coach pays via accreditation/membership) and EquiDirectory (free browsing, business pays to list) both land here, same as your $9.99/$14.95 plan.</w:t>
      </w:r>
    </w:p>
    <w:p>
      <w:pPr>
        <w:pStyle w:val="Heading1"/>
        <w:spacing w:after="200" w:before="400"/>
      </w:pPr>
      <w:r>
        <w:t xml:space="preserve">Where you'd differ — and why that's the opening</w:t>
      </w:r>
    </w:p>
    <w:p>
      <w:pPr>
        <w:pStyle w:val="ListParagraph"/>
        <w:numPr>
          <w:ilvl w:val="0"/>
          <w:numId w:val="1"/>
        </w:numPr>
        <w:spacing w:after="100" w:line="280"/>
      </w:pPr>
      <w:r>
        <w:t xml:space="preserve">Discipline breadth without gatekeeping. EA is the trusted “official” option but structurally can't (or won't) list Western, Liberty and similar disciplines without full accreditation. A platform that welcomes any legitimately practising coach — accredited or not, EA-recognised discipline or not — fills a gap EA can't fill by design.</w:t>
      </w:r>
    </w:p>
    <w:p>
      <w:pPr>
        <w:pStyle w:val="ListParagraph"/>
        <w:numPr>
          <w:ilvl w:val="0"/>
          <w:numId w:val="1"/>
        </w:numPr>
        <w:spacing w:after="100" w:line="280"/>
      </w:pPr>
      <w:r>
        <w:t xml:space="preserve">A dedicated product, not a category. Every general directory (EquiDirectory, Horse Deals, MyAusHorse) treats coaching as one listing type among dozens. A site whose entire homepage, search experience and profile design exists to answer “find me a dressage coach near me” will out-focus all of them on that single job.</w:t>
      </w:r>
    </w:p>
    <w:p>
      <w:pPr>
        <w:pStyle w:val="ListParagraph"/>
        <w:numPr>
          <w:ilvl w:val="0"/>
          <w:numId w:val="1"/>
        </w:numPr>
        <w:spacing w:after="100" w:line="280"/>
      </w:pPr>
      <w:r>
        <w:t xml:space="preserve">Clean, predictable subscription pricing. $9.99 / $14.95 flat monthly tiers are simple to understand and budget against, versus EquiDirectory's per-product, per-year, bundle-and-upsell pricing, or classifieds-style per-ad fees.</w:t>
      </w:r>
    </w:p>
    <w:p>
      <w:pPr>
        <w:pStyle w:val="ListParagraph"/>
        <w:numPr>
          <w:ilvl w:val="0"/>
          <w:numId w:val="1"/>
        </w:numPr>
        <w:spacing w:after="100" w:line="280"/>
      </w:pPr>
      <w:r>
        <w:t xml:space="preserve">Design quality as a differentiator in its own right. Every competitor found here — including the closest match — reads as a functional, slightly dated directory. “More style” than Horse Deals, which is already the brief for the design exploration, would put you ahead of the entire category on craft alone, and matters especially on the coach side: a coach paying monthly to be listed wants to feel like the listing reflects well on them.</w:t>
      </w:r>
    </w:p>
    <w:p>
      <w:pPr>
        <w:pStyle w:val="ListParagraph"/>
        <w:numPr>
          <w:ilvl w:val="0"/>
          <w:numId w:val="1"/>
        </w:numPr>
        <w:spacing w:after="100" w:line="280"/>
      </w:pPr>
      <w:r>
        <w:t xml:space="preserve">Notifications and clinics/events as a paid tier feature. Nothing found here offers a rider-facing “Jane Smith is running a dressage clinic near you” notification — that's a genuinely new hook tied directly to your $14.95 tier, not a feature you're copying from an incumbent.</w:t>
      </w:r>
    </w:p>
    <w:p>
      <w:pPr>
        <w:pStyle w:val="Heading1"/>
        <w:spacing w:after="200" w:before="400"/>
      </w:pPr>
      <w:r>
        <w:t xml:space="preserve">Things worth watching</w:t>
      </w:r>
    </w:p>
    <w:p>
      <w:pPr>
        <w:pStyle w:val="ListParagraph"/>
        <w:numPr>
          <w:ilvl w:val="0"/>
          <w:numId w:val="1"/>
        </w:numPr>
        <w:spacing w:after="100" w:line="280"/>
      </w:pPr>
      <w:r>
        <w:t xml:space="preserve">EA's accreditation pathway is mid-overhaul (new requirements were rolling out from September 2025), which could tighten or loosen who counts as “accredited” over the next year or two — worth a light check-in before launch messaging leans on “all our coaches are verified,” since verification will mean something specific and possibly EA-adjacent to riders who know the sport.</w:t>
      </w:r>
    </w:p>
    <w:p>
      <w:pPr>
        <w:pStyle w:val="ListParagraph"/>
        <w:numPr>
          <w:ilvl w:val="0"/>
          <w:numId w:val="1"/>
        </w:numPr>
        <w:spacing w:after="100" w:line="280"/>
      </w:pPr>
      <w:r>
        <w:t xml:space="preserve">EquiDirectory is the one incumbent with both the audience and the category breadth to react quickly if a coaching-focused competitor gains traction — it already has the “Coaching/Riding Lessons” category built, so a copycat feature push from them is the most plausible competitive response, not a brand-new entrant.</w:t>
      </w:r>
    </w:p>
    <w:p>
      <w:pPr>
        <w:pStyle w:val="ListParagraph"/>
        <w:numPr>
          <w:ilvl w:val="0"/>
          <w:numId w:val="1"/>
        </w:numPr>
        <w:spacing w:after="100" w:line="280"/>
      </w:pPr>
      <w:r>
        <w:t xml:space="preserve">An older US project with a similar idea — individual coach/trainer profiles with ratings — rebranded away from its original name after some years (Rate My Horse PRO became “Horse Authority”); not Australian and not conclusive on its own, but a reminder that a ratings-and-reviews layer on individual coaches can get politically messy in a small, close-knit sport and is worth thinking through deliberately rather than defaulting to open public reviews.</w:t>
      </w:r>
    </w:p>
    <w:p>
      <w:pPr>
        <w:pStyle w:val="Heading1"/>
        <w:spacing w:after="200" w:before="400"/>
      </w:pPr>
      <w:r>
        <w:t xml:space="preserve">Sources</w:t>
      </w:r>
    </w:p>
    <w:p>
      <w:pPr>
        <w:spacing w:after="80"/>
      </w:pPr>
      <w:hyperlink w:history="1" r:id="rIdw9h1ufmcekydoqgtezpq0">
        <w:r>
          <w:rPr>
            <w:rStyle w:val="Hyperlink"/>
          </w:rPr>
          <w:t xml:space="preserve">Equestrian Australia – Coach Finder</w:t>
        </w:r>
      </w:hyperlink>
    </w:p>
    <w:p>
      <w:pPr>
        <w:spacing w:after="80"/>
      </w:pPr>
      <w:hyperlink w:history="1" r:id="rIdfxy4ozalcowzf5wvgb4mq">
        <w:r>
          <w:rPr>
            <w:rStyle w:val="Hyperlink"/>
          </w:rPr>
          <w:t xml:space="preserve">Equestrian Australia – Members Coach Search</w:t>
        </w:r>
      </w:hyperlink>
    </w:p>
    <w:p>
      <w:pPr>
        <w:spacing w:after="80"/>
      </w:pPr>
      <w:hyperlink w:history="1" r:id="rId1n7c_jcsv23_1qn6-6ce2">
        <w:r>
          <w:rPr>
            <w:rStyle w:val="Hyperlink"/>
          </w:rPr>
          <w:t xml:space="preserve">Equestrian Australia – How do I become an EA coach?</w:t>
        </w:r>
      </w:hyperlink>
    </w:p>
    <w:p>
      <w:pPr>
        <w:spacing w:after="80"/>
      </w:pPr>
      <w:hyperlink w:history="1" r:id="rId94-9vqqlwxyivvvogoahb">
        <w:r>
          <w:rPr>
            <w:rStyle w:val="Hyperlink"/>
          </w:rPr>
          <w:t xml:space="preserve">Equestrian Australia – Where can I find a Coach Educator?</w:t>
        </w:r>
      </w:hyperlink>
    </w:p>
    <w:p>
      <w:pPr>
        <w:spacing w:after="80"/>
      </w:pPr>
      <w:hyperlink w:history="1" r:id="rId-qsk-lpuwztb67etovruj">
        <w:r>
          <w:rPr>
            <w:rStyle w:val="Hyperlink"/>
          </w:rPr>
          <w:t xml:space="preserve">Equestrian NSW – How to find a Coach Near You</w:t>
        </w:r>
      </w:hyperlink>
    </w:p>
    <w:p>
      <w:pPr>
        <w:spacing w:after="80"/>
      </w:pPr>
      <w:hyperlink w:history="1" r:id="rIdufgywp6ihg5rd0yy7gcu-">
        <w:r>
          <w:rPr>
            <w:rStyle w:val="Hyperlink"/>
          </w:rPr>
          <w:t xml:space="preserve">Equestrian Victoria – Find a Coach</w:t>
        </w:r>
      </w:hyperlink>
    </w:p>
    <w:p>
      <w:pPr>
        <w:spacing w:after="80"/>
      </w:pPr>
      <w:hyperlink w:history="1" r:id="rIdtzlxz41iut8pw8b7wgcjp">
        <w:r>
          <w:rPr>
            <w:rStyle w:val="Hyperlink"/>
          </w:rPr>
          <w:t xml:space="preserve">Equestrian South Australia – Find a Coach</w:t>
        </w:r>
      </w:hyperlink>
    </w:p>
    <w:p>
      <w:pPr>
        <w:spacing w:after="80"/>
      </w:pPr>
      <w:hyperlink w:history="1" r:id="rIdojwo3_y2k75sc8qnkn9lr">
        <w:r>
          <w:rPr>
            <w:rStyle w:val="Hyperlink"/>
          </w:rPr>
          <w:t xml:space="preserve">Equestrian Queensland – EA Coaches</w:t>
        </w:r>
      </w:hyperlink>
    </w:p>
    <w:p>
      <w:pPr>
        <w:spacing w:after="80"/>
      </w:pPr>
      <w:hyperlink w:history="1" r:id="rIdqbx5tbaqwzh6lnu2m4qf1">
        <w:r>
          <w:rPr>
            <w:rStyle w:val="Hyperlink"/>
          </w:rPr>
          <w:t xml:space="preserve">EquiDirectory – Home</w:t>
        </w:r>
      </w:hyperlink>
    </w:p>
    <w:p>
      <w:pPr>
        <w:spacing w:after="80"/>
      </w:pPr>
      <w:hyperlink w:history="1" r:id="rIdvlb3dki4gnn9-g6cypr7p">
        <w:r>
          <w:rPr>
            <w:rStyle w:val="Hyperlink"/>
          </w:rPr>
          <w:t xml:space="preserve">EquiDirectory – Directory home</w:t>
        </w:r>
      </w:hyperlink>
    </w:p>
    <w:p>
      <w:pPr>
        <w:spacing w:after="80"/>
      </w:pPr>
      <w:hyperlink w:history="1" r:id="rId6fqgkms94mrzbtgvudky7">
        <w:r>
          <w:rPr>
            <w:rStyle w:val="Hyperlink"/>
          </w:rPr>
          <w:t xml:space="preserve">EquiDirectory – EA Riding Coaches / Instructors category</w:t>
        </w:r>
      </w:hyperlink>
    </w:p>
    <w:p>
      <w:pPr>
        <w:spacing w:after="80"/>
      </w:pPr>
      <w:hyperlink w:history="1" r:id="rIdrqjz4bm5yiy_fvpetehkj">
        <w:r>
          <w:rPr>
            <w:rStyle w:val="Hyperlink"/>
          </w:rPr>
          <w:t xml:space="preserve">EquiDirectory – Coaching / Riding Lessons category</w:t>
        </w:r>
      </w:hyperlink>
    </w:p>
    <w:p>
      <w:pPr>
        <w:spacing w:after="80"/>
      </w:pPr>
      <w:hyperlink w:history="1" r:id="rIdengphhkny-vcijinydi3d">
        <w:r>
          <w:rPr>
            <w:rStyle w:val="Hyperlink"/>
          </w:rPr>
          <w:t xml:space="preserve">EquiDirectory – Stallion Guide + Listing Advertising (pricing)</w:t>
        </w:r>
      </w:hyperlink>
    </w:p>
    <w:p>
      <w:pPr>
        <w:spacing w:after="80"/>
      </w:pPr>
      <w:hyperlink w:history="1" r:id="rIdc7cgoihreoydprhl9bcyk">
        <w:r>
          <w:rPr>
            <w:rStyle w:val="Hyperlink"/>
          </w:rPr>
          <w:t xml:space="preserve">EquiDirectory – FAQ</w:t>
        </w:r>
      </w:hyperlink>
    </w:p>
    <w:p>
      <w:pPr>
        <w:spacing w:after="80"/>
      </w:pPr>
      <w:hyperlink w:history="1" r:id="rId5gj7piw1w0_rckxvftzb1">
        <w:r>
          <w:rPr>
            <w:rStyle w:val="Hyperlink"/>
          </w:rPr>
          <w:t xml:space="preserve">Horse Deals – homepage</w:t>
        </w:r>
      </w:hyperlink>
    </w:p>
    <w:p>
      <w:pPr>
        <w:spacing w:after="80"/>
      </w:pPr>
      <w:hyperlink w:history="1" r:id="rIdrrhcdiyn58ldhy6ducy08">
        <w:r>
          <w:rPr>
            <w:rStyle w:val="Hyperlink"/>
          </w:rPr>
          <w:t xml:space="preserve">Horse Deals – Business Directory example listing</w:t>
        </w:r>
      </w:hyperlink>
    </w:p>
    <w:p>
      <w:pPr>
        <w:spacing w:after="80"/>
      </w:pPr>
      <w:hyperlink w:history="1" r:id="rIdad54-emp0m3_v65olop5v">
        <w:r>
          <w:rPr>
            <w:rStyle w:val="Hyperlink"/>
          </w:rPr>
          <w:t xml:space="preserve">MyAusHorse – Horse/Rider Training</w:t>
        </w:r>
      </w:hyperlink>
    </w:p>
    <w:p>
      <w:pPr>
        <w:spacing w:after="80"/>
      </w:pPr>
      <w:hyperlink w:history="1" r:id="rIdce1_1ivnpjr9obrxwxkpm">
        <w:r>
          <w:rPr>
            <w:rStyle w:val="Hyperlink"/>
          </w:rPr>
          <w:t xml:space="preserve">MyAusHorse – Horse Riding/Pony Clubs</w:t>
        </w:r>
      </w:hyperlink>
    </w:p>
    <w:p>
      <w:pPr>
        <w:spacing w:after="80"/>
      </w:pPr>
      <w:hyperlink w:history="1" r:id="rId1anmmamg0fpvcy8tmzlwn">
        <w:r>
          <w:rPr>
            <w:rStyle w:val="Hyperlink"/>
          </w:rPr>
          <w:t xml:space="preserve">Equindex – Australian Horse Directory</w:t>
        </w:r>
      </w:hyperlink>
    </w:p>
    <w:p>
      <w:pPr>
        <w:spacing w:after="80"/>
      </w:pPr>
      <w:hyperlink w:history="1" r:id="rIdrqqom2ugoya1hyaektj8i">
        <w:r>
          <w:rPr>
            <w:rStyle w:val="Hyperlink"/>
          </w:rPr>
          <w:t xml:space="preserve">Pony Club Australia – Find a Pony Club Near You</w:t>
        </w:r>
      </w:hyperlink>
    </w:p>
    <w:p>
      <w:pPr>
        <w:spacing w:after="80"/>
      </w:pPr>
      <w:hyperlink w:history="1" r:id="rId3oguldwln1jgarns9j4xu">
        <w:r>
          <w:rPr>
            <w:rStyle w:val="Hyperlink"/>
          </w:rPr>
          <w:t xml:space="preserve">Pony Club NSW – Instructors</w:t>
        </w:r>
      </w:hyperlink>
    </w:p>
    <w:p>
      <w:pPr>
        <w:spacing w:after="80"/>
      </w:pPr>
      <w:hyperlink w:history="1" r:id="rIdnhiikgrq0gnq5trzmvkaz">
        <w:r>
          <w:rPr>
            <w:rStyle w:val="Hyperlink"/>
          </w:rPr>
          <w:t xml:space="preserve">Horse Services Directory (Wix) – Riding Lessons</w:t>
        </w:r>
      </w:hyperlink>
    </w:p>
    <w:p>
      <w:pPr>
        <w:spacing w:after="80"/>
      </w:pPr>
      <w:hyperlink w:history="1" r:id="rId-dlvjv-tq2f4e9b6tcpfm">
        <w:r>
          <w:rPr>
            <w:rStyle w:val="Hyperlink"/>
          </w:rPr>
          <w:t xml:space="preserve">Vagaro – Horse riding scheduling</w:t>
        </w:r>
      </w:hyperlink>
    </w:p>
    <w:p>
      <w:pPr>
        <w:spacing w:after="80"/>
      </w:pPr>
      <w:hyperlink w:history="1" r:id="rIdhq64woivcohatyw104nbb">
        <w:r>
          <w:rPr>
            <w:rStyle w:val="Hyperlink"/>
          </w:rPr>
          <w:t xml:space="preserve">Rate My Horse PRO launch coverage, Chronicle of the Horse</w:t>
        </w:r>
      </w:hyperlink>
    </w:p>
    <w:p>
      <w:pPr>
        <w:spacing w:after="80"/>
      </w:pPr>
      <w:hyperlink w:history="1" r:id="rIdp953umdgpe4rspaobl_og">
        <w:r>
          <w:rPr>
            <w:rStyle w:val="Hyperlink"/>
          </w:rPr>
          <w:t xml:space="preserve">Horse Authority (formerly Rate My Horse PRO)</w:t>
        </w:r>
      </w:hyperlink>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563A" w:sz="8" w:space="4"/>
      </w:pBdr>
      <w:spacing w:after="180" w:before="360"/>
    </w:pPr>
    <w:rPr>
      <w:rFonts w:ascii="Georgia" w:cs="Georgia" w:eastAsia="Georgia" w:hAnsi="Georgia"/>
      <w:b/>
      <w:bCs/>
      <w:color w:val="1F2A37"/>
      <w:sz w:val="30"/>
      <w:szCs w:val="30"/>
    </w:rPr>
  </w:style>
  <w:style w:type="paragraph" w:styleId="Heading2">
    <w:name w:val="Heading 2"/>
    <w:basedOn w:val="Normal"/>
    <w:next w:val="Normal"/>
    <w:qFormat/>
    <w:rPr>
      <w:rFonts w:ascii="Georgia" w:cs="Georgia" w:eastAsia="Georgia" w:hAnsi="Georgia"/>
      <w:b/>
      <w:bCs/>
      <w:color w:val="B556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9h1ufmcekydoqgtezpq0" Type="http://schemas.openxmlformats.org/officeDocument/2006/relationships/hyperlink" Target="https://www.equestrian.org.au/content/coach-finder" TargetMode="External"/><Relationship Id="rIdfxy4ozalcowzf5wvgb4mq" Type="http://schemas.openxmlformats.org/officeDocument/2006/relationships/hyperlink" Target="https://www.equestrian.org.au/members/search/coach" TargetMode="External"/><Relationship Id="rId1n7c_jcsv23_1qn6-6ce2" Type="http://schemas.openxmlformats.org/officeDocument/2006/relationships/hyperlink" Target="https://www.equestrian.org.au/content/how-do-i-become-ea-coach" TargetMode="External"/><Relationship Id="rId94-9vqqlwxyivvvogoahb" Type="http://schemas.openxmlformats.org/officeDocument/2006/relationships/hyperlink" Target="https://www.equestrian.org.au/content/where-can-i-find-coach-educator" TargetMode="External"/><Relationship Id="rId-qsk-lpuwztb67etovruj" Type="http://schemas.openxmlformats.org/officeDocument/2006/relationships/hyperlink" Target="https://www.nsw.equestrian.org.au/content/how-find-coach-near-you" TargetMode="External"/><Relationship Id="rIdufgywp6ihg5rd0yy7gcu-" Type="http://schemas.openxmlformats.org/officeDocument/2006/relationships/hyperlink" Target="https://www.vic.equestrian.org.au/content/find-coach" TargetMode="External"/><Relationship Id="rIdtzlxz41iut8pw8b7wgcjp" Type="http://schemas.openxmlformats.org/officeDocument/2006/relationships/hyperlink" Target="https://www.sa.equestrian.org.au/content/find-coach" TargetMode="External"/><Relationship Id="rIdojwo3_y2k75sc8qnkn9lr" Type="http://schemas.openxmlformats.org/officeDocument/2006/relationships/hyperlink" Target="https://www.qld.equestrian.org.au/coaches" TargetMode="External"/><Relationship Id="rIdqbx5tbaqwzh6lnu2m4qf1" Type="http://schemas.openxmlformats.org/officeDocument/2006/relationships/hyperlink" Target="https://www.equidirectory.com.au/" TargetMode="External"/><Relationship Id="rIdvlb3dki4gnn9-g6cypr7p" Type="http://schemas.openxmlformats.org/officeDocument/2006/relationships/hyperlink" Target="https://equidirectory.com.au/directory/" TargetMode="External"/><Relationship Id="rId6fqgkms94mrzbtgvudky7" Type="http://schemas.openxmlformats.org/officeDocument/2006/relationships/hyperlink" Target="https://www.equidirectory.com.au/directory/ea-riding-coaches-instructors" TargetMode="External"/><Relationship Id="rIdrqjz4bm5yiy_fvpetehkj" Type="http://schemas.openxmlformats.org/officeDocument/2006/relationships/hyperlink" Target="https://equidirectory.com.au/directory/coaching-riding-lessons" TargetMode="External"/><Relationship Id="rIdengphhkny-vcijinydi3d" Type="http://schemas.openxmlformats.org/officeDocument/2006/relationships/hyperlink" Target="https://equidirectory.myshopify.com/products/stallion-guide-listing-advertising" TargetMode="External"/><Relationship Id="rIdc7cgoihreoydprhl9bcyk" Type="http://schemas.openxmlformats.org/officeDocument/2006/relationships/hyperlink" Target="https://www.equidirectory.com.au/faq" TargetMode="External"/><Relationship Id="rId5gj7piw1w0_rckxvftzb1" Type="http://schemas.openxmlformats.org/officeDocument/2006/relationships/hyperlink" Target="https://www.horsedeals.com.au/" TargetMode="External"/><Relationship Id="rIdrrhcdiyn58ldhy6ducy08" Type="http://schemas.openxmlformats.org/officeDocument/2006/relationships/hyperlink" Target="https://www.horsedeals.com.au/business-directory/newmarket-saddlery" TargetMode="External"/><Relationship Id="rIdad54-emp0m3_v65olop5v" Type="http://schemas.openxmlformats.org/officeDocument/2006/relationships/hyperlink" Target="https://www.myaushorse.com/horse-rider-training" TargetMode="External"/><Relationship Id="rIdce1_1ivnpjr9obrxwxkpm" Type="http://schemas.openxmlformats.org/officeDocument/2006/relationships/hyperlink" Target="https://www.myaushorse.com/horse-riding" TargetMode="External"/><Relationship Id="rId1anmmamg0fpvcy8tmzlwn" Type="http://schemas.openxmlformats.org/officeDocument/2006/relationships/hyperlink" Target="https://equindex.com.au/" TargetMode="External"/><Relationship Id="rIdrqqom2ugoya1hyaektj8i" Type="http://schemas.openxmlformats.org/officeDocument/2006/relationships/hyperlink" Target="https://ponyclubaustralia.com.au/about-us/find-a-pony-club/" TargetMode="External"/><Relationship Id="rId3oguldwln1jgarns9j4xu" Type="http://schemas.openxmlformats.org/officeDocument/2006/relationships/hyperlink" Target="https://ponyclubnsw.org.au/coaching/instructors/" TargetMode="External"/><Relationship Id="rIdnhiikgrq0gnq5trzmvkaz" Type="http://schemas.openxmlformats.org/officeDocument/2006/relationships/hyperlink" Target="https://gemfriends.wixsite.com/horseservices/riding-lessons" TargetMode="External"/><Relationship Id="rId-dlvjv-tq2f4e9b6tcpfm" Type="http://schemas.openxmlformats.org/officeDocument/2006/relationships/hyperlink" Target="https://www.vagaro.com/en-au/pro/horse-riding" TargetMode="External"/><Relationship Id="rIdhq64woivcohatyw104nbb" Type="http://schemas.openxmlformats.org/officeDocument/2006/relationships/hyperlink" Target="https://www.chronofhorse.com/article/rate-my-horse-pro-website-launches-late-october-2010/" TargetMode="External"/><Relationship Id="rIdp953umdgpe4rspaobl_og" Type="http://schemas.openxmlformats.org/officeDocument/2006/relationships/hyperlink" Target="https://horseauthority.co/"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2026-08-27T08:59:19.833Z</dcterms:created>
  <dcterms:modified xsi:type="dcterms:W3CDTF">2026-08-27T08:59:19.833Z</dcterms:modified>
</cp:coreProperties>
</file>

<file path=docProps/custom.xml><?xml version="1.0" encoding="utf-8"?>
<Properties xmlns="http://schemas.openxmlformats.org/officeDocument/2006/custom-properties" xmlns:vt="http://schemas.openxmlformats.org/officeDocument/2006/docPropsVTypes"/>
</file>