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37220232203786-潘腾凯-</w:t>
      </w:r>
      <w:commentRangeStart w:id="0"/>
      <w:r>
        <w:rPr>
          <w:rFonts w:hint="eastAsia" w:asciiTheme="minorEastAsia" w:hAnsiTheme="minorEastAsia" w:eastAsiaTheme="minorEastAsia"/>
        </w:rPr>
        <w:t>第</w:t>
      </w:r>
      <w:r>
        <w:rPr>
          <w:rFonts w:hint="eastAsia" w:asciiTheme="minorEastAsia" w:hAnsiTheme="minorEastAsia" w:eastAsia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/>
        </w:rPr>
        <w:t>章作业</w:t>
      </w:r>
      <w:commentRangeEnd w:id="0"/>
      <w:r>
        <w:rPr>
          <w:rStyle w:val="14"/>
          <w:rFonts w:asciiTheme="minorHAnsi" w:hAnsiTheme="minorHAnsi" w:eastAsiaTheme="minorEastAsia" w:cstheme="minorBidi"/>
        </w:rPr>
        <w:commentReference w:id="0"/>
      </w:r>
    </w:p>
    <w:p>
      <w:r>
        <w:rPr>
          <w:rStyle w:val="14"/>
        </w:rPr>
        <w:commentReference w:id="1"/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1.什么是OLAP？它的特性有哪些？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（1）OLAP的定义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OLAP即联机分析处理，有两个核心定义：</w:t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定义1：针对特定问题的联机数据访问和分析，通过对信息（维数据）的多种可能的观察形式进行快速、稳定一致和交互性的获取，允许管理决策人员对数据进行深入观察。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定义2（OLAP委员会）：使分析人员、管理人员或执行人员能够从多种角度对从原始数据中转化出来的、能够真正为用户所理解的、并真实反映企业维特性的信息进行快速、一致、交互地获取，从而获得对数据的更深入了解的一类软件技术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（2）OLAP的特性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快速性：用户对OLAP的快速反应能力有很高要求，系统应能在5秒内对用户的大部分分析要求做出反应。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可分析性：OLAP系统应能处理与应用有关的任何逻辑分析和统计分析。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共享性：多个用户可以共享同一OLAP数据。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多维性：这是OLAP的关键属性，系统必须提供对数据的多维视图和分析，包括对层次维和多重层次维的完全支持。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信息性：不论数据量有多大，也不管数据存储在何处，OLAP系统应能及时获得指导性的信息，并且管理大容量信息。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2.试述ROLAP、MOLAP和HOLAP体系结构的各自使用场景并解释如此选择的原因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（1）ROLAP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使用场景：适用于需要频繁查询细节数据、数据量较大且需灵活扩展维度的场景，如大型企业的日常业务数据分析。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选择原因：ROLAP以关系数据库为核心，用关系型结构存储多维数据，原始数据、多维数据集数据、汇总数据和维度数据均存储在现有关系数据库中，可通过带sum和group的select语句实现灵活查询。其细节数据查询速度快，且能依托关系数据库的扩展性支持大量数据存储与维度调整，满足频繁的细节数据访问需求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（2）MOLAP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使用场景：适用于以聚合数据查询为主、对查询性能要求高且数据相对稳定的场景，如企业高管的战略决策分析。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选择原因：MOLAP以多维数据组织方式为核心，使用多维数组存储数据，形成“立方体”结构，数据与计算结果均存储在“立方体”中。其在查询和汇总上比ROLAP有更好的性能，且需要更少的存储容量，能快速响应聚合数据查询需求，符合决策层对分析效率的高要求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（3）HOLAP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使用场景：适用于既需要访问细节数据，又需要快速查询聚合数据的场景，如业务分析师的混合分析需求。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lang w:eastAsia="zh-CN"/>
        </w:rPr>
        <w:t>选择原因：HOLAP融合了ROLAP和MOLAP的优势，原始数据像ROLAP一样存储在关系数据库中，聚合数据则以多维形式存储。这种结构既保留了ROLAP对细节数据的灵活访问能力，又借助MOLAP的多维存储提升了聚合数据的查询速度，同时占用分析服务器存储空间较小，满足“细节+聚合”的混合查询需求。</w:t>
      </w:r>
      <w:r>
        <w:rPr>
          <w:rFonts w:hint="eastAsia" w:eastAsiaTheme="minorEastAsia"/>
          <w:b/>
          <w:bCs/>
          <w:lang w:eastAsia="zh-CN"/>
        </w:rPr>
        <w:t>3.OLAP的主要分析方法有哪些？试举例说明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OLAP的主要分析方法包括切片与切块、钻取、探取、旋转、交叉探查五种，具体如下：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（1）切片与切块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切片：在多维数组的某一维上选定一个取值，使多维数组从n维降为n-1维；或选定两个维并取区间/任意维成员，其他维取定单个维成员。例如，在“时间-地区-产品-销售额”多维数组中，选定“时间=2025年第1季度”，得到该季度不同地区、不同产品的销售额数据，即为切片操作</w:t>
      </w:r>
      <w:r>
        <w:rPr>
          <w:rFonts w:hint="eastAsia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切块：将多维数组某一维的取值设定为一个区间；或选定三个维并取区间/任意维成员，其他维取定单个维成员。例如，在上述多维数组中，选定“时间=2025年第1-2季度”“产品=笔记本电脑”“地区=华东地区”，得到该区间内的销售额数据，即为切块操作</w:t>
      </w:r>
      <w:r>
        <w:rPr>
          <w:rFonts w:hint="eastAsia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（2）钻取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指基于维的层次（如时间维“年-月-日”），在不同数据综合程度间切换，包括向下钻取和向上探取。例如，从“2025年销售额汇总数据”向下钻取到“2025年1月各周销售额数据”，可查看更细节的销售情况；从“2025年1月各周销售额数据”向上探取到“2025年上半年销售额汇总数据”，可查看更概括的销售趋势</w:t>
      </w:r>
      <w:r>
        <w:rPr>
          <w:rFonts w:hint="eastAsia"/>
          <w:lang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（3）探取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通过维级别上升或消除维度观察更概括的数据。例如，将“2025年各季度销售额数据”按时间维上卷（季度→半年），得到“2025年上半年、下半年销售额数据”；或在“经济性质-时间-贷款状态-金额”多维数组中，消除“经济性质”维度，得到“时间-贷款状态-金额”的概括数据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（4）旋转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改变维度的位置关系，可交换行列或在维度层次间交换。例如，在“产品-时间-销售额”报表中，将“产品”与“时间”的行列位置交换，从“按产品看各时间销售额”转为“按时间看各产品销售额”，获得不同视角的数据视图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（5）交叉探查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星座模型中，连接多个关联同一维度表的事实表，基于一致维度对比查看指标。例如，销售事实表和库存事实表均关联“日期-产品-地理”维度表，通过交叉探查，按“日期=2025年5月”“产品=手机”维度，同时查看该月手机的销售量和库存量，对比供需情况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4.OLAP评价准则有哪些？试举例说明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OLAP的核心评价准则是E.F.Codd提出的12条准则，具体如下：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（1）多维概念视图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要求提供对数据的多维视角，确保用户能从不同维度（如时间、地区、产品）分析数据。例如，电商平台OLAP系统需支持从“时间（年/月/日）”“地区（省/市/区）”“用户类型（新/老用户）”三个维度分析订单金额，满足多维观察需求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（2）透明性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用户无需了解数据存储细节（如存储位置、格式），只需专注分析需求。例如，用户查询“2025年1月华东地区销售额”时，无需知道数据存储在关系数据库还是多维数据库，系统自动完成数据调取与计算。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（3）访问能力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确保数据易于访问，用户可通过简单操作获取所需数据。例如，业务分析师通过拖拽“时间”“地区”维度到报表界面，即可快速生成对应维度的销售分析报表。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（4）一致的报表性能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无论数据量和复杂度如何，查询性能应保持稳定。例如，查询“2025年1月销售额”（小数据量）与“2020-2025年各地区各产品销售额”（大数据量）的响应时间均控制在5秒内。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（5）客户/服务器架构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支持分布式部署，将数据存储、分析处理、前端展现拆分到不同节点。例如，数据仓库存储在后端服务器，OLAP服务器负责分析计算，前端工具（如Tableau）在用户终端展现结果。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（6）维的等同性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所有维度应被平等对待，无主次之分。例如，分析销售额时，“时间”“地区”“产品”维度均可作为行、列或筛选条件，无需固定某一维度的角色。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（7）动态稀疏矩阵处理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高效处理稀疏数据（如某地区某产品某季度无销售数据），避免存储冗余。例如，系统自动识别“西北地区-冬季-空调”的零销售数据，不额外占用存储资源，同时不影响其他数据的分析。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（8）多用户支持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支持多个并发用户共享OLAP数据。例如，5名业务分析师可同时查询、分析同一组销售数据，互不干扰。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（9）非受限的跨维操作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允许任意维度组合分析，无维度组合限制。例如，可同时基于“时间=2025年1月”“地区=华南”“用户类型=新用户”“产品=家电”四个维度分析订单量，无需限制维度数量。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（10）直观的数据操纵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操作简单直观，符合用户使用习惯。例如，通过点击“下钻”按钮即可从年度数据查看月度数据，无需编写复杂代码。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（11）灵活的报表生成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支持多种报表格式（如表格、饼图、柱状图），用户可按需切换。例如，将“地区销售额数据”从表格格式转为饼图格式，直观展示各地区销售额占比。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（12）不受限的维度与聚合级别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支持任意维度和聚合级别，用户可自定义维度数量与数据聚合程度。例如，用户可新增“支付方式”维度，或自定义聚合级别（如“每两周”而非默认的“每月”）。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5.请列举常用的OLAP前端展现方式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常用的OLAP前端展现方式包括以下几类：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础图表类：饼图（展示各维度数据占比，如各产品销售额占比）、直方图（展示数据分布，如不同价格区间产品的销量分布）、柱状图（对比不同维度数据，如各地区月度销售额对比）、曲线图（展示数据趋势，如年度销售额变化趋势）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多维数据类：多维报表（以表格形式展示多维度数据，如“时间-地区-产品-销售额”交叉表）、切片和切块视图（展示切片/切块后的多维数据子集）、旋转视图（展示维度位置交换后的数据集）。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地理关联类：地图（结合地理维度展示数据，如各省份销售额在地图上的颜色深浅标注）。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综合分析类：仪表盘（集合图表、报表、KPI，汇总展示业务状态，如销售仪表盘含当日销售额、订单量、各渠道销售占比）、评分卡（定量评估对象表现，如客户信用评分卡、商家信誉评分卡）。</w:t>
      </w:r>
    </w:p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6.数仓为什么要进行分层？典型的分层包括哪几层？各层的作用及任务又是什么？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（1）数仓分层的原因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数据只有被整合和计算才能用于洞察商业规律、挖掘潜在信息，实现大数据价值并赋能商业。数仓分层可通过明确的加工链路，将原始数据逐步转化为可用信息，避免数据混乱，提升数据处理效率与复用性，同时降低后续分析的复杂度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（2）典型的数仓分层及各层作用、任务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数仓典型分层为ODS→DWD→DWS→ADS，各层详情如下：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ODS操作型数据存储层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作用：存储从业务系统抽取的原始数据，作为数仓的数据来源，保留原始数据特征。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任务：完成原始数据的抽取、加载，不对数据进行复杂加工，仅进行简单的格式转换（如日期格式统一），确保数据完整性与原始性，为后续分层提供基础数据。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DWD数据仓库明细层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作用：对ODS层数据进行清洗与规整，保留数据明细，为上层提供高质量的明细数据。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任务：进行数据清洗（如处理缺失值、异常值）、数据整合（如关联多个业务表）、数据脱敏（如隐藏用户身份证号部分字符），将原始数据转化为结构化、高质量的明细数据，满足细节数据查询需求。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DWS数据仓库轻度汇总层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作用：对DWD层明细数据进行轻度汇总，减少上层分析的计算量，提升数据复用性。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任务：基于业务需求进行轻度聚合（如按“用户-月份”汇总消费金额、按“产品-地区”汇总销量），生成通用的汇总指标，为ADS层提供聚合后的数据支持，避免重复计算。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ADS应用数据存储层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作用：面向具体业务应用，提供最终的分析数据，直接支撑业务决策与报表展示。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任务：根据具体应用场景，对DWS层数据进行进一步加工，生成符合业务需求的结果数据，供前端工具调用。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78550" cy="4402455"/>
            <wp:effectExtent l="0" t="0" r="6350" b="4445"/>
            <wp:docPr id="1" name="图片 1" descr="扫描件_D 2 C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件_D 2 C_001"/>
                    <pic:cNvPicPr>
                      <a:picLocks noChangeAspect="1"/>
                    </pic:cNvPicPr>
                  </pic:nvPicPr>
                  <pic:blipFill>
                    <a:blip r:embed="rId7"/>
                    <a:srcRect t="2633" r="1417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 wang" w:date="2025-09-04T23:07:00Z" w:initials="ww">
    <w:p w14:paraId="2B7F44D4">
      <w:pPr>
        <w:pStyle w:val="4"/>
        <w:rPr>
          <w:rFonts w:hint="eastAsia"/>
        </w:rPr>
      </w:pPr>
      <w:r>
        <w:rPr>
          <w:rFonts w:hint="eastAsia"/>
        </w:rPr>
        <w:t>文件命名：学号-姓名-第？章作业</w:t>
      </w:r>
    </w:p>
  </w:comment>
  <w:comment w:id="1" w:author="win wang" w:date="2025-09-04T23:03:00Z" w:initials="ww">
    <w:p w14:paraId="79FF0949">
      <w:pPr>
        <w:pStyle w:val="4"/>
      </w:pP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B7F44D4" w15:done="0"/>
  <w15:commentEx w15:paraId="79FF094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PSimplifiedHan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libabaPuHuiTi_3_55_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6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MDkxNGMxOGFiYmVmMTkyZDBiN2FhYTU5ODkyZjYifQ=="/>
  </w:docVars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ED82355"/>
    <w:rsid w:val="175A78F5"/>
    <w:rsid w:val="1E446A9C"/>
    <w:rsid w:val="2A3943B2"/>
    <w:rsid w:val="374414AE"/>
    <w:rsid w:val="395207A3"/>
    <w:rsid w:val="3FB03346"/>
    <w:rsid w:val="42F126C1"/>
    <w:rsid w:val="7F1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2"/>
    <w:link w:val="16"/>
    <w:qFormat/>
    <w:uiPriority w:val="1"/>
    <w:rPr>
      <w:kern w:val="0"/>
      <w:sz w:val="22"/>
    </w:rPr>
  </w:style>
  <w:style w:type="table" w:customStyle="1" w:styleId="18">
    <w:name w:val="List Table 5 Dark Accent 2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9">
    <w:name w:val="List Table 5 Dark Accent 4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0">
    <w:name w:val="Plain Table 2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1">
    <w:name w:val="Plain Table 1"/>
    <w:basedOn w:val="1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Grid Table Light"/>
    <w:basedOn w:val="1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3">
    <w:name w:val="Grid Table 1 Light Accent 2"/>
    <w:basedOn w:val="10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Grid Table 1 Light Accent 6"/>
    <w:basedOn w:val="10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List Table 3 Accent 2"/>
    <w:basedOn w:val="10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6">
    <w:name w:val="批注文字 字符"/>
    <w:basedOn w:val="12"/>
    <w:link w:val="4"/>
    <w:semiHidden/>
    <w:qFormat/>
    <w:uiPriority w:val="99"/>
  </w:style>
  <w:style w:type="character" w:customStyle="1" w:styleId="27">
    <w:name w:val="批注主题 字符"/>
    <w:basedOn w:val="26"/>
    <w:link w:val="9"/>
    <w:semiHidden/>
    <w:qFormat/>
    <w:uiPriority w:val="99"/>
    <w:rPr>
      <w:b/>
      <w:bCs/>
    </w:rPr>
  </w:style>
  <w:style w:type="character" w:customStyle="1" w:styleId="28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30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31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fontstyle01"/>
    <w:basedOn w:val="12"/>
    <w:qFormat/>
    <w:uiPriority w:val="0"/>
    <w:rPr>
      <w:rFonts w:ascii="HPSimplifiedHans-Regular" w:hAnsi="HPSimplifiedHans-Regular" w:eastAsia="HPSimplifiedHans-Regular" w:cs="HPSimplifiedHans-Regular"/>
      <w:color w:val="000000"/>
      <w:sz w:val="48"/>
      <w:szCs w:val="48"/>
    </w:rPr>
  </w:style>
  <w:style w:type="character" w:customStyle="1" w:styleId="33">
    <w:name w:val="fontstyle11"/>
    <w:basedOn w:val="12"/>
    <w:qFormat/>
    <w:uiPriority w:val="0"/>
    <w:rPr>
      <w:rFonts w:ascii="AlibabaPuHuiTi_3_55_Regular" w:hAnsi="AlibabaPuHuiTi_3_55_Regular" w:eastAsia="AlibabaPuHuiTi_3_55_Regular" w:cs="AlibabaPuHuiTi_3_55_Regular"/>
      <w:color w:val="000000"/>
      <w:sz w:val="48"/>
      <w:szCs w:val="48"/>
    </w:rPr>
  </w:style>
  <w:style w:type="character" w:customStyle="1" w:styleId="34">
    <w:name w:val="fontstyle31"/>
    <w:basedOn w:val="12"/>
    <w:uiPriority w:val="0"/>
    <w:rPr>
      <w:rFonts w:ascii="Wingdings-Regular" w:hAnsi="Wingdings-Regular" w:eastAsia="Wingdings-Regular" w:cs="Wingdings-Regular"/>
      <w:color w:val="C00000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3841</Words>
  <Characters>4086</Characters>
  <Lines>1</Lines>
  <Paragraphs>1</Paragraphs>
  <TotalTime>23</TotalTime>
  <ScaleCrop>false</ScaleCrop>
  <LinksUpToDate>false</LinksUpToDate>
  <CharactersWithSpaces>4086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WPS_1693733568</cp:lastModifiedBy>
  <dcterms:modified xsi:type="dcterms:W3CDTF">2025-10-29T14:28:56Z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FB4380F1195C489F96C3DC543A078BF3</vt:lpwstr>
  </property>
</Properties>
</file>