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ptos Display" w:hAnsi="Aptos Display"/>
          <w:b/>
          <w:color w:val="15324B"/>
          <w:sz w:val="76"/>
        </w:rPr>
        <w:t>OMNI</w:t>
      </w:r>
    </w:p>
    <w:p>
      <w:pPr>
        <w:jc w:val="center"/>
      </w:pPr>
      <w:r>
        <w:rPr>
          <w:rFonts w:ascii="Aptos" w:hAnsi="Aptos"/>
          <w:b/>
          <w:color w:val="187A78"/>
          <w:sz w:val="26"/>
        </w:rPr>
        <w:t>by R!SC</w:t>
      </w:r>
    </w:p>
    <w:p>
      <w:pPr>
        <w:pStyle w:val="Title"/>
        <w:jc w:val="center"/>
      </w:pPr>
      <w:r>
        <w:t>Comprehensive User and</w:t>
        <w:br/>
        <w:t>Administrator Manual</w:t>
      </w:r>
    </w:p>
    <w:p>
      <w:pPr>
        <w:pStyle w:val="Subtitle"/>
        <w:jc w:val="center"/>
      </w:pPr>
      <w:r>
        <w:t>Framework-agnostic guidance for planning, executing, governing, and reporting assessments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 w:val="true"/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Version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1.0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Release date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August 14, 2026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Applies to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Omni local web application through Sprint 18.2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Audience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Assessors, control owners, organization administrators, reviewers, and platform administrators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Classification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Public product documentation - contains no client or organization data</w:t>
            </w:r>
          </w:p>
        </w:tc>
      </w:tr>
    </w:tbl>
    <w:p>
      <w:pPr>
        <w:spacing w:after="20"/>
      </w:pPr>
    </w:p>
    <w:p>
      <w:pPr>
        <w:pStyle w:val="OmniNote"/>
      </w:pPr>
      <w:r>
        <w:rPr>
          <w:rFonts w:ascii="Aptos" w:hAnsi="Aptos"/>
          <w:b/>
          <w:color w:val="15324B"/>
        </w:rPr>
        <w:t xml:space="preserve">Purpose: </w:t>
      </w:r>
      <w:r>
        <w:rPr>
          <w:rFonts w:ascii="Aptos" w:hAnsi="Aptos"/>
          <w:color w:val="1F2933"/>
        </w:rPr>
        <w:t>Use this manual to operate Omni end to end. It explains the application workflow; it does not replace the requirements, assessment methodology, or professional judgment associated with any selected framework.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4860"/>
        <w:gridCol w:w="1500"/>
      </w:tblGrid>
      <w:tr>
        <w:trPr>
          <w:cantSplit w:val="true"/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1.0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August 14, 2026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Initial comprehensive user and administrator manual for Sprint 18.3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R!SC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manual</w:t>
      </w:r>
    </w:p>
    <w:p>
      <w:pPr>
        <w:pStyle w:val="ListBullet"/>
      </w:pPr>
      <w:r>
        <w:t>New assessors should read Sections 1 through 8 in sequence and keep Appendix A available as a quick reference.</w:t>
      </w:r>
    </w:p>
    <w:p>
      <w:pPr>
        <w:pStyle w:val="ListBullet"/>
      </w:pPr>
      <w:r>
        <w:t>Control owners and client contributors should begin with Section 2.3, then use Sections 6 and 7 for evidence and remediation responsibilities.</w:t>
      </w:r>
    </w:p>
    <w:p>
      <w:pPr>
        <w:pStyle w:val="ListBullet"/>
      </w:pPr>
      <w:r>
        <w:t>Organization administrators should use Sections 3, 4, 12, and 14 for access, configuration, notifications, and operational safeguards.</w:t>
      </w:r>
    </w:p>
    <w:p>
      <w:pPr>
        <w:pStyle w:val="ListBullet"/>
      </w:pPr>
      <w:r>
        <w:t>Framework administrators should use Sections 9 and 13 for imports, mappings, catalogs, and governance.</w:t>
      </w:r>
    </w:p>
    <w:p>
      <w:pPr>
        <w:pStyle w:val="ListBullet"/>
      </w:pPr>
      <w:r>
        <w:t>Risk management is optional. Skip Section 10 when the assessment plan disables it.</w:t>
      </w:r>
    </w:p>
    <w:p>
      <w:pPr>
        <w:pStyle w:val="OmniTip"/>
      </w:pPr>
      <w:r>
        <w:rPr>
          <w:rFonts w:ascii="Aptos" w:hAnsi="Aptos"/>
          <w:b/>
          <w:color w:val="2E7D5B"/>
        </w:rPr>
        <w:t xml:space="preserve">Terminology: </w:t>
      </w:r>
      <w:r>
        <w:rPr>
          <w:rFonts w:ascii="Aptos" w:hAnsi="Aptos"/>
          <w:color w:val="1F2933"/>
        </w:rPr>
        <w:t>Omni uses universal terms such as framework requirement, assessment objective, supporting artifact, finding, remediation plan, and security plan. Framework-specific aliases and scoring methods may appear in generated deliverables only when required by the selected framework.</w:t>
      </w:r>
    </w:p>
    <w:p>
      <w:pPr>
        <w:pStyle w:val="Heading1"/>
      </w:pPr>
      <w:r>
        <w:t>Contents</w:t>
      </w:r>
    </w:p>
    <w:p>
      <w:pPr>
        <w:pStyle w:val="ListBullet"/>
      </w:pPr>
      <w:r>
        <w:t>1. Introduction and assessment lifecycle</w:t>
      </w:r>
    </w:p>
    <w:p>
      <w:pPr>
        <w:pStyle w:val="ListBullet"/>
      </w:pPr>
      <w:r>
        <w:t>2. Roles and getting started</w:t>
      </w:r>
    </w:p>
    <w:p>
      <w:pPr>
        <w:pStyle w:val="ListBullet"/>
      </w:pPr>
      <w:r>
        <w:t>3. Organizations, systems, and profiles</w:t>
      </w:r>
    </w:p>
    <w:p>
      <w:pPr>
        <w:pStyle w:val="ListBullet"/>
      </w:pPr>
      <w:r>
        <w:t>4. Create and plan an assessment</w:t>
      </w:r>
    </w:p>
    <w:p>
      <w:pPr>
        <w:pStyle w:val="ListBullet"/>
      </w:pPr>
      <w:r>
        <w:t>5. Execute and record assessment results</w:t>
      </w:r>
    </w:p>
    <w:p>
      <w:pPr>
        <w:pStyle w:val="ListBullet"/>
      </w:pPr>
      <w:r>
        <w:t>6. Evidence requests and supporting artifacts</w:t>
      </w:r>
    </w:p>
    <w:p>
      <w:pPr>
        <w:pStyle w:val="ListBullet"/>
      </w:pPr>
      <w:r>
        <w:t>7. Findings and remediation</w:t>
      </w:r>
    </w:p>
    <w:p>
      <w:pPr>
        <w:pStyle w:val="ListBullet"/>
      </w:pPr>
      <w:r>
        <w:t>8. Quality review, sign-off, and reopening</w:t>
      </w:r>
    </w:p>
    <w:p>
      <w:pPr>
        <w:pStyle w:val="ListBullet"/>
      </w:pPr>
      <w:r>
        <w:t>9. Multi-framework assessment and reuse</w:t>
      </w:r>
    </w:p>
    <w:p>
      <w:pPr>
        <w:pStyle w:val="ListBullet"/>
      </w:pPr>
      <w:r>
        <w:t>10. Optional risk management</w:t>
      </w:r>
    </w:p>
    <w:p>
      <w:pPr>
        <w:pStyle w:val="ListBullet"/>
      </w:pPr>
      <w:r>
        <w:t>11. Dashboards, analytics, and reports</w:t>
      </w:r>
    </w:p>
    <w:p>
      <w:pPr>
        <w:pStyle w:val="ListBullet"/>
      </w:pPr>
      <w:r>
        <w:t>12. Notifications and workflow automation</w:t>
      </w:r>
    </w:p>
    <w:p>
      <w:pPr>
        <w:pStyle w:val="ListBullet"/>
      </w:pPr>
      <w:r>
        <w:t>13. Framework and mapping administration</w:t>
      </w:r>
    </w:p>
    <w:p>
      <w:pPr>
        <w:pStyle w:val="ListBullet"/>
      </w:pPr>
      <w:r>
        <w:t>14. Security and platform administration</w:t>
      </w:r>
    </w:p>
    <w:p>
      <w:pPr>
        <w:pStyle w:val="ListBullet"/>
      </w:pPr>
      <w:r>
        <w:t>15. Troubleshooting</w:t>
      </w:r>
    </w:p>
    <w:p>
      <w:pPr>
        <w:pStyle w:val="ListBullet"/>
      </w:pPr>
      <w:r>
        <w:t>Appendix A. Quick-reference workflows</w:t>
      </w:r>
    </w:p>
    <w:p>
      <w:pPr>
        <w:pStyle w:val="ListBullet"/>
      </w:pPr>
      <w:r>
        <w:t>Appendix B. Status and terminology reference</w:t>
      </w:r>
    </w:p>
    <w:p>
      <w:pPr>
        <w:pStyle w:val="ListBullet"/>
      </w:pPr>
      <w:r>
        <w:t>Appendix C. Administrator command reference</w:t>
      </w:r>
    </w:p>
    <w:p>
      <w:r>
        <w:br w:type="page"/>
      </w:r>
    </w:p>
    <w:p>
      <w:pPr>
        <w:pStyle w:val="Heading1"/>
      </w:pPr>
      <w:r>
        <w:t>1. Introduction and assessment lifecycle</w:t>
      </w:r>
    </w:p>
    <w:p>
      <w:r>
        <w:t>Omni is a governance, risk, and compliance assessment platform. It organizes client environments, selected frameworks, assessment objectives, evidence, findings, remediation, reporting, and optional operational risk into one governed workflow.</w:t>
      </w:r>
    </w:p>
    <w:p>
      <w:r>
        <w:drawing>
          <wp:inline xmlns:a="http://schemas.openxmlformats.org/drawingml/2006/main" xmlns:pic="http://schemas.openxmlformats.org/drawingml/2006/picture">
            <wp:extent cx="6080760" cy="3310636"/>
            <wp:docPr id="1" name="Picture 1" descr="Eight-stage Omni assessment lifecycle from context and planning through reporting and monit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</w:rPr>
        <w:t>Figure 1. The Omni assessment lifecycle</w:t>
      </w:r>
    </w:p>
    <w:p>
      <w:pPr>
        <w:pStyle w:val="Heading2"/>
      </w:pPr>
      <w:r>
        <w:t>1.1 Core operating principles</w:t>
      </w:r>
    </w:p>
    <w:p>
      <w:pPr>
        <w:pStyle w:val="ListBullet"/>
      </w:pPr>
      <w:r>
        <w:t>Framework conclusions remain independent. A result recorded for one framework is not silently copied into another.</w:t>
      </w:r>
    </w:p>
    <w:p>
      <w:pPr>
        <w:pStyle w:val="ListBullet"/>
      </w:pPr>
      <w:r>
        <w:t>Evidence can support many requirements, but applicability, scope, period, and freshness must be reviewed.</w:t>
      </w:r>
    </w:p>
    <w:p>
      <w:pPr>
        <w:pStyle w:val="ListBullet"/>
      </w:pPr>
      <w:r>
        <w:t>Mappings accelerate analysis; they do not replace assessor judgment.</w:t>
      </w:r>
    </w:p>
    <w:p>
      <w:pPr>
        <w:pStyle w:val="ListBullet"/>
      </w:pPr>
      <w:r>
        <w:t>Control-level results summarize the conclusion. Objective-level records preserve the examination, interview, test, sampling, notes, and evidence behind it.</w:t>
      </w:r>
    </w:p>
    <w:p>
      <w:pPr>
        <w:pStyle w:val="ListBullet"/>
      </w:pPr>
      <w:r>
        <w:t>Risk management is optional and does not block completion of the underlying assessment when disabled.</w:t>
      </w:r>
    </w:p>
    <w:p>
      <w:pPr>
        <w:pStyle w:val="ListBullet"/>
      </w:pPr>
      <w:r>
        <w:t>Sign-off locks the assessment to protect the approved record. Reopening requires justification and is audited.</w:t>
      </w:r>
    </w:p>
    <w:p>
      <w:pPr>
        <w:pStyle w:val="Heading2"/>
      </w:pPr>
      <w:r>
        <w:t>1.2 Framework-native behavior</w:t>
      </w:r>
    </w:p>
    <w:p>
      <w:r>
        <w:t>Omni preserves each framework's native identifiers, domains, assessment objectives, scoring method, and reporting context. A weighted score used by one framework is not presented as a universal GRC score. The dashboard identifies the active framework and labels its score accordingly.</w:t>
      </w:r>
    </w:p>
    <w:p>
      <w:pPr>
        <w:pStyle w:val="OmniNote"/>
      </w:pPr>
      <w:r>
        <w:rPr>
          <w:rFonts w:ascii="Aptos" w:hAnsi="Aptos"/>
          <w:b/>
          <w:color w:val="15324B"/>
        </w:rPr>
        <w:t xml:space="preserve">Example: </w:t>
      </w:r>
      <w:r>
        <w:rPr>
          <w:rFonts w:ascii="Aptos" w:hAnsi="Aptos"/>
          <w:color w:val="1F2933"/>
        </w:rPr>
        <w:t>A government framework may use its own weighted scoring method, while another framework may use completion, maturity, or no numerical score. Omni displays the configured method without redefining it.</w:t>
      </w:r>
    </w:p>
    <w:p>
      <w:pPr>
        <w:pStyle w:val="Heading1"/>
      </w:pPr>
      <w:r>
        <w:t>2. Roles and getting started</w:t>
      </w:r>
    </w:p>
    <w:p>
      <w:pPr>
        <w:pStyle w:val="Heading2"/>
      </w:pPr>
      <w:r>
        <w:t>2.1 Sign in and navigate</w:t>
      </w:r>
    </w:p>
    <w:p>
      <w:pPr>
        <w:pStyle w:val="ListNumber"/>
        <w:numPr>
          <w:ilvl w:val="0"/>
          <w:numId w:val="10"/>
        </w:numPr>
      </w:pPr>
      <w:r>
        <w:t>Start Omni with Run Omni Web.cmd and keep the command window open.</w:t>
      </w:r>
    </w:p>
    <w:p>
      <w:pPr>
        <w:pStyle w:val="ListNumber"/>
        <w:numPr>
          <w:ilvl w:val="0"/>
          <w:numId w:val="10"/>
        </w:numPr>
      </w:pPr>
      <w:r>
        <w:t>Open http://127.0.0.1:8000/ in a browser and sign in.</w:t>
      </w:r>
    </w:p>
    <w:p>
      <w:pPr>
        <w:pStyle w:val="ListNumber"/>
        <w:numPr>
          <w:ilvl w:val="0"/>
          <w:numId w:val="10"/>
        </w:numPr>
      </w:pPr>
      <w:r>
        <w:t>Choose an organization, then a system or environment, then an assessment.</w:t>
      </w:r>
    </w:p>
    <w:p>
      <w:pPr>
        <w:pStyle w:val="ListNumber"/>
        <w:numPr>
          <w:ilvl w:val="0"/>
          <w:numId w:val="10"/>
        </w:numPr>
      </w:pPr>
      <w:r>
        <w:t>Use the assessment dashboard action bar for Plan, Execute, Harmonize, Quality review, Evidence, Remediation, Reports, and—when authorized—Access, Frameworks, and Assign owners.</w:t>
      </w:r>
    </w:p>
    <w:p>
      <w:pPr>
        <w:pStyle w:val="ListNumber"/>
        <w:numPr>
          <w:ilvl w:val="0"/>
          <w:numId w:val="10"/>
        </w:numPr>
      </w:pPr>
      <w:r>
        <w:t>Use the top bar for Framework catalog, Notifications, profile settings, and sign out.</w:t>
      </w:r>
    </w:p>
    <w:p>
      <w:pPr>
        <w:pStyle w:val="Heading2"/>
      </w:pPr>
      <w:r>
        <w:t>2.2 Role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10"/>
        <w:gridCol w:w="2750"/>
      </w:tblGrid>
      <w:tr>
        <w:trPr>
          <w:cantSplit w:val="true"/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Typical responsibilities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Key boundaries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Organization administrator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Organization profile, systems, members, invitations, access review, notification policy, health, risk approvals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Limited to assigned organizations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Lead assessor / assessor</w:t>
            </w:r>
          </w:p>
        </w:tc>
        <w:tc>
          <w:tcPr>
            <w:tcW w:type="dxa" w:w="471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Plan, execute, document conclusions, review evidence, create remediation and risk records, quality review and reports</w:t>
            </w:r>
          </w:p>
        </w:tc>
        <w:tc>
          <w:tcPr>
            <w:tcW w:type="dxa" w:w="275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access and lock state apply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Control owner / contributor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Respond to requests, upload artifacts, support assigned controls and actions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Cannot administer organization or approve final assessment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Reviewer / viewer</w:t>
            </w:r>
          </w:p>
        </w:tc>
        <w:tc>
          <w:tcPr>
            <w:tcW w:type="dxa" w:w="471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Read authorized assessment information and generated outputs</w:t>
            </w:r>
          </w:p>
        </w:tc>
        <w:tc>
          <w:tcPr>
            <w:tcW w:type="dxa" w:w="275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Read-only unless explicitly granted another role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Platform administrator</w:t>
            </w:r>
          </w:p>
        </w:tc>
        <w:tc>
          <w:tcPr>
            <w:tcW w:type="dxa" w:w="47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 imports, mapping governance, source catalogs, backups, readiness and deployment configuration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Must protect private source files and secrets</w:t>
            </w:r>
          </w:p>
        </w:tc>
      </w:tr>
    </w:tbl>
    <w:p>
      <w:pPr>
        <w:spacing w:after="20"/>
      </w:pPr>
    </w:p>
    <w:p>
      <w:pPr>
        <w:pStyle w:val="Heading2"/>
      </w:pPr>
      <w:r>
        <w:t>2.3 Quick start by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900"/>
        <w:gridCol w:w="4160"/>
      </w:tblGrid>
      <w:tr>
        <w:trPr>
          <w:cantSplit w:val="true"/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 need to...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Go to...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Enter an overall control result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dashboard &gt; Control results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Select Control result; enter status, implementation, notes/findings, owners, and save</w:t>
            </w:r>
          </w:p>
        </w:tc>
      </w:tr>
      <w:tr>
        <w:tc>
          <w:tcPr>
            <w:tcW w:type="dxa" w:w="2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Record objective-level work</w:t>
            </w:r>
          </w:p>
        </w:tc>
        <w:tc>
          <w:tcPr>
            <w:tcW w:type="dxa" w:w="29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dashboard &gt; Execute</w:t>
            </w:r>
          </w:p>
        </w:tc>
        <w:tc>
          <w:tcPr>
            <w:tcW w:type="dxa" w:w="41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Filter, select Assess, record status, notes, and evidence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Upload evidence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dashboard &gt; Evidence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Register artifact; upload a file or enter an external reference; link controls</w:t>
            </w:r>
          </w:p>
        </w:tc>
      </w:tr>
      <w:tr>
        <w:tc>
          <w:tcPr>
            <w:tcW w:type="dxa" w:w="2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Create a finding response</w:t>
            </w:r>
          </w:p>
        </w:tc>
        <w:tc>
          <w:tcPr>
            <w:tcW w:type="dxa" w:w="29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Control result or Remediation</w:t>
            </w:r>
          </w:p>
        </w:tc>
        <w:tc>
          <w:tcPr>
            <w:tcW w:type="dxa" w:w="41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Set the control to Not Met, then create and track a remediation plan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Generate deliverables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dashboard &gt; Reports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Resolve readiness blockers, then select the required output</w:t>
            </w:r>
          </w:p>
        </w:tc>
      </w:tr>
    </w:tbl>
    <w:p>
      <w:pPr>
        <w:spacing w:after="20"/>
      </w:pPr>
    </w:p>
    <w:p>
      <w:pPr>
        <w:pStyle w:val="Heading1"/>
      </w:pPr>
      <w:r>
        <w:t>3. Organizations, systems, and profiles</w:t>
      </w:r>
    </w:p>
    <w:p>
      <w:pPr>
        <w:pStyle w:val="Heading2"/>
      </w:pPr>
      <w:r>
        <w:t>3.1 Create or maintain an organization</w:t>
      </w:r>
    </w:p>
    <w:p>
      <w:pPr>
        <w:pStyle w:val="ListNumber"/>
        <w:numPr>
          <w:ilvl w:val="0"/>
          <w:numId w:val="11"/>
        </w:numPr>
      </w:pPr>
      <w:r>
        <w:t>From Organizations, select New organization, or open an existing organization and select Profile.</w:t>
      </w:r>
    </w:p>
    <w:p>
      <w:pPr>
        <w:pStyle w:val="ListNumber"/>
        <w:numPr>
          <w:ilvl w:val="0"/>
          <w:numId w:val="11"/>
        </w:numPr>
      </w:pPr>
      <w:r>
        <w:t>Record the legal or operating name, address, and available contact information.</w:t>
      </w:r>
    </w:p>
    <w:p>
      <w:pPr>
        <w:pStyle w:val="ListNumber"/>
        <w:numPr>
          <w:ilvl w:val="0"/>
          <w:numId w:val="11"/>
        </w:numPr>
      </w:pPr>
      <w:r>
        <w:t>Save and confirm that the organization appears only to authorized members.</w:t>
      </w:r>
    </w:p>
    <w:p>
      <w:pPr>
        <w:pStyle w:val="Heading2"/>
      </w:pPr>
      <w:r>
        <w:t>3.2 Add a system, enclave, or environment</w:t>
      </w:r>
    </w:p>
    <w:p>
      <w:pPr>
        <w:pStyle w:val="ListNumber"/>
        <w:numPr>
          <w:ilvl w:val="0"/>
          <w:numId w:val="12"/>
        </w:numPr>
      </w:pPr>
      <w:r>
        <w:t>Open the organization and select Add system.</w:t>
      </w:r>
    </w:p>
    <w:p>
      <w:pPr>
        <w:pStyle w:val="ListNumber"/>
        <w:numPr>
          <w:ilvl w:val="0"/>
          <w:numId w:val="12"/>
        </w:numPr>
      </w:pPr>
      <w:r>
        <w:t>Enter the system name, scope and boundaries, identifiers, owner, security officer, and other available demographics.</w:t>
      </w:r>
    </w:p>
    <w:p>
      <w:pPr>
        <w:pStyle w:val="ListNumber"/>
        <w:numPr>
          <w:ilvl w:val="0"/>
          <w:numId w:val="12"/>
        </w:numPr>
      </w:pPr>
      <w:r>
        <w:t>Save. The system becomes the container for one or more assessments.</w:t>
      </w:r>
    </w:p>
    <w:p>
      <w:pPr>
        <w:pStyle w:val="OmniTip"/>
      </w:pPr>
      <w:r>
        <w:rPr>
          <w:rFonts w:ascii="Aptos" w:hAnsi="Aptos"/>
          <w:b/>
          <w:color w:val="2E7D5B"/>
        </w:rPr>
        <w:t xml:space="preserve">Data quality: </w:t>
      </w:r>
      <w:r>
        <w:rPr>
          <w:rFonts w:ascii="Aptos" w:hAnsi="Aptos"/>
          <w:color w:val="1F2933"/>
        </w:rPr>
        <w:t>System demographics feed report exports. Complete them before final reporting even when they are not required to create the assessment.</w:t>
      </w:r>
    </w:p>
    <w:p>
      <w:pPr>
        <w:pStyle w:val="Heading2"/>
      </w:pPr>
      <w:r>
        <w:t>3.3 Maintain your profile</w:t>
      </w:r>
    </w:p>
    <w:p>
      <w:r>
        <w:t>Select your name in the top bar to update name, email, job title, phone, and time zone or to change your password. Notification delivery depends on a valid email address.</w:t>
      </w:r>
    </w:p>
    <w:p>
      <w:pPr>
        <w:pStyle w:val="Heading1"/>
      </w:pPr>
      <w:r>
        <w:t>4. Create and plan an assessment</w:t>
      </w:r>
    </w:p>
    <w:p>
      <w:pPr>
        <w:pStyle w:val="Heading2"/>
      </w:pPr>
      <w:r>
        <w:t>4.1 Create the assessment</w:t>
      </w:r>
    </w:p>
    <w:p>
      <w:pPr>
        <w:pStyle w:val="ListNumber"/>
        <w:numPr>
          <w:ilvl w:val="0"/>
          <w:numId w:val="13"/>
        </w:numPr>
      </w:pPr>
      <w:r>
        <w:t>Open the applicable system and select New assessment.</w:t>
      </w:r>
    </w:p>
    <w:p>
      <w:pPr>
        <w:pStyle w:val="ListNumber"/>
        <w:numPr>
          <w:ilvl w:val="0"/>
          <w:numId w:val="13"/>
        </w:numPr>
      </w:pPr>
      <w:r>
        <w:t>Enter an engagement name that distinguishes the assessment period and purpose.</w:t>
      </w:r>
    </w:p>
    <w:p>
      <w:pPr>
        <w:pStyle w:val="ListNumber"/>
        <w:numPr>
          <w:ilvl w:val="0"/>
          <w:numId w:val="13"/>
        </w:numPr>
      </w:pPr>
      <w:r>
        <w:t>Select one or more frameworks and identify the primary framework.</w:t>
      </w:r>
    </w:p>
    <w:p>
      <w:pPr>
        <w:pStyle w:val="ListNumber"/>
        <w:numPr>
          <w:ilvl w:val="0"/>
          <w:numId w:val="13"/>
        </w:numPr>
      </w:pPr>
      <w:r>
        <w:t>Select Create and load controls. Omni creates separate result records for the selected frameworks.</w:t>
      </w:r>
    </w:p>
    <w:p>
      <w:pPr>
        <w:pStyle w:val="Heading2"/>
      </w:pPr>
      <w:r>
        <w:t>4.2 Select and change frameworks</w:t>
      </w:r>
    </w:p>
    <w:p>
      <w:r>
        <w:t>Use Frameworks from the assessment dashboard. The primary framework controls the default scoring and reporting context. A secondary framework may be removed only while its results remain untouched; this protects completed work from accidental deletion.</w:t>
      </w:r>
    </w:p>
    <w:p>
      <w:pPr>
        <w:pStyle w:val="Heading2"/>
      </w:pPr>
      <w:r>
        <w:t>4.3 Complete the assessment plan</w:t>
      </w:r>
    </w:p>
    <w:p>
      <w:pPr>
        <w:pStyle w:val="ListBullet"/>
      </w:pPr>
      <w:r>
        <w:t>Engagement dates and due date</w:t>
      </w:r>
    </w:p>
    <w:p>
      <w:pPr>
        <w:pStyle w:val="ListBullet"/>
      </w:pPr>
      <w:r>
        <w:t>Scope boundaries, locations, sampling methodology, and assessment methodology</w:t>
      </w:r>
    </w:p>
    <w:p>
      <w:pPr>
        <w:pStyle w:val="ListBullet"/>
      </w:pPr>
      <w:r>
        <w:t>Assessment team and team roles</w:t>
      </w:r>
    </w:p>
    <w:p>
      <w:pPr>
        <w:pStyle w:val="ListBullet"/>
      </w:pPr>
      <w:r>
        <w:t>Optional risk management and risk reporting settings</w:t>
      </w:r>
    </w:p>
    <w:p>
      <w:pPr>
        <w:pStyle w:val="OmniNote"/>
      </w:pPr>
      <w:r>
        <w:rPr>
          <w:rFonts w:ascii="Aptos" w:hAnsi="Aptos"/>
          <w:b/>
          <w:color w:val="15324B"/>
        </w:rPr>
        <w:t xml:space="preserve">Optional risk: </w:t>
      </w:r>
      <w:r>
        <w:rPr>
          <w:rFonts w:ascii="Aptos" w:hAnsi="Aptos"/>
          <w:color w:val="1F2933"/>
        </w:rPr>
        <w:t>Enable risk management only when the engagement includes organizational risk evaluation. Risk reporting can be independently disabled so risk records remain internal while assessment reports omit them.</w:t>
      </w:r>
    </w:p>
    <w:p>
      <w:pPr>
        <w:pStyle w:val="Heading2"/>
      </w:pPr>
      <w:r>
        <w:t>4.4 Assign access and control owners</w:t>
      </w:r>
    </w:p>
    <w:p>
      <w:pPr>
        <w:pStyle w:val="ListNumber"/>
        <w:numPr>
          <w:ilvl w:val="0"/>
          <w:numId w:val="14"/>
        </w:numPr>
      </w:pPr>
      <w:r>
        <w:t>Administrators use Access to grant assessment-specific authorization when tighter access than organization membership is needed.</w:t>
      </w:r>
    </w:p>
    <w:p>
      <w:pPr>
        <w:pStyle w:val="ListNumber"/>
        <w:numPr>
          <w:ilvl w:val="0"/>
          <w:numId w:val="14"/>
        </w:numPr>
      </w:pPr>
      <w:r>
        <w:t>Use Assign owners to allocate a primary owner and supporting owners by domain.</w:t>
      </w:r>
    </w:p>
    <w:p>
      <w:pPr>
        <w:pStyle w:val="ListNumber"/>
        <w:numPr>
          <w:ilvl w:val="0"/>
          <w:numId w:val="14"/>
        </w:numPr>
      </w:pPr>
      <w:r>
        <w:t>Review the dashboard's control-owner workload to confirm coverage and balance.</w:t>
      </w:r>
    </w:p>
    <w:p>
      <w:pPr>
        <w:pStyle w:val="Heading1"/>
      </w:pPr>
      <w:r>
        <w:t>5. Execute and record assessment results</w:t>
      </w:r>
    </w:p>
    <w:p>
      <w:pPr>
        <w:pStyle w:val="Heading2"/>
      </w:pPr>
      <w:r>
        <w:t>5.1 Understand the two result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cantSplit w:val="true"/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objective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Detailed examination, interview, and test work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Objective status, assessor notes, evidence, assessor identity; related interview, sample, and test records</w:t>
            </w:r>
          </w:p>
        </w:tc>
      </w:tr>
      <w:tr>
        <w:tc>
          <w:tcPr>
            <w:tcW w:type="dxa" w:w="20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 requirement / control</w:t>
            </w:r>
          </w:p>
        </w:tc>
        <w:tc>
          <w:tcPr>
            <w:tcW w:type="dxa" w:w="3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Final summarized conclusion and reporting record</w:t>
            </w:r>
          </w:p>
        </w:tc>
        <w:tc>
          <w:tcPr>
            <w:tcW w:type="dxa" w:w="40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Status, implementation state, Assessor Notes/Findings, ownership, dates, score impact, and linked artifacts</w:t>
            </w:r>
          </w:p>
        </w:tc>
      </w:tr>
    </w:tbl>
    <w:p>
      <w:pPr>
        <w:spacing w:after="20"/>
      </w:pPr>
    </w:p>
    <w:p>
      <w:pPr>
        <w:pStyle w:val="Heading2"/>
      </w:pPr>
      <w:r>
        <w:t>5.2 Record objective-level assessment work</w:t>
      </w:r>
    </w:p>
    <w:p>
      <w:pPr>
        <w:pStyle w:val="ListNumber"/>
        <w:numPr>
          <w:ilvl w:val="0"/>
          <w:numId w:val="15"/>
        </w:numPr>
      </w:pPr>
      <w:r>
        <w:t>From the assessment dashboard, select Execute.</w:t>
      </w:r>
    </w:p>
    <w:p>
      <w:pPr>
        <w:pStyle w:val="ListNumber"/>
        <w:numPr>
          <w:ilvl w:val="0"/>
          <w:numId w:val="15"/>
        </w:numPr>
      </w:pPr>
      <w:r>
        <w:t>Filter by framework or assessment method if needed.</w:t>
      </w:r>
    </w:p>
    <w:p>
      <w:pPr>
        <w:pStyle w:val="ListNumber"/>
        <w:numPr>
          <w:ilvl w:val="0"/>
          <w:numId w:val="15"/>
        </w:numPr>
      </w:pPr>
      <w:r>
        <w:t>Select Assess beside an objective.</w:t>
      </w:r>
    </w:p>
    <w:p>
      <w:pPr>
        <w:pStyle w:val="ListNumber"/>
        <w:numPr>
          <w:ilvl w:val="0"/>
          <w:numId w:val="15"/>
        </w:numPr>
      </w:pPr>
      <w:r>
        <w:t>Set the objective status and enter notes that state what was examined, interviewed, or tested and the resulting observation.</w:t>
      </w:r>
    </w:p>
    <w:p>
      <w:pPr>
        <w:pStyle w:val="ListNumber"/>
        <w:numPr>
          <w:ilvl w:val="0"/>
          <w:numId w:val="15"/>
        </w:numPr>
      </w:pPr>
      <w:r>
        <w:t>Select the supporting artifacts and save.</w:t>
      </w:r>
    </w:p>
    <w:p>
      <w:pPr>
        <w:pStyle w:val="ListNumber"/>
        <w:numPr>
          <w:ilvl w:val="0"/>
          <w:numId w:val="15"/>
        </w:numPr>
      </w:pPr>
      <w:r>
        <w:t>Use Schedule interview, Define sample, and Record test to preserve procedural details when applicable.</w:t>
      </w:r>
    </w:p>
    <w:p>
      <w:pPr>
        <w:pStyle w:val="Heading2"/>
      </w:pPr>
      <w:r>
        <w:t>5.3 Record the control-level result</w:t>
      </w:r>
    </w:p>
    <w:p>
      <w:pPr>
        <w:pStyle w:val="ListNumber"/>
        <w:numPr>
          <w:ilvl w:val="0"/>
          <w:numId w:val="16"/>
        </w:numPr>
      </w:pPr>
      <w:r>
        <w:t>Return to the dashboard and scroll to Control results.</w:t>
      </w:r>
    </w:p>
    <w:p>
      <w:pPr>
        <w:pStyle w:val="ListNumber"/>
        <w:numPr>
          <w:ilvl w:val="0"/>
          <w:numId w:val="16"/>
        </w:numPr>
      </w:pPr>
      <w:r>
        <w:t>Locate the framework requirement and select Control result.</w:t>
      </w:r>
    </w:p>
    <w:p>
      <w:pPr>
        <w:pStyle w:val="ListNumber"/>
        <w:numPr>
          <w:ilvl w:val="0"/>
          <w:numId w:val="16"/>
        </w:numPr>
      </w:pPr>
      <w:r>
        <w:t>Choose the assessment status and implementation state supported by the completed objectives.</w:t>
      </w:r>
    </w:p>
    <w:p>
      <w:pPr>
        <w:pStyle w:val="ListNumber"/>
        <w:numPr>
          <w:ilvl w:val="0"/>
          <w:numId w:val="16"/>
        </w:numPr>
      </w:pPr>
      <w:r>
        <w:t>Use Assessor Notes/Findings for the conclusion: write a conformity statement when requirements are satisfied and a finding when they are not.</w:t>
      </w:r>
    </w:p>
    <w:p>
      <w:pPr>
        <w:pStyle w:val="ListNumber"/>
        <w:numPr>
          <w:ilvl w:val="0"/>
          <w:numId w:val="16"/>
        </w:numPr>
      </w:pPr>
      <w:r>
        <w:t>Confirm the control owner, dates, and linked supporting artifacts, then select Save and update dashboard.</w:t>
      </w:r>
    </w:p>
    <w:p>
      <w:pPr>
        <w:pStyle w:val="OmniTip"/>
      </w:pPr>
      <w:r>
        <w:rPr>
          <w:rFonts w:ascii="Aptos" w:hAnsi="Aptos"/>
          <w:b/>
          <w:color w:val="2E7D5B"/>
        </w:rPr>
        <w:t xml:space="preserve">Conformity statement: </w:t>
      </w:r>
      <w:r>
        <w:rPr>
          <w:rFonts w:ascii="Aptos" w:hAnsi="Aptos"/>
          <w:color w:val="1F2933"/>
        </w:rPr>
        <w:t>State what was implemented, the scope and period evaluated, the evidence reviewed, and why the evidence supports the conclusion.</w:t>
      </w:r>
    </w:p>
    <w:p>
      <w:pPr>
        <w:pStyle w:val="OmniWarning"/>
      </w:pPr>
      <w:r>
        <w:rPr>
          <w:rFonts w:ascii="Aptos" w:hAnsi="Aptos"/>
          <w:b/>
          <w:color w:val="B78324"/>
        </w:rPr>
        <w:t xml:space="preserve">Finding: </w:t>
      </w:r>
      <w:r>
        <w:rPr>
          <w:rFonts w:ascii="Aptos" w:hAnsi="Aptos"/>
          <w:color w:val="1F2933"/>
        </w:rPr>
        <w:t>State the requirement, observed condition, objective evidence, scope, and impact. Avoid prescribing a solution unless the engagement calls for recommendations.</w:t>
      </w:r>
    </w:p>
    <w:p>
      <w:pPr>
        <w:pStyle w:val="Heading2"/>
      </w:pPr>
      <w:r>
        <w:t>5.4 Status discipline</w:t>
      </w:r>
    </w:p>
    <w:p>
      <w:pPr>
        <w:pStyle w:val="ListBullet"/>
      </w:pPr>
      <w:r>
        <w:t>Met: evidence supports satisfaction of the requirement and its applicable objectives.</w:t>
      </w:r>
    </w:p>
    <w:p>
      <w:pPr>
        <w:pStyle w:val="ListBullet"/>
      </w:pPr>
      <w:r>
        <w:t>Not Met: one or more applicable objectives are not satisfied or evidence demonstrates a gap.</w:t>
      </w:r>
    </w:p>
    <w:p>
      <w:pPr>
        <w:pStyle w:val="ListBullet"/>
      </w:pPr>
      <w:r>
        <w:t>Not Applicable: justified exclusion allowed by the framework and assessment scope.</w:t>
      </w:r>
    </w:p>
    <w:p>
      <w:pPr>
        <w:pStyle w:val="ListBullet"/>
      </w:pPr>
      <w:r>
        <w:t>Not Assessed: work is incomplete or no conclusion has been reached.</w:t>
      </w:r>
    </w:p>
    <w:p>
      <w:pPr>
        <w:pStyle w:val="ListBullet"/>
      </w:pPr>
      <w:r>
        <w:t>Partially implemented is an implementation descriptor; do not substitute it for the framework's required assessment conclusion.</w:t>
      </w:r>
    </w:p>
    <w:p>
      <w:pPr>
        <w:pStyle w:val="Heading1"/>
      </w:pPr>
      <w:r>
        <w:t>6. Evidence requests and supporting artifacts</w:t>
      </w:r>
    </w:p>
    <w:p>
      <w:pPr>
        <w:pStyle w:val="Heading2"/>
      </w:pPr>
      <w:r>
        <w:t>6.1 Generate and manage the request list</w:t>
      </w:r>
    </w:p>
    <w:p>
      <w:pPr>
        <w:pStyle w:val="ListNumber"/>
        <w:numPr>
          <w:ilvl w:val="0"/>
          <w:numId w:val="17"/>
        </w:numPr>
      </w:pPr>
      <w:r>
        <w:t>Open Evidence and select Generate request list to create optimized requests from the selected frameworks.</w:t>
      </w:r>
    </w:p>
    <w:p>
      <w:pPr>
        <w:pStyle w:val="ListNumber"/>
        <w:numPr>
          <w:ilvl w:val="0"/>
          <w:numId w:val="17"/>
        </w:numPr>
      </w:pPr>
      <w:r>
        <w:t>Review generated requests, consolidate duplicates where appropriate, assign owners and due dates, and add custom requests when necessary.</w:t>
      </w:r>
    </w:p>
    <w:p>
      <w:pPr>
        <w:pStyle w:val="ListNumber"/>
        <w:numPr>
          <w:ilvl w:val="0"/>
          <w:numId w:val="17"/>
        </w:numPr>
      </w:pPr>
      <w:r>
        <w:t>Track each request through its workflow status and use notification automation only when enabled by policy.</w:t>
      </w:r>
    </w:p>
    <w:p>
      <w:pPr>
        <w:pStyle w:val="Heading2"/>
      </w:pPr>
      <w:r>
        <w:t>6.2 Register an artifact</w:t>
      </w:r>
    </w:p>
    <w:p>
      <w:pPr>
        <w:pStyle w:val="ListNumber"/>
        <w:numPr>
          <w:ilvl w:val="0"/>
          <w:numId w:val="18"/>
        </w:numPr>
      </w:pPr>
      <w:r>
        <w:t>Select Register artifact.</w:t>
      </w:r>
    </w:p>
    <w:p>
      <w:pPr>
        <w:pStyle w:val="ListNumber"/>
        <w:numPr>
          <w:ilvl w:val="0"/>
          <w:numId w:val="18"/>
        </w:numPr>
      </w:pPr>
      <w:r>
        <w:t>Enter a clear title, source, collection and expiration information, and the related request.</w:t>
      </w:r>
    </w:p>
    <w:p>
      <w:pPr>
        <w:pStyle w:val="ListNumber"/>
        <w:numPr>
          <w:ilvl w:val="0"/>
          <w:numId w:val="18"/>
        </w:numPr>
      </w:pPr>
      <w:r>
        <w:t>Upload the file or enter an external reference. A package export converts external links to text records so the reference is retained.</w:t>
      </w:r>
    </w:p>
    <w:p>
      <w:pPr>
        <w:pStyle w:val="ListNumber"/>
        <w:numPr>
          <w:ilvl w:val="0"/>
          <w:numId w:val="18"/>
        </w:numPr>
      </w:pPr>
      <w:r>
        <w:t>Link every control the artifact supports and save.</w:t>
      </w:r>
    </w:p>
    <w:p>
      <w:pPr>
        <w:pStyle w:val="ListNumber"/>
        <w:numPr>
          <w:ilvl w:val="0"/>
          <w:numId w:val="18"/>
        </w:numPr>
      </w:pPr>
      <w:r>
        <w:t>An authorized reviewer records acceptance, rejection, or further review information.</w:t>
      </w:r>
    </w:p>
    <w:p>
      <w:pPr>
        <w:pStyle w:val="OmniWarning"/>
      </w:pPr>
      <w:r>
        <w:rPr>
          <w:rFonts w:ascii="Aptos" w:hAnsi="Aptos"/>
          <w:b/>
          <w:color w:val="B78324"/>
        </w:rPr>
        <w:t xml:space="preserve">Security: </w:t>
      </w:r>
      <w:r>
        <w:rPr>
          <w:rFonts w:ascii="Aptos" w:hAnsi="Aptos"/>
          <w:color w:val="1F2933"/>
        </w:rPr>
        <w:t>Evidence files are organization-scoped and assessment-authorized. Never place client evidence, exported packages, local databases, credentials, or private source workbooks in the public Git repository.</w:t>
      </w:r>
    </w:p>
    <w:p>
      <w:pPr>
        <w:pStyle w:val="Heading2"/>
      </w:pPr>
      <w:r>
        <w:t>6.3 Reuse evidence responsibly</w:t>
      </w:r>
    </w:p>
    <w:p>
      <w:r>
        <w:t>In the Shared evidence and testing workspace, record whether an artifact is fully applicable, partially applicable, not applicable, or requires additional evidence. Document period, scope, and system limitations. Freshness is a signal, not an automatic acceptance decision.</w:t>
      </w:r>
    </w:p>
    <w:p>
      <w:pPr>
        <w:pStyle w:val="Heading1"/>
      </w:pPr>
      <w:r>
        <w:t>7. Findings and remediation</w:t>
      </w:r>
    </w:p>
    <w:p>
      <w:pPr>
        <w:pStyle w:val="Heading2"/>
      </w:pPr>
      <w:r>
        <w:t>7.1 Create a remediation plan</w:t>
      </w:r>
    </w:p>
    <w:p>
      <w:pPr>
        <w:pStyle w:val="ListNumber"/>
        <w:numPr>
          <w:ilvl w:val="0"/>
          <w:numId w:val="19"/>
        </w:numPr>
      </w:pPr>
      <w:r>
        <w:t>Open a Not Met control and select Create remediation plan, or open Remediation and select New plan.</w:t>
      </w:r>
    </w:p>
    <w:p>
      <w:pPr>
        <w:pStyle w:val="ListNumber"/>
        <w:numPr>
          <w:ilvl w:val="0"/>
          <w:numId w:val="19"/>
        </w:numPr>
      </w:pPr>
      <w:r>
        <w:t>Enter the remediation identifier, title, description, root cause, planned corrective action, owner, priority, dates, resources, status, and validation information.</w:t>
      </w:r>
    </w:p>
    <w:p>
      <w:pPr>
        <w:pStyle w:val="ListNumber"/>
        <w:numPr>
          <w:ilvl w:val="0"/>
          <w:numId w:val="19"/>
        </w:numPr>
      </w:pPr>
      <w:r>
        <w:t>Link all related controls and supporting evidence.</w:t>
      </w:r>
    </w:p>
    <w:p>
      <w:pPr>
        <w:pStyle w:val="ListNumber"/>
        <w:numPr>
          <w:ilvl w:val="0"/>
          <w:numId w:val="19"/>
        </w:numPr>
      </w:pPr>
      <w:r>
        <w:t>Add milestones with owners, due dates, status, and optional owner notifications.</w:t>
      </w:r>
    </w:p>
    <w:p>
      <w:pPr>
        <w:pStyle w:val="ListNumber"/>
        <w:numPr>
          <w:ilvl w:val="0"/>
          <w:numId w:val="19"/>
        </w:numPr>
      </w:pPr>
      <w:r>
        <w:t>Update progress until corrective action and validation are complete.</w:t>
      </w:r>
    </w:p>
    <w:p>
      <w:pPr>
        <w:pStyle w:val="Heading2"/>
      </w:pPr>
      <w:r>
        <w:t>7.2 Remediation terminology</w:t>
      </w:r>
    </w:p>
    <w:p>
      <w:r>
        <w:t>Omni's canonical object is a Remediation Action Plan. Framework-specific deliverables may use aliases such as corrective action plan or plan of action and milestones. The underlying object remains reusable across frameworks.</w:t>
      </w:r>
    </w:p>
    <w:p>
      <w:pPr>
        <w:pStyle w:val="Heading2"/>
      </w:pPr>
      <w:r>
        <w:t>7.3 Export remediation</w:t>
      </w:r>
    </w:p>
    <w:p>
      <w:r>
        <w:t>Use Remediation &gt; Export or the Report center to generate the workbook-compatible remediation deliverable. Review open, overdue, and high-priority items before release.</w:t>
      </w:r>
    </w:p>
    <w:p>
      <w:pPr>
        <w:pStyle w:val="Heading1"/>
      </w:pPr>
      <w:r>
        <w:t>8. Quality review, sign-off, and reopening</w:t>
      </w:r>
    </w:p>
    <w:p>
      <w:pPr>
        <w:pStyle w:val="Heading2"/>
      </w:pPr>
      <w:r>
        <w:t>8.1 Perform quality review</w:t>
      </w:r>
    </w:p>
    <w:p>
      <w:pPr>
        <w:pStyle w:val="ListNumber"/>
        <w:numPr>
          <w:ilvl w:val="0"/>
          <w:numId w:val="20"/>
        </w:numPr>
      </w:pPr>
      <w:r>
        <w:t>Open Quality review from the assessment dashboard.</w:t>
      </w:r>
    </w:p>
    <w:p>
      <w:pPr>
        <w:pStyle w:val="ListNumber"/>
        <w:numPr>
          <w:ilvl w:val="0"/>
          <w:numId w:val="20"/>
        </w:numPr>
      </w:pPr>
      <w:r>
        <w:t>Resolve readiness blockers, including unassessed objectives and incomplete conclusions.</w:t>
      </w:r>
    </w:p>
    <w:p>
      <w:pPr>
        <w:pStyle w:val="ListNumber"/>
        <w:numPr>
          <w:ilvl w:val="0"/>
          <w:numId w:val="20"/>
        </w:numPr>
      </w:pPr>
      <w:r>
        <w:t>Review framework scores, evidence acceptance, findings, remediation, demographics, and report warnings.</w:t>
      </w:r>
    </w:p>
    <w:p>
      <w:pPr>
        <w:pStyle w:val="ListNumber"/>
        <w:numPr>
          <w:ilvl w:val="0"/>
          <w:numId w:val="20"/>
        </w:numPr>
      </w:pPr>
      <w:r>
        <w:t>Set the quality review status and record review notes.</w:t>
      </w:r>
    </w:p>
    <w:p>
      <w:pPr>
        <w:pStyle w:val="Heading2"/>
      </w:pPr>
      <w:r>
        <w:t>8.2 Sign off and lock</w:t>
      </w:r>
    </w:p>
    <w:p>
      <w:pPr>
        <w:spacing w:after="0"/>
      </w:pPr>
    </w:p>
    <w:p>
      <w:r>
        <w:t>Final sign-off requires an approved quality review and assessment of every objective. Sign-off locks assessment edits and records the signer and timestamp.</w:t>
      </w:r>
    </w:p>
    <w:p>
      <w:pPr>
        <w:pStyle w:val="Heading2"/>
      </w:pPr>
      <w:r>
        <w:t>8.3 Reopen with justification</w:t>
      </w:r>
    </w:p>
    <w:p>
      <w:r>
        <w:t>When correction is necessary after sign-off, use Reopen, enter a specific justification, make the controlled change, repeat quality review, and sign off again. The workflow history preserves the event.</w:t>
      </w:r>
    </w:p>
    <w:p>
      <w:pPr>
        <w:pStyle w:val="Heading1"/>
      </w:pPr>
      <w:r>
        <w:t>9. Multi-framework assessment and reuse</w:t>
      </w:r>
    </w:p>
    <w:p>
      <w:pPr>
        <w:pStyle w:val="Heading2"/>
      </w:pPr>
      <w:r>
        <w:t>9.1 Harmonization workflow</w:t>
      </w:r>
    </w:p>
    <w:p>
      <w:pPr>
        <w:pStyle w:val="ListNumber"/>
        <w:numPr>
          <w:ilvl w:val="0"/>
          <w:numId w:val="21"/>
        </w:numPr>
      </w:pPr>
      <w:r>
        <w:t>Select two or more frameworks for the assessment.</w:t>
      </w:r>
    </w:p>
    <w:p>
      <w:pPr>
        <w:pStyle w:val="ListNumber"/>
        <w:numPr>
          <w:ilvl w:val="0"/>
          <w:numId w:val="21"/>
        </w:numPr>
      </w:pPr>
      <w:r>
        <w:t>Open Harmonize and select Analyze mappings.</w:t>
      </w:r>
    </w:p>
    <w:p>
      <w:pPr>
        <w:pStyle w:val="ListNumber"/>
        <w:numPr>
          <w:ilvl w:val="0"/>
          <w:numId w:val="21"/>
        </w:numPr>
      </w:pPr>
      <w:r>
        <w:t>Review each suggested relationship and mapping path.</w:t>
      </w:r>
    </w:p>
    <w:p>
      <w:pPr>
        <w:pStyle w:val="ListNumber"/>
        <w:numPr>
          <w:ilvl w:val="0"/>
          <w:numId w:val="21"/>
        </w:numPr>
      </w:pPr>
      <w:r>
        <w:t>Choose whether to reuse accepted evidence and/or recognize prior testing by reference.</w:t>
      </w:r>
    </w:p>
    <w:p>
      <w:pPr>
        <w:pStyle w:val="ListNumber"/>
        <w:numPr>
          <w:ilvl w:val="0"/>
          <w:numId w:val="21"/>
        </w:numPr>
      </w:pPr>
      <w:r>
        <w:t>Enter reviewer rationale and approve or reject the reuse decision.</w:t>
      </w:r>
    </w:p>
    <w:p>
      <w:pPr>
        <w:pStyle w:val="ListNumber"/>
        <w:numPr>
          <w:ilvl w:val="0"/>
          <w:numId w:val="21"/>
        </w:numPr>
      </w:pPr>
      <w:r>
        <w:t>Use Shared work to record applicability and identify framework-specific remaining work.</w:t>
      </w:r>
    </w:p>
    <w:p>
      <w:pPr>
        <w:pStyle w:val="OmniWarning"/>
      </w:pPr>
      <w:r>
        <w:rPr>
          <w:rFonts w:ascii="Aptos" w:hAnsi="Aptos"/>
          <w:b/>
          <w:color w:val="B78324"/>
        </w:rPr>
        <w:t xml:space="preserve">Critical rule: </w:t>
      </w:r>
      <w:r>
        <w:rPr>
          <w:rFonts w:ascii="Aptos" w:hAnsi="Aptos"/>
          <w:color w:val="1F2933"/>
        </w:rPr>
        <w:t>Omni never propagates compliance outcomes automatically. Each framework retains a separate conclusion and deliverable even when evidence or testing is reused.</w:t>
      </w:r>
    </w:p>
    <w:p>
      <w:pPr>
        <w:pStyle w:val="Heading2"/>
      </w:pPr>
      <w:r>
        <w:t>9.2 Consolidated evidence requests</w:t>
      </w:r>
    </w:p>
    <w:p>
      <w:r>
        <w:t>The Shared work workspace can consolidate selected requests that ask for the same underlying artifact. Consolidation reduces burden without obscuring which framework requirements the request supports.</w:t>
      </w:r>
    </w:p>
    <w:p>
      <w:pPr>
        <w:pStyle w:val="Heading1"/>
      </w:pPr>
      <w:r>
        <w:t>10. Optional risk management</w:t>
      </w:r>
    </w:p>
    <w:p>
      <w:pPr>
        <w:pStyle w:val="OmniNote"/>
      </w:pPr>
      <w:r>
        <w:rPr>
          <w:rFonts w:ascii="Aptos" w:hAnsi="Aptos"/>
          <w:b/>
          <w:color w:val="15324B"/>
        </w:rPr>
        <w:t xml:space="preserve">Optional capability: </w:t>
      </w:r>
      <w:r>
        <w:rPr>
          <w:rFonts w:ascii="Aptos" w:hAnsi="Aptos"/>
          <w:color w:val="1F2933"/>
        </w:rPr>
        <w:t>The assessor can disable risk management during planning. When disabled, the underlying assessment, findings, remediation, quality review, and framework reporting continue normally.</w:t>
      </w:r>
    </w:p>
    <w:p>
      <w:r>
        <w:br w:type="page"/>
      </w:r>
    </w:p>
    <w:p>
      <w:pPr>
        <w:pStyle w:val="Heading2"/>
      </w:pPr>
      <w:r>
        <w:t>10.1 Interpret the two heatmaps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cantSplit w:val="true"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View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Calculation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Weighted control exposure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Prioritize gaps using the selected framework's configured control weights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Not Met assessed weight divided by assessed applicable weight; unassessed weight remains unknown</w:t>
            </w:r>
          </w:p>
        </w:tc>
      </w:tr>
      <w:tr>
        <w:tc>
          <w:tcPr>
            <w:tcW w:type="dxa" w:w="22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Organizational risk matrix</w:t>
            </w:r>
          </w:p>
        </w:tc>
        <w:tc>
          <w:tcPr>
            <w:tcW w:type="dxa" w:w="34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Evaluate registered business or operational risks</w:t>
            </w:r>
          </w:p>
        </w:tc>
        <w:tc>
          <w:tcPr>
            <w:tcW w:type="dxa" w:w="37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Likelihood (1-5) multiplied by impact (1-5), with separate inherent and residual evaluations</w:t>
            </w:r>
          </w:p>
        </w:tc>
      </w:tr>
    </w:tbl>
    <w:p>
      <w:pPr>
        <w:spacing w:after="20"/>
      </w:pPr>
    </w:p>
    <w:p>
      <w:pPr>
        <w:pStyle w:val="Heading2"/>
      </w:pPr>
      <w:r>
        <w:t>10.2 Convert a finding to a risk</w:t>
      </w:r>
    </w:p>
    <w:p>
      <w:pPr>
        <w:pStyle w:val="ListNumber"/>
        <w:numPr>
          <w:ilvl w:val="0"/>
          <w:numId w:val="22"/>
        </w:numPr>
      </w:pPr>
      <w:r>
        <w:t>Open the Organizational Risk Register and review approved catalog suggestions associated with current findings.</w:t>
      </w:r>
    </w:p>
    <w:p>
      <w:pPr>
        <w:pStyle w:val="ListNumber"/>
        <w:numPr>
          <w:ilvl w:val="0"/>
          <w:numId w:val="22"/>
        </w:numPr>
      </w:pPr>
      <w:r>
        <w:t>Select Evaluate and register, or Add risk for an independently identified risk.</w:t>
      </w:r>
    </w:p>
    <w:p>
      <w:pPr>
        <w:pStyle w:val="ListNumber"/>
        <w:numPr>
          <w:ilvl w:val="0"/>
          <w:numId w:val="22"/>
        </w:numPr>
      </w:pPr>
      <w:r>
        <w:t>Write the risk statement, identify source and affected controls, assign an owner, and evaluate inherent likelihood and impact.</w:t>
      </w:r>
    </w:p>
    <w:p>
      <w:pPr>
        <w:pStyle w:val="ListNumber"/>
        <w:numPr>
          <w:ilvl w:val="0"/>
          <w:numId w:val="22"/>
        </w:numPr>
      </w:pPr>
      <w:r>
        <w:t>Select a treatment response, target date, review frequency, and treatment plan.</w:t>
      </w:r>
    </w:p>
    <w:p>
      <w:pPr>
        <w:pStyle w:val="Heading2"/>
      </w:pPr>
      <w:r>
        <w:t>10.3 Treat, reassess, accept, and close</w:t>
      </w:r>
    </w:p>
    <w:p>
      <w:pPr>
        <w:pStyle w:val="ListNumber"/>
        <w:numPr>
          <w:ilvl w:val="0"/>
          <w:numId w:val="23"/>
        </w:numPr>
      </w:pPr>
      <w:r>
        <w:t>Add treatment actions and track their owners, dates, priority, and status.</w:t>
      </w:r>
    </w:p>
    <w:p>
      <w:pPr>
        <w:pStyle w:val="ListNumber"/>
        <w:numPr>
          <w:ilvl w:val="0"/>
          <w:numId w:val="23"/>
        </w:numPr>
      </w:pPr>
      <w:r>
        <w:t>Reassess residual likelihood and impact with rationale and evidence.</w:t>
      </w:r>
    </w:p>
    <w:p>
      <w:pPr>
        <w:pStyle w:val="ListNumber"/>
        <w:numPr>
          <w:ilvl w:val="0"/>
          <w:numId w:val="23"/>
        </w:numPr>
      </w:pPr>
      <w:r>
        <w:t>When appropriate, request risk acceptance. An authorized administrator approves or rejects it and controls expiration.</w:t>
      </w:r>
    </w:p>
    <w:p>
      <w:pPr>
        <w:pStyle w:val="ListNumber"/>
        <w:numPr>
          <w:ilvl w:val="0"/>
          <w:numId w:val="23"/>
        </w:numPr>
      </w:pPr>
      <w:r>
        <w:t>Close only after treatment actions, residual evaluation, and supporting evidence satisfy the closure gate.</w:t>
      </w:r>
    </w:p>
    <w:p>
      <w:pPr>
        <w:pStyle w:val="ListNumber"/>
        <w:numPr>
          <w:ilvl w:val="0"/>
          <w:numId w:val="23"/>
        </w:numPr>
      </w:pPr>
      <w:r>
        <w:t>Reopen with justification when conditions materially change.</w:t>
      </w:r>
    </w:p>
    <w:p>
      <w:pPr>
        <w:pStyle w:val="Heading1"/>
      </w:pPr>
      <w:r>
        <w:t>11. Dashboards, analytics, and reports</w:t>
      </w:r>
    </w:p>
    <w:p>
      <w:pPr>
        <w:pStyle w:val="Heading2"/>
      </w:pPr>
      <w:r>
        <w:t>11.1 Read the executive dashboard</w:t>
      </w:r>
    </w:p>
    <w:p>
      <w:pPr>
        <w:pStyle w:val="ListBullet"/>
      </w:pPr>
      <w:r>
        <w:t>Primary framework score or framework identity, control completion, objective completion, Met/Not Met, and N/A/unassessed counts</w:t>
      </w:r>
    </w:p>
    <w:p>
      <w:pPr>
        <w:pStyle w:val="ListBullet"/>
      </w:pPr>
      <w:r>
        <w:t>Decision readiness and blockers</w:t>
      </w:r>
    </w:p>
    <w:p>
      <w:pPr>
        <w:pStyle w:val="ListBullet"/>
      </w:pPr>
      <w:r>
        <w:t>Evidence acceptance, overdue requests, remediation workload, and deadlines</w:t>
      </w:r>
    </w:p>
    <w:p>
      <w:pPr>
        <w:pStyle w:val="ListBullet"/>
      </w:pPr>
      <w:r>
        <w:t>Per-framework results and domain drill-down</w:t>
      </w:r>
    </w:p>
    <w:p>
      <w:pPr>
        <w:pStyle w:val="ListBullet"/>
      </w:pPr>
      <w:r>
        <w:t>Control-owner workload</w:t>
      </w:r>
    </w:p>
    <w:p>
      <w:pPr>
        <w:pStyle w:val="ListBullet"/>
      </w:pPr>
      <w:r>
        <w:t>Optional weighted exposure and organizational risk matrix</w:t>
      </w:r>
    </w:p>
    <w:p>
      <w:pPr>
        <w:pStyle w:val="Heading2"/>
      </w:pPr>
      <w:r>
        <w:t>11.2 Generate reports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 w:val="true"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workbook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Detailed assessment results, evidence register, remediation, scoring, and dashboards</w:t>
            </w:r>
          </w:p>
        </w:tc>
      </w:tr>
      <w:tr>
        <w:tc>
          <w:tcPr>
            <w:tcW w:type="dxa" w:w="26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Word security plan</w:t>
            </w:r>
          </w:p>
        </w:tc>
        <w:tc>
          <w:tcPr>
            <w:tcW w:type="dxa" w:w="67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System demographics, assessment summary, control implementation and conclusions, owners, and supporting artifacts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Remediation workbook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Portable remediation action plan</w:t>
            </w:r>
          </w:p>
        </w:tc>
      </w:tr>
      <w:tr>
        <w:tc>
          <w:tcPr>
            <w:tcW w:type="dxa" w:w="26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 report</w:t>
            </w:r>
          </w:p>
        </w:tc>
        <w:tc>
          <w:tcPr>
            <w:tcW w:type="dxa" w:w="67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Framework-specific result set and native context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Consolidated report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Cross-framework executive view without merging conclusions</w:t>
            </w:r>
          </w:p>
        </w:tc>
      </w:tr>
      <w:tr>
        <w:tc>
          <w:tcPr>
            <w:tcW w:type="dxa" w:w="26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Traceability CSV</w:t>
            </w:r>
          </w:p>
        </w:tc>
        <w:tc>
          <w:tcPr>
            <w:tcW w:type="dxa" w:w="67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Mapping and result traceability for analysis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Complete ZIP package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Workbook, Word plan, remediation, evidence index, uploaded files, external-link records, and manifest</w:t>
            </w:r>
          </w:p>
        </w:tc>
      </w:tr>
    </w:tbl>
    <w:p>
      <w:pPr>
        <w:spacing w:after="20"/>
      </w:pPr>
    </w:p>
    <w:p>
      <w:pPr>
        <w:pStyle w:val="Heading2"/>
      </w:pPr>
      <w:r>
        <w:t>11.3 Resolve report readiness</w:t>
      </w:r>
    </w:p>
    <w:p>
      <w:r>
        <w:t>The Report center distinguishes blockers from warnings. Completed security-plan and package exports are blocked until required assessment work is complete. Review the generated-document history to confirm who generated each version, when, and its size.</w:t>
      </w:r>
    </w:p>
    <w:p>
      <w:pPr>
        <w:pStyle w:val="Heading1"/>
      </w:pPr>
      <w:r>
        <w:t>12. Notifications and workflow automation</w:t>
      </w:r>
    </w:p>
    <w:p>
      <w:pPr>
        <w:pStyle w:val="Heading2"/>
      </w:pPr>
      <w:r>
        <w:t>12.1 Personal preferences</w:t>
      </w:r>
    </w:p>
    <w:p>
      <w:r>
        <w:t>Use Notification preferences to control in-app and email categories available to your account. In-app notifications remain accessible from the top bar; mark individual items or all items as read.</w:t>
      </w:r>
    </w:p>
    <w:p>
      <w:pPr>
        <w:pStyle w:val="Heading2"/>
      </w:pPr>
      <w:r>
        <w:t>12.2 Organization notification policy</w:t>
      </w:r>
    </w:p>
    <w:p>
      <w:pPr>
        <w:pStyle w:val="ListBullet"/>
      </w:pPr>
      <w:r>
        <w:t>Master enable/disable switch</w:t>
      </w:r>
    </w:p>
    <w:p>
      <w:pPr>
        <w:pStyle w:val="ListBullet"/>
      </w:pPr>
      <w:r>
        <w:t>Reminder frequency and scheduled processing</w:t>
      </w:r>
    </w:p>
    <w:p>
      <w:pPr>
        <w:pStyle w:val="ListBullet"/>
      </w:pPr>
      <w:r>
        <w:t>Escalation level: owner only; owner and lead assessor; or owner, lead assessor, and the system owner/security officer contact</w:t>
      </w:r>
    </w:p>
    <w:p>
      <w:pPr>
        <w:pStyle w:val="ListBullet"/>
      </w:pPr>
      <w:r>
        <w:t>Email test function for administrators</w:t>
      </w:r>
    </w:p>
    <w:p>
      <w:pPr>
        <w:pStyle w:val="OmniWarning"/>
      </w:pPr>
      <w:r>
        <w:rPr>
          <w:rFonts w:ascii="Aptos" w:hAnsi="Aptos"/>
          <w:b/>
          <w:color w:val="B78324"/>
        </w:rPr>
        <w:t xml:space="preserve">Email credentials: </w:t>
      </w:r>
      <w:r>
        <w:rPr>
          <w:rFonts w:ascii="Aptos" w:hAnsi="Aptos"/>
          <w:color w:val="1F2933"/>
        </w:rPr>
        <w:t>Keep SMTP usernames and app passwords only in Omni.local.cmd or protected environment configuration. Omni.local.cmd is ignored by Git and must remain untracked.</w:t>
      </w:r>
    </w:p>
    <w:p>
      <w:pPr>
        <w:pStyle w:val="Heading1"/>
      </w:pPr>
      <w:r>
        <w:t>13. Framework and mapping administration</w:t>
      </w:r>
    </w:p>
    <w:p>
      <w:pPr>
        <w:pStyle w:val="Heading2"/>
      </w:pPr>
      <w:r>
        <w:t>13.1 Framework catalog</w:t>
      </w:r>
    </w:p>
    <w:p>
      <w:r>
        <w:t>The Framework catalog is the entry point for imported frameworks, import jobs, mapping quality, mapping governance, the Omni Evidence Catalog, Authoritative Source Registry, and CCF Risk Catalog.</w:t>
      </w:r>
    </w:p>
    <w:p>
      <w:pPr>
        <w:spacing w:after="0"/>
      </w:pPr>
    </w:p>
    <w:p>
      <w:pPr>
        <w:pStyle w:val="Heading2"/>
      </w:pPr>
      <w:r>
        <w:t>13.2 Import a framework</w:t>
      </w:r>
    </w:p>
    <w:p>
      <w:pPr>
        <w:pStyle w:val="ListNumber"/>
        <w:numPr>
          <w:ilvl w:val="0"/>
          <w:numId w:val="24"/>
        </w:numPr>
      </w:pPr>
      <w:r>
        <w:t>Open Framework catalog &gt; Imports &gt; New import.</w:t>
      </w:r>
    </w:p>
    <w:p>
      <w:pPr>
        <w:pStyle w:val="ListNumber"/>
        <w:numPr>
          <w:ilvl w:val="0"/>
          <w:numId w:val="24"/>
        </w:numPr>
      </w:pPr>
      <w:r>
        <w:t>Upload Excel, CSV, or PDF. Identify the framework code, name, version, scoring method, and whether it is the Omni Control Framework.</w:t>
      </w:r>
    </w:p>
    <w:p>
      <w:pPr>
        <w:pStyle w:val="ListNumber"/>
        <w:numPr>
          <w:ilvl w:val="0"/>
          <w:numId w:val="24"/>
        </w:numPr>
      </w:pPr>
      <w:r>
        <w:t>Review the parser preview, column interpretation, issues, and proposed requirements before activation.</w:t>
      </w:r>
    </w:p>
    <w:p>
      <w:pPr>
        <w:pStyle w:val="ListNumber"/>
        <w:numPr>
          <w:ilvl w:val="0"/>
          <w:numId w:val="24"/>
        </w:numPr>
      </w:pPr>
      <w:r>
        <w:t>Correct source or mapping issues rather than forcing an ambiguous import.</w:t>
      </w:r>
    </w:p>
    <w:p>
      <w:pPr>
        <w:pStyle w:val="ListNumber"/>
        <w:numPr>
          <w:ilvl w:val="0"/>
          <w:numId w:val="24"/>
        </w:numPr>
      </w:pPr>
      <w:r>
        <w:t>Approve and activate the governed version when validation is complete.</w:t>
      </w:r>
    </w:p>
    <w:p>
      <w:pPr>
        <w:pStyle w:val="Heading2"/>
      </w:pPr>
      <w:r>
        <w:t>13.3 Mapping governance</w:t>
      </w:r>
    </w:p>
    <w:p>
      <w:pPr>
        <w:pStyle w:val="ListBullet"/>
      </w:pPr>
      <w:r>
        <w:t>Review relationship type, confidence, rationale, source provenance, and change impact.</w:t>
      </w:r>
    </w:p>
    <w:p>
      <w:pPr>
        <w:pStyle w:val="ListBullet"/>
      </w:pPr>
      <w:r>
        <w:t>Approve mappings before they can drive reuse, risk suggestions, or reporting traceability.</w:t>
      </w:r>
    </w:p>
    <w:p>
      <w:pPr>
        <w:pStyle w:val="ListBullet"/>
      </w:pPr>
      <w:r>
        <w:t>Use change requests and governance history rather than silently editing approved relationships.</w:t>
      </w:r>
    </w:p>
    <w:p>
      <w:pPr>
        <w:pStyle w:val="ListBullet"/>
      </w:pPr>
      <w:r>
        <w:t>When importing a new framework, use existing Omni Control Framework mappings as a cross-reference accelerator, then validate every relationship.</w:t>
      </w:r>
    </w:p>
    <w:p>
      <w:pPr>
        <w:pStyle w:val="Heading2"/>
      </w:pPr>
      <w:r>
        <w:t>13.4 Catalog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360"/>
        <w:gridCol w:w="2700"/>
      </w:tblGrid>
      <w:tr>
        <w:trPr>
          <w:cantSplit w:val="true"/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Catalog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Not used as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Omni Evidence Catalog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Canonical evidence objects, aliases, and framework request relationships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Client evidence</w:t>
            </w:r>
          </w:p>
        </w:tc>
      </w:tr>
      <w:tr>
        <w:tc>
          <w:tcPr>
            <w:tcW w:type="dxa" w:w="2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Authoritative Source Registry</w:t>
            </w:r>
          </w:p>
        </w:tc>
        <w:tc>
          <w:tcPr>
            <w:tcW w:type="dxa" w:w="43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Official publications supporting framework definitions, mappings, citations, and versions</w:t>
            </w:r>
          </w:p>
        </w:tc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artifact collection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CCF Risk Catalog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Canonical possible risks and approved control-to-risk relationships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Automatic organizational risk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14. Security and platform administration</w:t>
      </w:r>
    </w:p>
    <w:p>
      <w:pPr>
        <w:pStyle w:val="Heading2"/>
      </w:pPr>
      <w:r>
        <w:t>14.1 Membership and access lifecycle</w:t>
      </w:r>
    </w:p>
    <w:p>
      <w:pPr>
        <w:pStyle w:val="ListNumber"/>
        <w:numPr>
          <w:ilvl w:val="0"/>
          <w:numId w:val="25"/>
        </w:numPr>
      </w:pPr>
      <w:r>
        <w:t>Open the organization &gt; Team.</w:t>
      </w:r>
    </w:p>
    <w:p>
      <w:pPr>
        <w:pStyle w:val="ListNumber"/>
        <w:numPr>
          <w:ilvl w:val="0"/>
          <w:numId w:val="25"/>
        </w:numPr>
      </w:pPr>
      <w:r>
        <w:t>Invite users by email and assign the least-privileged suitable role.</w:t>
      </w:r>
    </w:p>
    <w:p>
      <w:pPr>
        <w:pStyle w:val="ListNumber"/>
        <w:numPr>
          <w:ilvl w:val="0"/>
          <w:numId w:val="25"/>
        </w:numPr>
      </w:pPr>
      <w:r>
        <w:t>Use assessment-specific Access when only selected members should see an engagement.</w:t>
      </w:r>
    </w:p>
    <w:p>
      <w:pPr>
        <w:pStyle w:val="ListNumber"/>
        <w:numPr>
          <w:ilvl w:val="0"/>
          <w:numId w:val="25"/>
        </w:numPr>
      </w:pPr>
      <w:r>
        <w:t>Deactivate membership promptly when access is no longer required.</w:t>
      </w:r>
    </w:p>
    <w:p>
      <w:pPr>
        <w:pStyle w:val="ListNumber"/>
        <w:numPr>
          <w:ilvl w:val="0"/>
          <w:numId w:val="25"/>
        </w:numPr>
      </w:pPr>
      <w:r>
        <w:t>Export the access review periodically and investigate unexpected assignments.</w:t>
      </w:r>
    </w:p>
    <w:p>
      <w:pPr>
        <w:pStyle w:val="Heading2"/>
      </w:pPr>
      <w:r>
        <w:t>14.2 Local data protection</w:t>
      </w:r>
    </w:p>
    <w:p>
      <w:pPr>
        <w:pStyle w:val="ListBullet"/>
      </w:pPr>
      <w:r>
        <w:t>Do not commit omni.sqlite3, Omni.local.cmd, private_uploads, evidence files, client exports, or private source workbooks.</w:t>
      </w:r>
    </w:p>
    <w:p>
      <w:pPr>
        <w:pStyle w:val="ListBullet"/>
      </w:pPr>
      <w:r>
        <w:t>Keep the local application bound to localhost unless a reviewed deployment architecture is implemented.</w:t>
      </w:r>
    </w:p>
    <w:p>
      <w:pPr>
        <w:pStyle w:val="ListBullet"/>
      </w:pPr>
      <w:r>
        <w:t>Use unique user accounts; do not share administrator credentials.</w:t>
      </w:r>
    </w:p>
    <w:p>
      <w:pPr>
        <w:pStyle w:val="ListBullet"/>
      </w:pPr>
      <w:r>
        <w:t>Protect backup archives and evidence with access controls appropriate to their sensitivity.</w:t>
      </w:r>
    </w:p>
    <w:p>
      <w:pPr>
        <w:pStyle w:val="Heading2"/>
      </w:pPr>
      <w:r>
        <w:t>14.3 Health, backup, and readiness</w:t>
      </w:r>
    </w:p>
    <w:p>
      <w:pPr>
        <w:pStyle w:val="ListNumber"/>
        <w:numPr>
          <w:ilvl w:val="0"/>
          <w:numId w:val="26"/>
        </w:numPr>
      </w:pPr>
      <w:r>
        <w:t>Open the organization's System health page and review database, email, invitations, audit activity, and deployment readiness.</w:t>
      </w:r>
    </w:p>
    <w:p>
      <w:pPr>
        <w:pStyle w:val="ListNumber"/>
        <w:numPr>
          <w:ilvl w:val="0"/>
          <w:numId w:val="26"/>
        </w:numPr>
      </w:pPr>
      <w:r>
        <w:t>Run manage.py backup_omni to create a database and evidence archive with a SHA-256 sidecar.</w:t>
      </w:r>
    </w:p>
    <w:p>
      <w:pPr>
        <w:pStyle w:val="ListNumber"/>
        <w:numPr>
          <w:ilvl w:val="0"/>
          <w:numId w:val="26"/>
        </w:numPr>
      </w:pPr>
      <w:r>
        <w:t>Run manage.py verify_omni_backup &lt;archive&gt; to verify integrity without restoring or overwriting data.</w:t>
      </w:r>
    </w:p>
    <w:p>
      <w:pPr>
        <w:pStyle w:val="ListNumber"/>
        <w:numPr>
          <w:ilvl w:val="0"/>
          <w:numId w:val="26"/>
        </w:numPr>
      </w:pPr>
      <w:r>
        <w:t>Run manage.py omni_readiness before any deployment decision.</w:t>
      </w:r>
    </w:p>
    <w:p>
      <w:pPr>
        <w:pStyle w:val="OmniWarning"/>
      </w:pPr>
      <w:r>
        <w:rPr>
          <w:rFonts w:ascii="Aptos" w:hAnsi="Aptos"/>
          <w:b/>
          <w:color w:val="B78324"/>
        </w:rPr>
        <w:t xml:space="preserve">Deployment boundary: </w:t>
      </w:r>
      <w:r>
        <w:rPr>
          <w:rFonts w:ascii="Aptos" w:hAnsi="Aptos"/>
          <w:color w:val="1F2933"/>
        </w:rPr>
        <w:t>The local health page does not publish or expose Omni. Internet deployment requires a separate security architecture, production database, TLS, secrets management, monitoring, backup, and recovery implementation.</w:t>
      </w:r>
    </w:p>
    <w:p>
      <w:pPr>
        <w:pStyle w:val="Heading1"/>
      </w:pPr>
      <w:r>
        <w:t>15.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cantSplit w:val="true"/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No organizations are assigned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Account has no active membership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Ask an organization administrator to invite or assign the account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Cannot edit an assessment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Viewer role, no assessment grant, or assessment locked</w:t>
            </w:r>
          </w:p>
        </w:tc>
        <w:tc>
          <w:tcPr>
            <w:tcW w:type="dxa" w:w="3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Review role/access; if signed off, reopen with justification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No controls loaded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 selection/import issue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Review Frameworks, import status, and activate the correct framework version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Cannot find where to enter results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Dashboard drill-down not yet opened</w:t>
            </w:r>
          </w:p>
        </w:tc>
        <w:tc>
          <w:tcPr>
            <w:tcW w:type="dxa" w:w="3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Use Control results &gt; Control result for the conclusion; Execute &gt; Assess for objectives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Report is blocked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Readiness blockers remain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Open Report center and Quality review; resolve listed blockers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Email is not delivered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Policy/preferences disabled or SMTP configuration failure</w:t>
            </w:r>
          </w:p>
        </w:tc>
        <w:tc>
          <w:tcPr>
            <w:tcW w:type="dxa" w:w="3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Review organization policy, personal preferences, System health, and send a test email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Risk pages are absent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Risk management disabled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Enable it in Assessment plan if the engagement requires risk evaluation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Server command window closes</w:t>
            </w:r>
          </w:p>
        </w:tc>
        <w:tc>
          <w:tcPr>
            <w:tcW w:type="dxa" w:w="3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Startup error</w:t>
            </w:r>
          </w:p>
        </w:tc>
        <w:tc>
          <w:tcPr>
            <w:tcW w:type="dxa" w:w="38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Run .\Run Omni Web.cmd from the VS Code terminal and review the visible error</w:t>
            </w:r>
          </w:p>
        </w:tc>
      </w:tr>
    </w:tbl>
    <w:p>
      <w:pPr>
        <w:spacing w:after="20"/>
      </w:pPr>
    </w:p>
    <w:p>
      <w:pPr>
        <w:pStyle w:val="Heading2"/>
      </w:pPr>
      <w:r>
        <w:t>15.1 Safe diagnostic sequence</w:t>
      </w:r>
    </w:p>
    <w:p>
      <w:pPr>
        <w:pStyle w:val="ListNumber"/>
        <w:numPr>
          <w:ilvl w:val="0"/>
          <w:numId w:val="27"/>
        </w:numPr>
      </w:pPr>
      <w:r>
        <w:t>Confirm the VS Code workspace is D:\RISC\Omni.</w:t>
      </w:r>
    </w:p>
    <w:p>
      <w:pPr>
        <w:pStyle w:val="ListNumber"/>
        <w:numPr>
          <w:ilvl w:val="0"/>
          <w:numId w:val="27"/>
        </w:numPr>
      </w:pPr>
      <w:r>
        <w:t>Confirm Run Omni Web.cmd remains open and the browser uses http://127.0.0.1:8000/.</w:t>
      </w:r>
    </w:p>
    <w:p>
      <w:pPr>
        <w:pStyle w:val="ListNumber"/>
        <w:numPr>
          <w:ilvl w:val="0"/>
          <w:numId w:val="27"/>
        </w:numPr>
      </w:pPr>
      <w:r>
        <w:t>Run .\.venv\Scripts\python.exe manage.py check.</w:t>
      </w:r>
    </w:p>
    <w:p>
      <w:pPr>
        <w:pStyle w:val="ListNumber"/>
        <w:numPr>
          <w:ilvl w:val="0"/>
          <w:numId w:val="27"/>
        </w:numPr>
      </w:pPr>
      <w:r>
        <w:t>Review the System health page and the terminal error without sharing credentials or client data.</w:t>
      </w:r>
    </w:p>
    <w:p>
      <w:pPr>
        <w:pStyle w:val="ListNumber"/>
        <w:numPr>
          <w:ilvl w:val="0"/>
          <w:numId w:val="27"/>
        </w:numPr>
      </w:pPr>
      <w:r>
        <w:t>Back up before attempting any data repair or migration.</w:t>
      </w:r>
    </w:p>
    <w:p>
      <w:pPr>
        <w:pStyle w:val="Heading1"/>
      </w:pPr>
      <w:r>
        <w:t>Appendix A. Quick-reference workflows</w:t>
      </w:r>
    </w:p>
    <w:p>
      <w:pPr>
        <w:pStyle w:val="Heading2"/>
      </w:pPr>
      <w:r>
        <w:t>A.1 Complete an assessment</w:t>
      </w:r>
    </w:p>
    <w:p>
      <w:pPr>
        <w:pStyle w:val="ListNumber"/>
        <w:numPr>
          <w:ilvl w:val="0"/>
          <w:numId w:val="28"/>
        </w:numPr>
      </w:pPr>
      <w:r>
        <w:t>Create organization and system context.</w:t>
      </w:r>
    </w:p>
    <w:p>
      <w:pPr>
        <w:pStyle w:val="ListNumber"/>
        <w:numPr>
          <w:ilvl w:val="0"/>
          <w:numId w:val="28"/>
        </w:numPr>
      </w:pPr>
      <w:r>
        <w:t>Create the assessment and select framework(s).</w:t>
      </w:r>
    </w:p>
    <w:p>
      <w:pPr>
        <w:pStyle w:val="ListNumber"/>
        <w:numPr>
          <w:ilvl w:val="0"/>
          <w:numId w:val="28"/>
        </w:numPr>
      </w:pPr>
      <w:r>
        <w:t>Complete plan, team, access, and owner assignments.</w:t>
      </w:r>
    </w:p>
    <w:p>
      <w:pPr>
        <w:pStyle w:val="ListNumber"/>
        <w:numPr>
          <w:ilvl w:val="0"/>
          <w:numId w:val="28"/>
        </w:numPr>
      </w:pPr>
      <w:r>
        <w:t>Generate and manage evidence requests.</w:t>
      </w:r>
    </w:p>
    <w:p>
      <w:pPr>
        <w:pStyle w:val="ListNumber"/>
        <w:numPr>
          <w:ilvl w:val="0"/>
          <w:numId w:val="28"/>
        </w:numPr>
      </w:pPr>
      <w:r>
        <w:t>Register and review supporting artifacts.</w:t>
      </w:r>
    </w:p>
    <w:p>
      <w:pPr>
        <w:pStyle w:val="ListNumber"/>
        <w:numPr>
          <w:ilvl w:val="0"/>
          <w:numId w:val="28"/>
        </w:numPr>
      </w:pPr>
      <w:r>
        <w:t>Execute every applicable objective.</w:t>
      </w:r>
    </w:p>
    <w:p>
      <w:pPr>
        <w:pStyle w:val="ListNumber"/>
        <w:numPr>
          <w:ilvl w:val="0"/>
          <w:numId w:val="28"/>
        </w:numPr>
      </w:pPr>
      <w:r>
        <w:t>Record each control conclusion and Assessor Notes/Findings.</w:t>
      </w:r>
    </w:p>
    <w:p>
      <w:pPr>
        <w:pStyle w:val="ListNumber"/>
        <w:numPr>
          <w:ilvl w:val="0"/>
          <w:numId w:val="28"/>
        </w:numPr>
      </w:pPr>
      <w:r>
        <w:t>Create and track remediation for findings.</w:t>
      </w:r>
    </w:p>
    <w:p>
      <w:pPr>
        <w:pStyle w:val="ListNumber"/>
        <w:numPr>
          <w:ilvl w:val="0"/>
          <w:numId w:val="28"/>
        </w:numPr>
      </w:pPr>
      <w:r>
        <w:t>Complete quality review and resolve blockers.</w:t>
      </w:r>
    </w:p>
    <w:p>
      <w:pPr>
        <w:pStyle w:val="ListNumber"/>
        <w:numPr>
          <w:ilvl w:val="0"/>
          <w:numId w:val="28"/>
        </w:numPr>
      </w:pPr>
      <w:r>
        <w:t>Sign off, generate reports, and preserve the approved package.</w:t>
      </w:r>
    </w:p>
    <w:p>
      <w:pPr>
        <w:pStyle w:val="Heading2"/>
      </w:pPr>
      <w:r>
        <w:t>A.2 Record a result</w:t>
      </w:r>
    </w:p>
    <w:p>
      <w:pPr>
        <w:pStyle w:val="ListNumber"/>
        <w:numPr>
          <w:ilvl w:val="0"/>
          <w:numId w:val="29"/>
        </w:numPr>
      </w:pPr>
      <w:r>
        <w:t>Dashboard &gt; Execute &gt; Assess each objective.</w:t>
      </w:r>
    </w:p>
    <w:p>
      <w:pPr>
        <w:pStyle w:val="ListNumber"/>
        <w:numPr>
          <w:ilvl w:val="0"/>
          <w:numId w:val="29"/>
        </w:numPr>
      </w:pPr>
      <w:r>
        <w:t>Dashboard &gt; Control results &gt; Control result.</w:t>
      </w:r>
    </w:p>
    <w:p>
      <w:pPr>
        <w:pStyle w:val="ListNumber"/>
        <w:numPr>
          <w:ilvl w:val="0"/>
          <w:numId w:val="29"/>
        </w:numPr>
      </w:pPr>
      <w:r>
        <w:t>Select status and implementation; write the conformity statement or finding.</w:t>
      </w:r>
    </w:p>
    <w:p>
      <w:pPr>
        <w:pStyle w:val="ListNumber"/>
        <w:numPr>
          <w:ilvl w:val="0"/>
          <w:numId w:val="29"/>
        </w:numPr>
      </w:pPr>
      <w:r>
        <w:t>Confirm owners, dates, and evidence; save and verify dashboard totals.</w:t>
      </w:r>
    </w:p>
    <w:p>
      <w:pPr>
        <w:pStyle w:val="Heading2"/>
      </w:pPr>
      <w:r>
        <w:t>A.3 Register evidence</w:t>
      </w:r>
    </w:p>
    <w:p>
      <w:pPr>
        <w:pStyle w:val="ListNumber"/>
        <w:numPr>
          <w:ilvl w:val="0"/>
          <w:numId w:val="30"/>
        </w:numPr>
      </w:pPr>
      <w:r>
        <w:t>Dashboard &gt; Evidence &gt; Register artifact.</w:t>
      </w:r>
    </w:p>
    <w:p>
      <w:pPr>
        <w:pStyle w:val="ListNumber"/>
        <w:numPr>
          <w:ilvl w:val="0"/>
          <w:numId w:val="30"/>
        </w:numPr>
      </w:pPr>
      <w:r>
        <w:t>Upload a file or add an external reference.</w:t>
      </w:r>
    </w:p>
    <w:p>
      <w:pPr>
        <w:pStyle w:val="ListNumber"/>
        <w:numPr>
          <w:ilvl w:val="0"/>
          <w:numId w:val="30"/>
        </w:numPr>
      </w:pPr>
      <w:r>
        <w:t>Record source, dates, request, and linked controls.</w:t>
      </w:r>
    </w:p>
    <w:p>
      <w:pPr>
        <w:pStyle w:val="ListNumber"/>
        <w:numPr>
          <w:ilvl w:val="0"/>
          <w:numId w:val="30"/>
        </w:numPr>
      </w:pPr>
      <w:r>
        <w:t>Review and record acceptance status.</w:t>
      </w:r>
    </w:p>
    <w:p>
      <w:pPr>
        <w:pStyle w:val="Heading1"/>
      </w:pPr>
      <w:r>
        <w:t>Appendix B. Status and terminology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100"/>
        <w:gridCol w:w="2910"/>
      </w:tblGrid>
      <w:tr>
        <w:trPr>
          <w:cantSplit w:val="true"/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Omni term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Common aliases/examples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Framework requirement / control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An assessable requirement from a selected authority or framework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Practice, safeguard, criterion</w:t>
            </w:r>
          </w:p>
        </w:tc>
      </w:tr>
      <w:tr>
        <w:tc>
          <w:tcPr>
            <w:tcW w:type="dxa" w:w="235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Assessment objective</w:t>
            </w:r>
          </w:p>
        </w:tc>
        <w:tc>
          <w:tcPr>
            <w:tcW w:type="dxa" w:w="4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 framework-native determination supporting the control conclusion</w:t>
            </w:r>
          </w:p>
        </w:tc>
        <w:tc>
          <w:tcPr>
            <w:tcW w:type="dxa" w:w="291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Examine/interview/test objective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Supporting artifact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Evidence file or governed external reference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Evidence, record, document</w:t>
            </w:r>
          </w:p>
        </w:tc>
      </w:tr>
      <w:tr>
        <w:tc>
          <w:tcPr>
            <w:tcW w:type="dxa" w:w="235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Assessor Notes/Findings</w:t>
            </w:r>
          </w:p>
        </w:tc>
        <w:tc>
          <w:tcPr>
            <w:tcW w:type="dxa" w:w="4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One field used for a conformity statement or a finding based on the result</w:t>
            </w:r>
          </w:p>
        </w:tc>
        <w:tc>
          <w:tcPr>
            <w:tcW w:type="dxa" w:w="291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Observation, conclusion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Remediation Action Plan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Governed response to a gap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Corrective action plan, POA&amp;M</w:t>
            </w:r>
          </w:p>
        </w:tc>
      </w:tr>
      <w:tr>
        <w:tc>
          <w:tcPr>
            <w:tcW w:type="dxa" w:w="235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Security plan</w:t>
            </w:r>
          </w:p>
        </w:tc>
        <w:tc>
          <w:tcPr>
            <w:tcW w:type="dxa" w:w="41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System design, boundaries, implementation, and control narrative</w:t>
            </w:r>
          </w:p>
        </w:tc>
        <w:tc>
          <w:tcPr>
            <w:tcW w:type="dxa" w:w="291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System security plan, system design document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Not Assessed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No final conclusion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Open, incomplete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C. Administrator command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cantSplit w:val="true"/>
          <w:tblHeader w:val="true"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324B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.\Run Omni Web.cmd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Start the local web application</w:t>
            </w:r>
          </w:p>
        </w:tc>
      </w:tr>
      <w:tr>
        <w:tc>
          <w:tcPr>
            <w:tcW w:type="dxa" w:w="4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.\.venv\Scripts\python.exe manage.py check</w:t>
            </w:r>
          </w:p>
        </w:tc>
        <w:tc>
          <w:tcPr>
            <w:tcW w:type="dxa" w:w="50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Run Django configuration and model checks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.\.venv\Scripts\python.exe manage.py backup_omni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Create a database and evidence backup with integrity sidecar</w:t>
            </w:r>
          </w:p>
        </w:tc>
      </w:tr>
      <w:tr>
        <w:tc>
          <w:tcPr>
            <w:tcW w:type="dxa" w:w="430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.\.venv\Scripts\python.exe manage.py verify_omni_backup &lt;archive&gt;</w:t>
            </w:r>
          </w:p>
        </w:tc>
        <w:tc>
          <w:tcPr>
            <w:tcW w:type="dxa" w:w="5060"/>
            <w:shd w:fill="F2F4F7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Verify backup integrity without restoring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.\.venv\Scripts\python.exe manage.py omni_readiness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Aptos" w:hAnsi="Aptos"/>
                <w:color w:val="1F2933"/>
                <w:sz w:val="18"/>
              </w:rPr>
              <w:t>Evaluate future deployment prerequisites</w:t>
            </w:r>
          </w:p>
        </w:tc>
      </w:tr>
    </w:tbl>
    <w:p>
      <w:pPr>
        <w:spacing w:after="20"/>
      </w:pPr>
    </w:p>
    <w:p>
      <w:pPr>
        <w:pStyle w:val="OmniTip"/>
      </w:pPr>
      <w:r>
        <w:rPr>
          <w:rFonts w:ascii="Aptos" w:hAnsi="Aptos"/>
          <w:b/>
          <w:color w:val="2E7D5B"/>
        </w:rPr>
        <w:t xml:space="preserve">Stop the server: </w:t>
      </w:r>
      <w:r>
        <w:rPr>
          <w:rFonts w:ascii="Aptos" w:hAnsi="Aptos"/>
          <w:color w:val="1F2933"/>
        </w:rPr>
        <w:t>Return to the command window and press Ctrl+C. Do not close the window during an active save, import, export, or backup operation.</w:t>
      </w:r>
    </w:p>
    <w:sectPr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6500"/>
      <w:gridCol w:w="2860"/>
    </w:tblGrid>
    <w:tr>
      <w:trPr>
        <w:cantSplit w:val="true"/>
      </w:trP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Aptos" w:hAnsi="Aptos"/>
              <w:color w:val="667085"/>
              <w:sz w:val="16"/>
            </w:rPr>
            <w:t>Omni by R!SC  |  Version 1.0  |  August 2026</w:t>
          </w:r>
        </w:p>
      </w:tc>
      <w:tc>
        <w:tcPr>
          <w:tcW w:type="dxa" w:w="2860"/>
          <w:tcMar>
            <w:top w:w="90" w:type="dxa"/>
            <w:start w:w="120" w:type="dxa"/>
            <w:bottom w:w="9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Aptos" w:hAnsi="Aptos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67085"/>
        <w:sz w:val="17"/>
      </w:rPr>
      <w:t>OMNI  |  USER AND ADMINISTRATOR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187A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mniNote">
    <w:name w:val="Omni Note"/>
    <w:basedOn w:val="Normal"/>
    <w:pPr>
      <w:spacing w:before="120" w:after="160"/>
      <w:ind w:left="202" w:right="202"/>
      <w:shd w:fill="E8F1F7"/>
      <w:pBdr>
        <w:left w:val="single" w:sz="16" w:color="15324B"/>
      </w:pBdr>
    </w:pPr>
    <w:rPr>
      <w:color w:val="15324B"/>
    </w:rPr>
  </w:style>
  <w:style w:type="paragraph" w:customStyle="1" w:styleId="OmniTip">
    <w:name w:val="Omni Tip"/>
    <w:basedOn w:val="Normal"/>
    <w:pPr>
      <w:spacing w:before="120" w:after="160"/>
      <w:ind w:left="202" w:right="202"/>
      <w:shd w:fill="E8F5F3"/>
      <w:pBdr>
        <w:left w:val="single" w:sz="16" w:color="2E7D5B"/>
      </w:pBdr>
    </w:pPr>
    <w:rPr>
      <w:color w:val="2E7D5B"/>
    </w:rPr>
  </w:style>
  <w:style w:type="paragraph" w:customStyle="1" w:styleId="OmniWarning">
    <w:name w:val="Omni Warning"/>
    <w:basedOn w:val="Normal"/>
    <w:pPr>
      <w:spacing w:before="120" w:after="160"/>
      <w:ind w:left="202" w:right="202"/>
      <w:shd w:fill="FFF6DF"/>
      <w:pBdr>
        <w:left w:val="single" w:sz="16" w:color="B78324"/>
      </w:pBdr>
    </w:pPr>
    <w:rPr>
      <w:color w:val="B783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 Comprehensive User and Administrator Manual</dc:title>
  <dc:subject>Framework-agnostic operating guidance for the Omni GRC assessment platform</dc:subject>
  <dc:creator/>
  <cp:keywords>Omni, GRC, assessment, evidence, remediation, risk, administration</cp:keywords>
  <dc:description>Public product documentation; no client or organization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