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pPr>
        <w:spacing w:before="240" w:after="160"/>
        <w:jc w:val="center"/>
      </w:pPr>
      <w:r>
        <w:rPr>
          <w:b/>
          <w:sz w:val="32"/>
        </w:rPr>
        <w:t xml:space="preserve">Домашнее задание. Урок 6</w:t>
      </w:r>
    </w:p>
    <w:p>
      <w:pPr>
        <w:spacing w:before="240" w:after="160"/>
        <w:jc w:val="center"/>
      </w:pPr>
      <w:r>
        <w:rPr>
          <w:b/>
          <w:sz w:val="32"/>
        </w:rPr>
        <w:t xml:space="preserve">Построение гипотез. A/B тестирование</w:t>
      </w:r>
    </w:p>
    <w:p/>
    <w:p>
      <w:pPr>
        <w:spacing w:before="280" w:after="120"/>
      </w:pPr>
      <w:r>
        <w:rPr>
          <w:b/>
          <w:sz w:val="26"/>
        </w:rPr>
        <w:t xml:space="preserve">Условие задачи</w:t>
      </w:r>
    </w:p>
    <w:p/>
    <w:p>
      <w:pPr>
        <w:spacing w:after="80"/>
        <w:jc w:val="both"/>
      </w:pPr>
      <w:r>
        <w:t xml:space="preserve">Дизайнер веб-сайта предполагает, что новая стартовая страница позволит повысить процент пользователей, которые переходят в раздел «Товары». Для проверки этого утверждения пользователи были случайно разделены на две группы. Группе A показывалась старая страница, группе B — новая.</w:t>
      </w:r>
    </w:p>
    <w:p/>
    <w:p>
      <w:pPr>
        <w:spacing w:before="120" w:after="60"/>
      </w:pPr>
      <w:r>
        <w:rPr>
          <w:b/>
        </w:rPr>
        <w:t xml:space="preserve">Дано: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nA = 100          размер выборки группы A (старая страница)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nB = 100          размер выборки группы B (новая страница)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pA = 0,4          доля переходов в группе A (40 переходов из 100)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pB = 0,5          доля переходов в группе B (50 переходов из 100)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alpha = 0,05      уровень значимости</w:t>
      </w:r>
    </w:p>
    <w:p/>
    <w:p>
      <w:pPr>
        <w:spacing w:before="280" w:after="120"/>
      </w:pPr>
      <w:r>
        <w:rPr>
          <w:b/>
          <w:sz w:val="26"/>
        </w:rPr>
        <w:t xml:space="preserve">1. Формулировка гипотез</w:t>
      </w:r>
    </w:p>
    <w:p/>
    <w:p>
      <w:pPr>
        <w:spacing w:after="80"/>
        <w:jc w:val="both"/>
      </w:pPr>
      <w:r>
        <w:t xml:space="preserve">Проверяется утверждение о равенстве двух долей. Нулевая гипотеза всегда формулируется как отсутствие эффекта — наша задача состоит в том, чтобы попытаться её опровергнуть, а не доказать альтернативу напрямую.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H0: pA = pB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доля переходов с новой страницы такая же, как со старой;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наблюдаемое различие возникло случайно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H1: pB &gt; pA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новая страница увеличивает долю переходов в раздел «Товары»</w:t>
      </w:r>
    </w:p>
    <w:p/>
    <w:p>
      <w:pPr>
        <w:spacing w:after="80"/>
        <w:jc w:val="both"/>
      </w:pPr>
      <w:r>
        <w:t xml:space="preserve">Альтернативная гипотеза здесь односторонняя (правосторонняя): дизайнер утверждает именно про повышение конверсии, а не про «какое-либо отличие» в любую сторону. Это принципиально — от вида альтернативы зависит, какую вероятность брать для критического значения в пункте 3.</w:t>
      </w:r>
    </w:p>
    <w:p/>
    <w:p>
      <w:pPr>
        <w:spacing w:before="280" w:after="120"/>
      </w:pPr>
      <w:r>
        <w:rPr>
          <w:b/>
          <w:sz w:val="26"/>
        </w:rPr>
        <w:t xml:space="preserve">2. Расчёт z-статистики</w:t>
      </w:r>
    </w:p>
    <w:p/>
    <w:p>
      <w:pPr>
        <w:spacing w:after="80"/>
        <w:jc w:val="both"/>
      </w:pPr>
      <w:r>
        <w:t xml:space="preserve">Если H0 верна, то обе выборочные доли оценивают одну и ту же неизвестную долю. Поэтому для оценки стандартной ошибки используется объединённая (взвешенная) доля по двум группам: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p = (40 + 50) / (100 + 100) = 90 / 200 = 0,45</w:t>
      </w:r>
    </w:p>
    <w:p/>
    <w:p>
      <w:pPr>
        <w:spacing w:after="80"/>
        <w:jc w:val="both"/>
      </w:pPr>
      <w:r>
        <w:t xml:space="preserve">Стандартная ошибка разности долей: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SE = √( p * (1 - p) * (1/nA + 1/nB) )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SE = √( 0,45 * 0,55 * (1/100 + 1/100) )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SE = √( 0,45 * 0,55 * 0,02 )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SE = √( 0,00495 ) = 0,070356</w:t>
      </w:r>
    </w:p>
    <w:p/>
    <w:p>
      <w:pPr>
        <w:spacing w:after="80"/>
        <w:jc w:val="both"/>
      </w:pPr>
      <w:r>
        <w:t xml:space="preserve">Наблюдаемая разность долей: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d = pB - pA = 0,5 - 0,4 = 0,1</w:t>
      </w:r>
    </w:p>
    <w:p/>
    <w:p>
      <w:pPr>
        <w:spacing w:after="80"/>
        <w:jc w:val="both"/>
      </w:pPr>
      <w:r>
        <w:t xml:space="preserve">Значение статистики: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z = d / SE = 0,1 / 0,070356 = 1,4213</w:t>
      </w:r>
    </w:p>
    <w:p/>
    <w:p>
      <w:pPr>
        <w:spacing w:after="80"/>
        <w:jc w:val="both"/>
      </w:pPr>
      <w:r>
        <w:t xml:space="preserve">Смысл полученного числа: фактическая разница между группами составляет примерно 1,42 стандартной ошибки. Иными словами, наблюдаемый разрыв в 10 процентных пунктов лишь немного превышает тот естественный разброс, который возникает между двумя выборками сам по себе.</w:t>
      </w:r>
    </w:p>
    <w:p/>
    <w:p>
      <w:pPr>
        <w:spacing w:after="80"/>
        <w:jc w:val="both"/>
      </w:pPr>
      <w:r>
        <w:t xml:space="preserve">Замечание по знаку. В условии формула записана как z = (pA - pB) / SE, что даёт z = -1,4213. Знак зависит только от того, какую группу поставить в числителе первой. Поскольку альтернативная гипотеза сформулирована как pB &gt; pA, удобнее считать разность (pB - pA) и сравнивать результат с правой границей. Содержательный вывод при этом не меняется: во втором варианте пришлось бы сравнивать -1,4213 с левой границей -1,6449.</w:t>
      </w:r>
    </w:p>
    <w:p/>
    <w:p>
      <w:pPr>
        <w:spacing w:before="280" w:after="120"/>
      </w:pPr>
      <w:r>
        <w:rPr>
          <w:b/>
          <w:sz w:val="26"/>
        </w:rPr>
        <w:t xml:space="preserve">3. Критическое значение (квантиль)</w:t>
      </w:r>
    </w:p>
    <w:p/>
    <w:p>
      <w:pPr>
        <w:spacing w:after="80"/>
        <w:jc w:val="both"/>
      </w:pPr>
      <w:r>
        <w:t xml:space="preserve">Уровень значимости alpha = 0,05 — это допустимая вероятность ошибки I рода, то есть вероятность признать новый дизайн лучшим тогда, когда на самом деле он ничего не меняет.</w:t>
      </w:r>
    </w:p>
    <w:p/>
    <w:p>
      <w:pPr>
        <w:spacing w:after="80"/>
        <w:jc w:val="both"/>
      </w:pPr>
      <w:r>
        <w:t xml:space="preserve">Так как тест односторонний, вся эта вероятность сосредоточена в одном (правом) хвосте распределения. Значит, критическое значение — это квантиль уровня 1 - alpha: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z_кр = НОРМ.СТ.ОБР(1 - alpha) = НОРМ.СТ.ОБР(0,95) = 1,6449</w:t>
      </w:r>
    </w:p>
    <w:p/>
    <w:p>
      <w:pPr>
        <w:spacing w:after="80"/>
        <w:jc w:val="both"/>
      </w:pPr>
      <w:r>
        <w:t xml:space="preserve">Здесь важно не ошибиться с вероятностью. Значение 0,975 (которое даёт привычные 1,96) относится к двустороннему тесту, где alpha делится пополам между двумя хвостами. У нас альтернатива односторонняя, поэтому берётся именно 0,95.</w:t>
      </w:r>
    </w:p>
    <w:p/>
    <w:p>
      <w:pPr>
        <w:spacing w:before="280" w:after="120"/>
      </w:pPr>
      <w:r>
        <w:rPr>
          <w:b/>
          <w:sz w:val="26"/>
        </w:rPr>
        <w:t xml:space="preserve">4. Вывод о новом дизайне</w:t>
      </w:r>
    </w:p>
    <w:p/>
    <w:p>
      <w:pPr>
        <w:spacing w:after="80"/>
        <w:jc w:val="both"/>
      </w:pPr>
      <w:r>
        <w:t xml:space="preserve">Сравниваем статистику с критическим значением: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z = 1,4213  &lt;  z_кр = 1,6449</w:t>
      </w:r>
    </w:p>
    <w:p/>
    <w:p>
      <w:pPr>
        <w:spacing w:after="80"/>
        <w:jc w:val="both"/>
      </w:pPr>
      <w:r>
        <w:t xml:space="preserve">Статистика не попала в критическую область, следовательно нулевая гипотеза не отвергается.</w:t>
      </w:r>
    </w:p>
    <w:p/>
    <w:p>
      <w:pPr>
        <w:spacing w:after="80"/>
        <w:jc w:val="both"/>
      </w:pPr>
      <w:r>
        <w:t xml:space="preserve">Тот же вывод даёт p-value — вероятность получить такую же или большую разницу при условии, что эффекта нет: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p-value = 1 - Ф(1,4213) = 0,0776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0,0776 &gt; 0,05</w:t>
      </w:r>
    </w:p>
    <w:p/>
    <w:p>
      <w:pPr>
        <w:spacing w:before="120" w:after="60"/>
      </w:pPr>
      <w:r>
        <w:rPr>
          <w:b/>
        </w:rPr>
        <w:t xml:space="preserve">Ответ:</w:t>
      </w:r>
    </w:p>
    <w:p/>
    <w:p>
      <w:pPr>
        <w:spacing w:after="80"/>
        <w:jc w:val="both"/>
      </w:pPr>
      <w:r>
        <w:t xml:space="preserve">На уровне значимости 5% данные не дают достаточных оснований утверждать, что новый дизайн лучше старого с точки зрения конверсии. Наблюдаемый прирост в 10 процентных пунктов укладывается в случайные колебания: если бы эффекта не существовало вовсе, такую или большую разницу мы получали бы примерно в 7,8% случаев — это чаще, чем мы готовы допустить.</w:t>
      </w:r>
    </w:p>
    <w:p/>
    <w:p>
      <w:pPr>
        <w:spacing w:after="80"/>
        <w:jc w:val="both"/>
      </w:pPr>
      <w:r>
        <w:t xml:space="preserve">Отдельно стоит подчеркнуть, что это не доказательство того, что новый дизайн не работает. Это означает лишь, что имеющихся данных недостаточно, чтобы эффект обнаружить. Насколько недостаточно — показывают пункты 5 и 6.</w:t>
      </w:r>
    </w:p>
    <w:p/>
    <w:p>
      <w:pPr>
        <w:spacing w:before="280" w:after="120"/>
      </w:pPr>
      <w:r>
        <w:rPr>
          <w:b/>
          <w:sz w:val="26"/>
        </w:rPr>
        <w:t xml:space="preserve">5. Необходимый размер выборки для прироста 0,05</w:t>
      </w:r>
    </w:p>
    <w:p/>
    <w:p>
      <w:pPr>
        <w:spacing w:after="80"/>
        <w:jc w:val="both"/>
      </w:pPr>
      <w:r>
        <w:t xml:space="preserve">Размер выборки определяется четырьмя величинами: уровнем значимости alpha, мощностью теста 1 - beta, разбросом метрики и тем минимальным эффектом, который мы хотим уметь замечать. Мощность берём стандартную — 80%.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alpha = 0,05      z_alpha = НОРМ.СТ.ОБР(0,95) = 1,6449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1 - beta = 0,80   z_beta  = НОРМ.СТ.ОБР(0,80) = 0,8416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delta = 0,05      минимальный прирост конверсии, который надо выявить</w:t>
      </w:r>
    </w:p>
    <w:p/>
    <w:p>
      <w:pPr>
        <w:spacing w:after="80"/>
        <w:jc w:val="both"/>
      </w:pPr>
      <w:r>
        <w:t xml:space="preserve">Для планирования теста берём базовую конверсию 0,40 и целевую 0,40 + 0,05 = 0,45, тогда объединённая доля равна p = 0,425.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n = (z_alpha + z_beta)^2 * 2 * p * (1 - p) / delta^2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n = (1,6449 + 0,8416)^2 * 2 * 0,425 * 0,575 / 0,05^2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n = 6,1826 * 0,48875 / 0,0025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n = 1208,7</w:t>
      </w:r>
    </w:p>
    <w:p/>
    <w:p>
      <w:pPr>
        <w:spacing w:before="120" w:after="60"/>
      </w:pPr>
      <w:r>
        <w:rPr>
          <w:b/>
        </w:rPr>
        <w:t xml:space="preserve">Ответ:</w:t>
      </w:r>
    </w:p>
    <w:p/>
    <w:p>
      <w:pPr>
        <w:spacing w:after="80"/>
        <w:jc w:val="both"/>
      </w:pPr>
      <w:r>
        <w:t xml:space="preserve">Требуется примерно 1209 пользователей в каждой группе, то есть около 2420 пользователей суммарно. Это более чем в 12 раз больше, чем было использовано в проведённом тесте.</w:t>
      </w:r>
    </w:p>
    <w:p/>
    <w:p>
      <w:pPr>
        <w:spacing w:after="80"/>
        <w:jc w:val="both"/>
      </w:pPr>
      <w:r>
        <w:t xml:space="preserve">Если вместо плановой доли подставить фактическую объединённую долю p = 0,45, получится 1225 пользователей на группу — порядок величины тот же, на практическую рекомендацию это не влияет.</w:t>
      </w:r>
    </w:p>
    <w:p/>
    <w:p>
      <w:pPr>
        <w:spacing w:before="280" w:after="120"/>
      </w:pPr>
      <w:r>
        <w:rPr>
          <w:b/>
          <w:sz w:val="26"/>
        </w:rPr>
        <w:t xml:space="preserve">6. Минимальный выявляемый эффект при выборках по 100</w:t>
      </w:r>
    </w:p>
    <w:p/>
    <w:p>
      <w:pPr>
        <w:spacing w:after="80"/>
        <w:jc w:val="both"/>
      </w:pPr>
      <w:r>
        <w:t xml:space="preserve">Это обратная задача: размер выборки известен, ищем delta. Выражаем её из той же формулы.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MDE = (z_alpha + z_beta) * √( 2 * p * (1 - p) / n )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MDE = (1,6449 + 0,8416) * √( 2 * 0,45 * 0,55 / 100 )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MDE = 2,4865 * √( 0,00495 )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MDE = 2,4865 * 0,070356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MDE = 0,1749</w:t>
      </w:r>
    </w:p>
    <w:p/>
    <w:p>
      <w:pPr>
        <w:spacing w:before="120" w:after="60"/>
      </w:pPr>
      <w:r>
        <w:rPr>
          <w:b/>
        </w:rPr>
        <w:t xml:space="preserve">Ответ:</w:t>
      </w:r>
    </w:p>
    <w:p/>
    <w:p>
      <w:pPr>
        <w:spacing w:after="80"/>
        <w:jc w:val="both"/>
      </w:pPr>
      <w:r>
        <w:t xml:space="preserve">При выборках по 100 пользователей тест способен надёжно (с мощностью 80%) обнаружить только прирост конверсии от 0,175, то есть от 17,5 процентных пунктов. Разницу меньшего размера такой тест с большой вероятностью просто не заметит.</w:t>
      </w:r>
    </w:p>
    <w:p/>
    <w:p>
      <w:pPr>
        <w:spacing w:before="280" w:after="120"/>
      </w:pPr>
      <w:r>
        <w:rPr>
          <w:b/>
          <w:sz w:val="26"/>
        </w:rPr>
        <w:t xml:space="preserve">Общий вывод</w:t>
      </w:r>
    </w:p>
    <w:p/>
    <w:p>
      <w:pPr>
        <w:spacing w:after="80"/>
        <w:jc w:val="both"/>
      </w:pPr>
      <w:r>
        <w:t xml:space="preserve">Полученные в пунктах 4 и 6 результаты согласуются между собой и объясняют друг друга. Проведённый тест был недостаточно мощным: его порог чувствительности составляет 17,5 процентных пунктов, тогда как реально наблюдался прирост в 10 процентных пунктов. Отрицательный результат в такой ситуации был ожидаем ещё до начала эксперимента и почти не несёт информации о качестве нового дизайна.</w:t>
      </w:r>
    </w:p>
    <w:p/>
    <w:p>
      <w:pPr>
        <w:spacing w:after="80"/>
        <w:jc w:val="both"/>
      </w:pPr>
      <w:r>
        <w:t xml:space="preserve">Практические рекомендации по итогам расчёта:</w:t>
      </w:r>
    </w:p>
    <w:p/>
    <w:p>
      <w:pPr>
        <w:spacing w:after="40"/>
        <w:ind w:left="454" w:hanging="227"/>
      </w:pPr>
      <w:r>
        <w:t xml:space="preserve">— гипотеза о приросте конверсии на 5 процентных пунктов требует около 1209 пользователей в каждой группе, и это число нужно определять до запуска теста, а не после;</w:t>
      </w:r>
    </w:p>
    <w:p>
      <w:pPr>
        <w:spacing w:after="40"/>
        <w:ind w:left="454" w:hanging="227"/>
      </w:pPr>
      <w:r>
        <w:t xml:space="preserve">— вывод «новый дизайн не работает», сделанный по выборке в 100 человек, был бы ошибкой II рода — отказом от потенциально хорошей идеи из-за нехватки данных;</w:t>
      </w:r>
    </w:p>
    <w:p>
      <w:pPr>
        <w:spacing w:after="40"/>
        <w:ind w:left="454" w:hanging="227"/>
      </w:pPr>
      <w:r>
        <w:t xml:space="preserve">— останавливать набор данных досрочно, увидев разницу в 10 процентных пунктов, также нельзя: это подглядывание (peeking), которое завышает фактическую вероятность ошибки I рода.</w:t>
      </w:r>
    </w:p>
    <w:sectPr>
      <w:pgSz w:w="11906" w:h="16838"/>
      <w:pgMar w:top="1134" w:right="850" w:bottom="1134" w:left="1418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ru-RU"/>
      </w:rPr>
    </w:rPrDefault>
    <w:pPrDefault>
      <w:pPr>
        <w:spacing w:after="80" w:line="276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
</file>