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2"/>
        </w:rPr>
        <w:t xml:space="preserve">Домашнее задание. Урок 14</w:t>
      </w:r>
    </w:p>
    <w:p>
      <w:pPr>
        <w:spacing w:before="240" w:after="160"/>
        <w:jc w:val="center"/>
      </w:pPr>
      <w:r>
        <w:rPr>
          <w:b/>
          <w:sz w:val="32"/>
        </w:rPr>
        <w:t xml:space="preserve">OLAP. Модели «Снежинка» и «Звезда». Витрины данных</w:t>
      </w:r>
    </w:p>
    <w:p/>
    <w:p>
      <w:pPr>
        <w:spacing w:after="80"/>
        <w:jc w:val="both"/>
      </w:pPr>
      <w:r>
        <w:t xml:space="preserve">Полный код создания таблиц, тестовые данные и проверочные запросы приведены в двух приложенных файлах: ДЗ_Урок14_Звезда.sql и ДЗ_Урок14_Снежинка.sql. В этом отчёте — постановка, устройство обеих схем, проверка работоспособности и сравнение.</w:t>
      </w:r>
    </w:p>
    <w:p/>
    <w:p>
      <w:pPr>
        <w:spacing w:before="280" w:after="120"/>
      </w:pPr>
      <w:r>
        <w:rPr>
          <w:b/>
          <w:sz w:val="26"/>
        </w:rPr>
        <w:t xml:space="preserve">Предметная область и зерно витрины</w:t>
      </w:r>
    </w:p>
    <w:p/>
    <w:p>
      <w:pPr>
        <w:spacing w:after="80"/>
        <w:jc w:val="both"/>
      </w:pPr>
      <w:r>
        <w:t xml:space="preserve">Предметная область — производство. Строится аналитическая витрина выпуска продукции.</w:t>
      </w:r>
    </w:p>
    <w:p/>
    <w:p>
      <w:pPr>
        <w:spacing w:before="120" w:after="60"/>
      </w:pPr>
      <w:r>
        <w:rPr>
          <w:b/>
        </w:rPr>
        <w:t xml:space="preserve">Зерно таблицы фактов: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одна строка = итог работы одной единицы оборудования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по одному виду продукции за одну смену одного дня</w:t>
      </w:r>
    </w:p>
    <w:p/>
    <w:p>
      <w:pPr>
        <w:spacing w:after="80"/>
        <w:jc w:val="both"/>
      </w:pPr>
      <w:r>
        <w:t xml:space="preserve">Зерно нужно зафиксировать до того, как проектировать таблицы, иначе непонятно, что означает строка факта и какие меры вообще можно складывать. В схеме оно закреплено ограничением уникальности по четырём ключам: дата, смена, оборудование, продукция.</w:t>
      </w:r>
    </w:p>
    <w:p/>
    <w:p>
      <w:pPr>
        <w:spacing w:before="120" w:after="60"/>
      </w:pPr>
      <w:r>
        <w:rPr>
          <w:b/>
        </w:rPr>
        <w:t xml:space="preserve">Меры (числовые показатели факта):</w:t>
      </w:r>
    </w:p>
    <w:p/>
    <w:p>
      <w:pPr>
        <w:spacing w:after="40"/>
        <w:ind w:left="454" w:hanging="227"/>
      </w:pPr>
      <w:r>
        <w:t xml:space="preserve">— output_qty — выпущено всего;</w:t>
      </w:r>
    </w:p>
    <w:p>
      <w:pPr>
        <w:spacing w:after="40"/>
        <w:ind w:left="454" w:hanging="227"/>
      </w:pPr>
      <w:r>
        <w:t xml:space="preserve">— good_qty — из них годных;</w:t>
      </w:r>
    </w:p>
    <w:p>
      <w:pPr>
        <w:spacing w:after="40"/>
        <w:ind w:left="454" w:hanging="227"/>
      </w:pPr>
      <w:r>
        <w:t xml:space="preserve">— defect_qty — брак;</w:t>
      </w:r>
    </w:p>
    <w:p>
      <w:pPr>
        <w:spacing w:after="40"/>
        <w:ind w:left="454" w:hanging="227"/>
      </w:pPr>
      <w:r>
        <w:t xml:space="preserve">— runtime_minutes — время работы;</w:t>
      </w:r>
    </w:p>
    <w:p>
      <w:pPr>
        <w:spacing w:after="40"/>
        <w:ind w:left="454" w:hanging="227"/>
      </w:pPr>
      <w:r>
        <w:t xml:space="preserve">— downtime_minutes — время простоя;</w:t>
      </w:r>
    </w:p>
    <w:p>
      <w:pPr>
        <w:spacing w:after="40"/>
        <w:ind w:left="454" w:hanging="227"/>
      </w:pPr>
      <w:r>
        <w:t xml:space="preserve">— energy_kwh — потреблённая электроэнергия.</w:t>
      </w:r>
    </w:p>
    <w:p/>
    <w:p>
      <w:pPr>
        <w:spacing w:after="80"/>
        <w:jc w:val="both"/>
      </w:pPr>
      <w:r>
        <w:t xml:space="preserve">Все меры аддитивны, то есть их можно суммировать по любому измерению. Это важное свойство: показатели вроде процента брака в факт не кладутся, а считаются на лету, потому что складывать проценты между сменами нельзя.</w:t>
      </w:r>
    </w:p>
    <w:p/>
    <w:p>
      <w:pPr>
        <w:spacing w:before="280" w:after="120"/>
      </w:pPr>
      <w:r>
        <w:rPr>
          <w:b/>
          <w:sz w:val="26"/>
        </w:rPr>
        <w:t xml:space="preserve">Схема «звезда»</w:t>
      </w:r>
    </w:p>
    <w:p/>
    <w:p>
      <w:pPr>
        <w:spacing w:after="80"/>
        <w:jc w:val="both"/>
      </w:pPr>
      <w:r>
        <w:t xml:space="preserve">Состав: 1 таблица фактов и 5 таблиц измерений.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dim_date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   |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dim_shift  ---  fact_production  ---  dim_product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/            \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dim_equipment      dim_workshop</w:t>
      </w:r>
    </w:p>
    <w:p/>
    <w:p>
      <w:pPr>
        <w:spacing w:after="80"/>
        <w:jc w:val="both"/>
      </w:pPr>
      <w:r>
        <w:t xml:space="preserve">Измерения намеренно денормализованы. Тип оборудования, изготовитель, категория продукции, завод и город хранятся текстом прямо в таблице измерения. Из-за этого значения повторяются, но зато от факта до любого атрибута ровно один JOIN.</w:t>
      </w:r>
    </w:p>
    <w:p/>
    <w:p>
      <w:pPr>
        <w:spacing w:before="120" w:after="60"/>
      </w:pPr>
      <w:r>
        <w:rPr>
          <w:b/>
        </w:rPr>
        <w:t xml:space="preserve">Таблица фактов: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fact_production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fact_id          BIGSERIAL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date_id          INTEGER      NOT NULL REFERENCES dim_date (date_id),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shift_id         SMALLINT     NOT NULL REFERENCES dim_shift (shift_id),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INTEGER      NOT NULL REFERENCES dim_equipment (equipment_id),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product_id       INTEGER      NOT NULL REFERENCES dim_product (product_id),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workshop_id      INTEGER      NOT NULL REFERENCES dim_workshop (workshop_id),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output_qty       NUMERIC(14,3) NOT NULL CHECK (output_qty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good_qty         NUMERIC(14,3) NOT NULL CHECK (good_qty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defect_qty       NUMERIC(14,3) NOT NULL DEFAULT 0 CHECK (defect_qty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runtime_minutes  INTEGER       NOT NULL CHECK (runtime_minutes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downtime_minutes INTEGER       NOT NULL DEFAULT 0 CHECK (downtime_minutes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energy_kwh       NUMERIC(12,3) CHECK (energy_kwh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CONSTRAINT chk_qty_consistency CHECK (good_qty + defect_qty &lt;= output_qty),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CONSTRAINT uq_fact_grain UNIQUE (date_id, shift_id, equipment_id, product_id)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after="80"/>
        <w:jc w:val="both"/>
      </w:pPr>
      <w:r>
        <w:t xml:space="preserve">Ограничение chk_qty_consistency не даёт записать факт, где годных и бракованных вместе больше, чем выпущено. Такие проверки в витрине дешевле, чем потом искать причину расхождения в отчёте.</w:t>
      </w:r>
    </w:p>
    <w:p/>
    <w:p>
      <w:pPr>
        <w:spacing w:before="120" w:after="60"/>
      </w:pPr>
      <w:r>
        <w:rPr>
          <w:b/>
        </w:rPr>
        <w:t xml:space="preserve">Пример денормализованного измерения: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dim_equipment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INTEGER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equipment_name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equipment_type   VARCHAR(50)  NOT NULL,     -- текстом, не ссылкой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VARCHAR(80),               -- текстом, не ссылкой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manufacturer_country VARCHAR(60),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model            VARCHAR(60),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DATE,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rated_capacity   NUMERIC(10,2) CHECK (rated_capacity &gt; 0)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after="80"/>
        <w:jc w:val="both"/>
      </w:pPr>
      <w:r>
        <w:t xml:space="preserve">Календарное измерение dim_date заслуживает отдельного слова. Его ключ — целое число вида 20260913, а не дата. Это стандартный приём для витрин: ключ читаем глазами, компактен и сортируется естественным образом. Готовые поля «год», «квартал», «название месяца», «выходной» избавляют аналитика от вычисления частей даты в каждом запросе.</w:t>
      </w:r>
    </w:p>
    <w:p/>
    <w:p>
      <w:pPr>
        <w:spacing w:before="280" w:after="120"/>
      </w:pPr>
      <w:r>
        <w:rPr>
          <w:b/>
          <w:sz w:val="26"/>
        </w:rPr>
        <w:t xml:space="preserve">Схема «снежинка»</w:t>
      </w:r>
    </w:p>
    <w:p/>
    <w:p>
      <w:pPr>
        <w:spacing w:after="80"/>
        <w:jc w:val="both"/>
      </w:pPr>
      <w:r>
        <w:t xml:space="preserve">Состав: 1 таблица фактов, 5 измерений первого уровня, 4 измерения второго уровня и 2 измерения третьего уровня — всего 12 таблиц.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dim_product_group      dim_region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|                   |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dim_product_category   dim_plant     dim_equipment_type   dim_manufacturer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|                   |                  \              /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dim_product         dim_workshop           dim_equipment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\                   |                      /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------------  fact_production  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    /          \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dim_date        dim_shift</w:t>
      </w:r>
    </w:p>
    <w:p/>
    <w:p>
      <w:pPr>
        <w:spacing w:after="80"/>
        <w:jc w:val="both"/>
      </w:pPr>
      <w:r>
        <w:t xml:space="preserve">Таблица фактов не изменилась вовсе — нормализация затронула только измерения. Повторяющийся текст вынесен в справочники, и измерения выстроились в уровни.</w:t>
      </w:r>
    </w:p>
    <w:p/>
    <w:p>
      <w:pPr>
        <w:spacing w:before="120" w:after="60"/>
      </w:pPr>
      <w:r>
        <w:rPr>
          <w:b/>
        </w:rPr>
        <w:t xml:space="preserve">Справочники второго уровня: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dim_product_category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category_id      SMALLINT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category_code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category_name    VARCHAR(60)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product_group_id SMALLINT  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dim_product_group (product_group_id)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dim_plant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plant_id         SMALLINT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plant_code       VARCHAR(15)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plant_name       VARCHAR(80)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city             VARCHAR(60)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region_id        SMALLINT  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dim_region (region_id)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before="120" w:after="60"/>
      </w:pPr>
      <w:r>
        <w:rPr>
          <w:b/>
        </w:rPr>
        <w:t xml:space="preserve">Измерение первого уровня теперь ссылается на справочники: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dim_equipment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INTEGER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equipment_name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model            VARCHAR(60),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DATE,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rated_capacity   NUMERIC(10,2) CHECK (rated_capacity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equipment_type_id SMALLINT 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dim_equipment_type (equipment_type_id),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manufacturer_id  SMALLINT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dim_manufacturer (manufacturer_id)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before="280" w:after="120"/>
      </w:pPr>
      <w:r>
        <w:rPr>
          <w:b/>
          <w:sz w:val="26"/>
        </w:rPr>
        <w:t xml:space="preserve">Проверка работоспособности</w:t>
      </w:r>
    </w:p>
    <w:p/>
    <w:p>
      <w:pPr>
        <w:spacing w:after="80"/>
        <w:jc w:val="both"/>
      </w:pPr>
      <w:r>
        <w:t xml:space="preserve">Обе схемы созданы в PostgreSQL 18.4, заполнены одинаковыми тестовыми данными и опрошены аналитическими запросами. Данные небольшие — два цеха на двух заводах, два вида продукции, две единицы оборудования, два дня по две смены, — но их хватает, чтобы запрос вернул осмысленный результат. Оба файла запускаются целиком и выводят приведённые ниже таблицы.</w:t>
      </w:r>
    </w:p>
    <w:p/>
    <w:p>
      <w:pPr>
        <w:spacing w:before="120" w:after="60"/>
      </w:pPr>
      <w:r>
        <w:rPr>
          <w:b/>
        </w:rPr>
        <w:t xml:space="preserve">Запрос к звезде — доля брака по цехам: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d.year, d.month_name, w.workshop_name,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SUM(f.output_qty) AS output_total,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SUM(f.defect_qty) AS defect_total,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CAST(SUM(f.defect_qty) * 100.0 / SUM(f.output_qty) AS NUMERIC(5,2)) AS defect_pct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fact_production AS f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dim_date     AS d ON d.date_id     = f.date_id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dim_workshop AS w ON w.workshop_id = f.workshop_id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WHERE f.output_qty &gt;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GROUP BY d.year, d.month_name, w.workshop_name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defect_pct DESC;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year | month_name | workshop_name | output_total | defect_total | defect_pct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------+------------+---------------+--------------+--------------+-----------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2026 | Сентябрь   | Цех розлива   |     4500.000 |      140.000 |       3.11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2026 | Сентябрь   | Цех фасовки   |     2500.000 |       20.000 |       0.80</w:t>
      </w:r>
    </w:p>
    <w:p/>
    <w:p>
      <w:pPr>
        <w:spacing w:after="80"/>
        <w:jc w:val="both"/>
      </w:pPr>
      <w:r>
        <w:t xml:space="preserve">Два JOIN: до календаря и до цеха.</w:t>
      </w:r>
    </w:p>
    <w:p/>
    <w:p>
      <w:pPr>
        <w:spacing w:before="120" w:after="60"/>
      </w:pPr>
      <w:r>
        <w:rPr>
          <w:b/>
        </w:rPr>
        <w:t xml:space="preserve">Тот же вопрос к снежинке, но с разрезом до региона и группы продукции: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FROM fact_production AS f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dim_workshop         AS w  ON w.workshop_id  = f.workshop_id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dim_plant            AS pl ON pl.plant_id    = w.plant_id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dim_region           AS r  ON r.region_id    = pl.region_id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dim_product          AS p  ON p.product_id   = f.product_id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dim_product_category AS c  ON c.category_id  = p.category_id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dim_product_group    AS g  ON g.product_group_id = c.product_group_id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region_name         | plant_name | group_name | output_total | defect_total | defect_pct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---------------------+------------+------------+--------------+--------------+-----------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Ярославская область | Завод №1   | Автохимия  |     4500.000 |      140.000 |       3.11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Рязанская область   | Завод №2   | Автохимия  |     2500.000 |       20.000 |       0.80</w:t>
      </w:r>
    </w:p>
    <w:p/>
    <w:p>
      <w:pPr>
        <w:spacing w:after="80"/>
        <w:jc w:val="both"/>
      </w:pPr>
      <w:r>
        <w:t xml:space="preserve">Числа совпали, как и должно быть: данные одни и те же, отличается только способ их хранения. Но чтобы дойти от факта до региона, потребовалось три JOIN вместо одного, и ещё три — чтобы дойти до группы продукции. Шесть соединений вместо двух.</w:t>
      </w:r>
    </w:p>
    <w:p/>
    <w:p>
      <w:pPr>
        <w:spacing w:before="280" w:after="120"/>
      </w:pPr>
      <w:r>
        <w:rPr>
          <w:b/>
          <w:sz w:val="26"/>
        </w:rPr>
        <w:t xml:space="preserve">Сравнение схем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Критерий                   | Звезда            | Снежинка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----------------------------+-------------------+---------------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Число таблиц               | 6                 | 12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JOIN до атрибута измерения | всегда 1          | от 1 до 3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Дублирование текста        | есть              | нет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Скорость запроса           | выше              | ниже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Изменение справочника      | во многих строках | в одной строке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Понятность для аналитика   | выше              | ниже</w:t>
      </w:r>
    </w:p>
    <w:p/>
    <w:p>
      <w:pPr>
        <w:spacing w:after="80"/>
        <w:jc w:val="both"/>
      </w:pPr>
      <w:r>
        <w:t xml:space="preserve">Разница лучше всего видна на конкретном примере. Предположим, завод переименовали. В снежинке правится одна строка в dim_plant. В звезде название завода продублировано в каждой строке dim_workshop, и обновлять придётся все строки этого завода — с риском, что где-то останется старое написание и в отчёте появятся два завода вместо одного.</w:t>
      </w:r>
    </w:p>
    <w:p/>
    <w:p>
      <w:pPr>
        <w:spacing w:after="80"/>
        <w:jc w:val="both"/>
      </w:pPr>
      <w:r>
        <w:t xml:space="preserve">Зато обратная сторона проявляется на каждом запросе. Витрину читают не только разработчики: аналитик, собирающий отчёт в BI-инструменте, в звезде видит пять понятных измерений вокруг факта, а в снежинке ему нужно знать, что до региона надо идти через цех и завод.</w:t>
      </w:r>
    </w:p>
    <w:p/>
    <w:p>
      <w:pPr>
        <w:spacing w:before="120" w:after="60"/>
      </w:pPr>
      <w:r>
        <w:rPr>
          <w:b/>
        </w:rPr>
        <w:t xml:space="preserve">Что выбрать для этой задачи.</w:t>
      </w:r>
    </w:p>
    <w:p/>
    <w:p>
      <w:pPr>
        <w:spacing w:after="80"/>
        <w:jc w:val="both"/>
      </w:pPr>
      <w:r>
        <w:t xml:space="preserve">Для витрины выпуска продукции разумнее звезда. Объём измерений здесь невелик: номенклатура продукции исчисляется сотнями позиций, оборудования — десятками, цехов — единицами. Экономия места от нормализации мизерная, а платить за неё пришлось бы каждым аналитическим запросом. Выигрыш снежинки в целостности справочников на таких объёмах тоже не критичен: справочники обновляются редко и загружаются из учётной системы централизованно, при регламентной загрузке витрины.</w:t>
      </w:r>
    </w:p>
    <w:p/>
    <w:p>
      <w:pPr>
        <w:spacing w:after="80"/>
        <w:jc w:val="both"/>
      </w:pPr>
      <w:r>
        <w:t xml:space="preserve">Снежинка оправдана там, где измерение действительно большое и иерархия глубокая — например, в рознице, где справочник товаров содержит миллионы позиций с многоуровневым деревом категорий.</w:t>
      </w:r>
    </w:p>
    <w:p/>
    <w:p>
      <w:pPr>
        <w:spacing w:before="280" w:after="120"/>
      </w:pPr>
      <w:r>
        <w:rPr>
          <w:b/>
          <w:sz w:val="26"/>
        </w:rPr>
        <w:t xml:space="preserve">Выводы</w:t>
      </w:r>
    </w:p>
    <w:p/>
    <w:p>
      <w:pPr>
        <w:spacing w:after="80"/>
        <w:jc w:val="both"/>
      </w:pPr>
      <w:r>
        <w:t xml:space="preserve">Обе модели реализованы для одной предметной области с одинаковым зерном факта и проверены на реальной СУБД: таблицы созданы, данные загружены, аналитические запросы дают совпадающие результаты.</w:t>
      </w:r>
    </w:p>
    <w:p/>
    <w:p>
      <w:pPr>
        <w:spacing w:after="80"/>
        <w:jc w:val="both"/>
      </w:pPr>
      <w:r>
        <w:t xml:space="preserve">Главное содержательное отличие в том, что таблица фактов в обеих схемах абсолютно одинакова. Выбор между звездой и снежинкой — это решение только про измерения, то есть про баланс между скоростью чтения и чистотой справочников, а не про способ хранения самих показателей.</w:t>
      </w:r>
    </w:p>
    <w:sectPr>
      <w:pgSz w:w="11906" w:h="16838"/>
      <w:pgMar w:top="1134" w:right="850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