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Zer0pa Source-Available License v6.0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Licensor:</w:t>
      </w:r>
      <w:r>
        <w:rPr>
          <w:rFonts w:ascii="Times New Roman" w:hAnsi="Times New Roman"/>
          <w:sz w:val="24"/>
        </w:rPr>
        <w:t xml:space="preserve"> Zer0pa (Pty) Ltd, Republic of South Africa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SPDX Identifier:</w:t>
      </w:r>
      <w:r>
        <w:rPr>
          <w:rFonts w:ascii="Times New Roman" w:hAnsi="Times New Roman"/>
          <w:sz w:val="24"/>
        </w:rPr>
        <w:t xml:space="preserve"> LicenseRef-Zer0pa-SAL-6.0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Canonical URL:</w:t>
      </w:r>
      <w:r>
        <w:rPr>
          <w:rFonts w:ascii="Times New Roman" w:hAnsi="Times New Roman"/>
          <w:sz w:val="24"/>
        </w:rPr>
        <w:t xml:space="preserve"> https://github.com/Zer0pa/ZPE-License-Commercial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License Date:</w:t>
      </w:r>
      <w:r>
        <w:rPr>
          <w:rFonts w:ascii="Times New Roman" w:hAnsi="Times New Roman"/>
          <w:sz w:val="24"/>
        </w:rPr>
        <w:t xml:space="preserve"> 04 March 2026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Effective Date:</w:t>
      </w:r>
      <w:r>
        <w:rPr>
          <w:rFonts w:ascii="Times New Roman" w:hAnsi="Times New Roman"/>
          <w:sz w:val="24"/>
        </w:rPr>
        <w:t xml:space="preserve"> the date of first public release of the Software under this License, as recorded</w:t>
      </w:r>
    </w:p>
    <w:p>
      <w:pPr>
        <w:spacing w:after="40"/>
      </w:pPr>
      <w:r>
        <w:rPr>
          <w:rFonts w:ascii="Times New Roman" w:hAnsi="Times New Roman"/>
          <w:sz w:val="24"/>
        </w:rPr>
        <w:t>in the Licensor’s public release metadata or version control tag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Preamble</w:t>
      </w:r>
    </w:p>
    <w:p>
      <w:pPr>
        <w:spacing w:after="40"/>
      </w:pPr>
      <w:r>
        <w:rPr>
          <w:rFonts w:ascii="Times New Roman" w:hAnsi="Times New Roman"/>
          <w:sz w:val="24"/>
        </w:rPr>
        <w:t>This License governs use of the Software and the Protected Architecture described in the</w:t>
      </w:r>
    </w:p>
    <w:p>
      <w:pPr>
        <w:spacing w:after="40"/>
      </w:pPr>
      <w:r>
        <w:rPr>
          <w:rFonts w:ascii="Times New Roman" w:hAnsi="Times New Roman"/>
          <w:sz w:val="24"/>
        </w:rPr>
        <w:t>Originating Publication. The Protected Architecture is the product of original scientific</w:t>
      </w:r>
    </w:p>
    <w:p>
      <w:pPr>
        <w:spacing w:after="40"/>
      </w:pPr>
      <w:r>
        <w:rPr>
          <w:rFonts w:ascii="Times New Roman" w:hAnsi="Times New Roman"/>
          <w:sz w:val="24"/>
        </w:rPr>
        <w:t>research and engineering by the Licensor, including the empirical discovery that certain</w:t>
      </w:r>
    </w:p>
    <w:p>
      <w:pPr>
        <w:spacing w:after="40"/>
      </w:pPr>
      <w:r>
        <w:rPr>
          <w:rFonts w:ascii="Times New Roman" w:hAnsi="Times New Roman"/>
          <w:sz w:val="24"/>
        </w:rPr>
        <w:t>primitive configurations — notably the Compass-8 (P8) canonical profile, selected by the</w:t>
      </w:r>
    </w:p>
    <w:p>
      <w:pPr>
        <w:spacing w:after="40"/>
      </w:pPr>
      <w:r>
        <w:rPr>
          <w:rFonts w:ascii="Times New Roman" w:hAnsi="Times New Roman"/>
          <w:sz w:val="24"/>
        </w:rPr>
        <w:t>Licensor’s gate contract and ablation evidence as exhibiting unique optimality properties</w:t>
      </w:r>
    </w:p>
    <w:p>
      <w:pPr>
        <w:spacing w:after="40"/>
      </w:pPr>
      <w:r>
        <w:rPr>
          <w:rFonts w:ascii="Times New Roman" w:hAnsi="Times New Roman"/>
          <w:sz w:val="24"/>
        </w:rPr>
        <w:t>among tested configurations — provide an efficient and stable basis for multimodal</w:t>
      </w:r>
    </w:p>
    <w:p>
      <w:pPr>
        <w:spacing w:after="40"/>
      </w:pPr>
      <w:r>
        <w:rPr>
          <w:rFonts w:ascii="Times New Roman" w:hAnsi="Times New Roman"/>
          <w:sz w:val="24"/>
        </w:rPr>
        <w:t>information encoding. ZPE is an N-primitive directional encoding family; Compass-8 (P8) is</w:t>
      </w:r>
    </w:p>
    <w:p>
      <w:pPr>
        <w:spacing w:after="40"/>
      </w:pPr>
      <w:r>
        <w:rPr>
          <w:rFonts w:ascii="Times New Roman" w:hAnsi="Times New Roman"/>
          <w:sz w:val="24"/>
        </w:rPr>
        <w:t>the canonical profile. Other profiles exist for specialised conditions, but changes in N are</w:t>
      </w:r>
    </w:p>
    <w:p>
      <w:pPr>
        <w:spacing w:after="40"/>
      </w:pPr>
      <w:r>
        <w:rPr>
          <w:rFonts w:ascii="Times New Roman" w:hAnsi="Times New Roman"/>
          <w:sz w:val="24"/>
        </w:rPr>
        <w:t>treated as profile variants within the same Protected Architecture — not as independent</w:t>
      </w:r>
    </w:p>
    <w:p>
      <w:pPr>
        <w:spacing w:after="40"/>
      </w:pPr>
      <w:r>
        <w:rPr>
          <w:rFonts w:ascii="Times New Roman" w:hAnsi="Times New Roman"/>
          <w:sz w:val="24"/>
        </w:rPr>
        <w:t>inventions. The Licensor grants broad rights to individuals, researchers, open-source projects,</w:t>
      </w:r>
    </w:p>
    <w:p>
      <w:pPr>
        <w:spacing w:after="40"/>
      </w:pPr>
      <w:r>
        <w:rPr>
          <w:rFonts w:ascii="Times New Roman" w:hAnsi="Times New Roman"/>
          <w:sz w:val="24"/>
        </w:rPr>
        <w:t>and small organisations while requiring commercial entities above the Revenue Threshold to</w:t>
      </w:r>
    </w:p>
    <w:p>
      <w:pPr>
        <w:spacing w:after="40"/>
      </w:pPr>
      <w:r>
        <w:rPr>
          <w:rFonts w:ascii="Times New Roman" w:hAnsi="Times New Roman"/>
          <w:sz w:val="24"/>
        </w:rPr>
        <w:t>obtain a separate Commercial License. This License is not an open-source license as defined</w:t>
      </w:r>
    </w:p>
    <w:p>
      <w:pPr>
        <w:spacing w:after="40"/>
      </w:pPr>
      <w:r>
        <w:rPr>
          <w:rFonts w:ascii="Times New Roman" w:hAnsi="Times New Roman"/>
          <w:sz w:val="24"/>
        </w:rPr>
        <w:t>by the Open Source Initiative (OSI). This License is a source-available license with delayed</w:t>
      </w:r>
    </w:p>
    <w:p>
      <w:pPr>
        <w:spacing w:after="40"/>
      </w:pPr>
      <w:r>
        <w:rPr>
          <w:rFonts w:ascii="Times New Roman" w:hAnsi="Times New Roman"/>
          <w:sz w:val="24"/>
        </w:rPr>
        <w:t>open-source conversion. This License is intended to interoperate with the Originating</w:t>
      </w:r>
    </w:p>
    <w:p>
      <w:pPr>
        <w:spacing w:after="40"/>
      </w:pPr>
      <w:r>
        <w:rPr>
          <w:rFonts w:ascii="Times New Roman" w:hAnsi="Times New Roman"/>
          <w:sz w:val="24"/>
        </w:rPr>
        <w:t>Publication (the defensive disclosure); definitions, claim scope, and evidence</w:t>
      </w:r>
    </w:p>
    <w:p>
      <w:pPr>
        <w:spacing w:after="40"/>
      </w:pPr>
      <w:r>
        <w:rPr>
          <w:rFonts w:ascii="Times New Roman" w:hAnsi="Times New Roman"/>
          <w:sz w:val="24"/>
        </w:rPr>
        <w:t>references are aligned across both documents.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Definitions</w:t>
      </w:r>
    </w:p>
    <w:p>
      <w:pPr>
        <w:spacing w:after="40"/>
      </w:pPr>
      <w:r>
        <w:rPr>
          <w:rFonts w:ascii="Times New Roman" w:hAnsi="Times New Roman"/>
          <w:sz w:val="24"/>
        </w:rPr>
        <w:t>“Licensor” means Zer0pa (Pty) Ltd, Republic of South Africa, including any successor</w:t>
      </w:r>
    </w:p>
    <w:p>
      <w:pPr>
        <w:spacing w:after="40"/>
      </w:pPr>
      <w:r>
        <w:rPr>
          <w:rFonts w:ascii="Times New Roman" w:hAnsi="Times New Roman"/>
          <w:sz w:val="24"/>
        </w:rPr>
        <w:t>entity or assignee of the intellectual property covered by this License.</w:t>
      </w:r>
    </w:p>
    <w:p>
      <w:pPr>
        <w:spacing w:after="40"/>
      </w:pPr>
      <w:r>
        <w:rPr>
          <w:rFonts w:ascii="Times New Roman" w:hAnsi="Times New Roman"/>
          <w:sz w:val="24"/>
        </w:rPr>
        <w:t>“Software” means the source code, object code, binaries, documentation, test suites,</w:t>
      </w:r>
    </w:p>
    <w:p>
      <w:pPr>
        <w:spacing w:after="40"/>
      </w:pPr>
      <w:r>
        <w:rPr>
          <w:rFonts w:ascii="Times New Roman" w:hAnsi="Times New Roman"/>
          <w:sz w:val="24"/>
        </w:rPr>
        <w:t>validation artifacts, configuration files, and all associated materials made available by the</w:t>
      </w:r>
    </w:p>
    <w:p>
      <w:pPr>
        <w:spacing w:after="40"/>
      </w:pPr>
      <w:r>
        <w:rPr>
          <w:rFonts w:ascii="Times New Roman" w:hAnsi="Times New Roman"/>
          <w:sz w:val="24"/>
        </w:rPr>
        <w:t>Licensor under this License, in each case including any portion thereof.</w:t>
      </w:r>
    </w:p>
    <w:p>
      <w:pPr>
        <w:spacing w:after="40"/>
      </w:pPr>
      <w:r>
        <w:rPr>
          <w:rFonts w:ascii="Times New Roman" w:hAnsi="Times New Roman"/>
          <w:sz w:val="24"/>
        </w:rPr>
        <w:t>“Originating Publication” means the scientific paper titled “Zero Point Encoding (ZPE):</w:t>
      </w:r>
    </w:p>
    <w:p>
      <w:pPr>
        <w:spacing w:after="40"/>
      </w:pPr>
      <w:r>
        <w:rPr>
          <w:rFonts w:ascii="Times New Roman" w:hAnsi="Times New Roman"/>
          <w:sz w:val="24"/>
        </w:rPr>
        <w:t>An N-Primitive Directional Encoding Family for Multimodal Information Transport —</w:t>
      </w:r>
    </w:p>
    <w:p>
      <w:pPr>
        <w:spacing w:after="40"/>
      </w:pPr>
      <w:r>
        <w:rPr>
          <w:rFonts w:ascii="Times New Roman" w:hAnsi="Times New Roman"/>
          <w:sz w:val="24"/>
        </w:rPr>
        <w:t>Defensive Disclosure and Prior-Art Record” (or any substantially similar title under which</w:t>
      </w:r>
    </w:p>
    <w:p>
      <w:pPr>
        <w:spacing w:after="40"/>
      </w:pPr>
      <w:r>
        <w:rPr>
          <w:rFonts w:ascii="Times New Roman" w:hAnsi="Times New Roman"/>
          <w:sz w:val="24"/>
        </w:rPr>
        <w:t>the same work is posted) by the Licensor (preprint or peer-reviewed publication, as identified by its digital object identifier, persistent identifier, or first-publication date assigned by the hosting platform for that work), together with all supplementary</w:t>
      </w:r>
    </w:p>
    <w:p>
      <w:pPr>
        <w:spacing w:after="40"/>
      </w:pPr>
      <w:r>
        <w:rPr>
          <w:rFonts w:ascii="Times New Roman" w:hAnsi="Times New Roman"/>
          <w:sz w:val="24"/>
        </w:rPr>
        <w:t>materials, appendices, and errata published by the Licensor in connection with that paper, and</w:t>
      </w:r>
    </w:p>
    <w:p>
      <w:pPr>
        <w:spacing w:after="40"/>
      </w:pPr>
      <w:r>
        <w:rPr>
          <w:rFonts w:ascii="Times New Roman" w:hAnsi="Times New Roman"/>
          <w:sz w:val="24"/>
        </w:rPr>
        <w:t>any subsequent peer-reviewed publication or revision of the same work.</w:t>
      </w:r>
    </w:p>
    <w:p>
      <w:pPr>
        <w:spacing w:after="40"/>
      </w:pPr>
      <w:r>
        <w:rPr>
          <w:rFonts w:ascii="Times New Roman" w:hAnsi="Times New Roman"/>
          <w:sz w:val="24"/>
        </w:rPr>
        <w:t>“Protected Architecture” means the information encoding architecture first disclosed in the</w:t>
      </w:r>
    </w:p>
    <w:p>
      <w:pPr>
        <w:spacing w:after="40"/>
      </w:pPr>
      <w:r>
        <w:rPr>
          <w:rFonts w:ascii="Times New Roman" w:hAnsi="Times New Roman"/>
          <w:sz w:val="24"/>
        </w:rPr>
        <w:t>Originating Publication, including any Substantially Similar Implementation thereof, whether</w:t>
      </w:r>
    </w:p>
    <w:p>
      <w:pPr>
        <w:spacing w:after="40"/>
      </w:pPr>
      <w:r>
        <w:rPr>
          <w:rFonts w:ascii="Times New Roman" w:hAnsi="Times New Roman"/>
          <w:sz w:val="24"/>
        </w:rPr>
        <w:t>or not derived from the Software. The Protected Architecture encompasses a family of N-</w:t>
      </w:r>
    </w:p>
    <w:p>
      <w:pPr>
        <w:spacing w:after="40"/>
      </w:pPr>
      <w:r>
        <w:rPr>
          <w:rFonts w:ascii="Times New Roman" w:hAnsi="Times New Roman"/>
          <w:sz w:val="24"/>
        </w:rPr>
        <w:t>primitive directional encoding systems (N ≥ 2) and all profile variants thereof. Specifically,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 includes any system, method, process, algorithm, protocol, or data</w:t>
      </w:r>
    </w:p>
    <w:p>
      <w:pPr>
        <w:spacing w:after="40"/>
      </w:pPr>
      <w:r>
        <w:rPr>
          <w:rFonts w:ascii="Times New Roman" w:hAnsi="Times New Roman"/>
          <w:sz w:val="24"/>
        </w:rPr>
        <w:t>structure that:</w:t>
      </w:r>
    </w:p>
    <w:p>
      <w:pPr>
        <w:spacing w:after="40"/>
      </w:pPr>
      <w:r>
        <w:rPr>
          <w:rFonts w:ascii="Times New Roman" w:hAnsi="Times New Roman"/>
          <w:sz w:val="24"/>
        </w:rPr>
        <w:t>1. encodes, compresses, transmits, stores, or reconstructs information across one or more</w:t>
      </w:r>
    </w:p>
    <w:p>
      <w:pPr>
        <w:spacing w:after="40"/>
      </w:pPr>
      <w:r>
        <w:rPr>
          <w:rFonts w:ascii="Times New Roman" w:hAnsi="Times New Roman"/>
          <w:sz w:val="24"/>
        </w:rPr>
        <w:t>sensory, perceptual, or abstract modalities using a finite lattice, set, or vocabulary of</w:t>
      </w:r>
    </w:p>
    <w:p>
      <w:pPr>
        <w:spacing w:after="40"/>
      </w:pPr>
      <w:r>
        <w:rPr>
          <w:rFonts w:ascii="Times New Roman" w:hAnsi="Times New Roman"/>
          <w:sz w:val="24"/>
        </w:rPr>
        <w:t>N directional primitives (where N ≥ 2), including the Compass-8 (P8, N = 8)</w:t>
      </w:r>
    </w:p>
    <w:p>
      <w:pPr>
        <w:spacing w:after="40"/>
      </w:pPr>
      <w:r>
        <w:rPr>
          <w:rFonts w:ascii="Times New Roman" w:hAnsi="Times New Roman"/>
          <w:sz w:val="24"/>
        </w:rPr>
        <w:t>canonical profile — which the Licensor’s empirical research, gate contract, and</w:t>
      </w:r>
    </w:p>
    <w:p>
      <w:pPr>
        <w:spacing w:after="40"/>
      </w:pPr>
      <w:r>
        <w:rPr>
          <w:rFonts w:ascii="Times New Roman" w:hAnsi="Times New Roman"/>
          <w:sz w:val="24"/>
        </w:rPr>
        <w:t>ablation evidence have identified as exhibiting unique optimality properties among</w:t>
      </w:r>
    </w:p>
    <w:p>
      <w:pPr>
        <w:spacing w:after="40"/>
      </w:pPr>
      <w:r>
        <w:rPr>
          <w:rFonts w:ascii="Times New Roman" w:hAnsi="Times New Roman"/>
          <w:sz w:val="24"/>
        </w:rPr>
        <w:t>tested configurations — and any other value of N. A change in N constitutes a profile</w:t>
      </w:r>
    </w:p>
    <w:p>
      <w:pPr>
        <w:spacing w:after="40"/>
      </w:pPr>
      <w:r>
        <w:rPr>
          <w:rFonts w:ascii="Times New Roman" w:hAnsi="Times New Roman"/>
          <w:sz w:val="24"/>
        </w:rPr>
        <w:t>variant within the Protected Architecture, not an independent invention.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 encompasses the entire N ≥ 2 family regardless of the specific geometric,</w:t>
      </w:r>
    </w:p>
    <w:p>
      <w:pPr>
        <w:spacing w:after="40"/>
      </w:pPr>
      <w:r>
        <w:rPr>
          <w:rFonts w:ascii="Times New Roman" w:hAnsi="Times New Roman"/>
          <w:sz w:val="24"/>
        </w:rPr>
        <w:t>algebraic, or topological space in which the primitives are defined;</w:t>
      </w:r>
    </w:p>
    <w:p>
      <w:pPr>
        <w:spacing w:after="40"/>
      </w:pPr>
      <w:r>
        <w:rPr>
          <w:rFonts w:ascii="Times New Roman" w:hAnsi="Times New Roman"/>
          <w:sz w:val="24"/>
        </w:rPr>
        <w:t>2. employs a unified transport word, packet, frame, or envelope structure that routes</w:t>
      </w:r>
    </w:p>
    <w:p>
      <w:pPr>
        <w:spacing w:after="40"/>
      </w:pPr>
      <w:r>
        <w:rPr>
          <w:rFonts w:ascii="Times New Roman" w:hAnsi="Times New Roman"/>
          <w:sz w:val="24"/>
        </w:rPr>
        <w:t>encoded primitives across modality families via shared type-bit fields, mode fields,</w:t>
      </w:r>
    </w:p>
    <w:p>
      <w:pPr>
        <w:spacing w:after="40"/>
      </w:pPr>
      <w:r>
        <w:rPr>
          <w:rFonts w:ascii="Times New Roman" w:hAnsi="Times New Roman"/>
          <w:sz w:val="24"/>
        </w:rPr>
        <w:t>lane identifiers, channel tags, or any functionally equivalent routing logic;</w:t>
      </w:r>
    </w:p>
    <w:p>
      <w:pPr>
        <w:spacing w:after="40"/>
      </w:pPr>
      <w:r>
        <w:rPr>
          <w:rFonts w:ascii="Times New Roman" w:hAnsi="Times New Roman"/>
          <w:sz w:val="24"/>
        </w:rPr>
        <w:t>3. applies geometric directional steps — whether as literal spatial movements on a</w:t>
      </w:r>
    </w:p>
    <w:p>
      <w:pPr>
        <w:spacing w:after="40"/>
      </w:pPr>
      <w:r>
        <w:rPr>
          <w:rFonts w:ascii="Times New Roman" w:hAnsi="Times New Roman"/>
          <w:sz w:val="24"/>
        </w:rPr>
        <w:t>lattice, grid, or manifold, or as symbolic, temporal, spectral, or abstract directional</w:t>
      </w:r>
    </w:p>
    <w:p>
      <w:pPr>
        <w:spacing w:after="40"/>
      </w:pPr>
      <w:r>
        <w:rPr>
          <w:rFonts w:ascii="Times New Roman" w:hAnsi="Times New Roman"/>
          <w:sz w:val="24"/>
        </w:rPr>
        <w:t>codebooks over non-spatial domains — to encode, compress, quantize, transmit, or</w:t>
      </w:r>
    </w:p>
    <w:p>
      <w:pPr>
        <w:spacing w:after="40"/>
      </w:pPr>
      <w:r>
        <w:rPr>
          <w:rFonts w:ascii="Times New Roman" w:hAnsi="Times New Roman"/>
          <w:sz w:val="24"/>
        </w:rPr>
        <w:t>reconstruct heterogeneous data types within a unified framework. Without limitation,</w:t>
      </w:r>
    </w:p>
    <w:p>
      <w:pPr>
        <w:spacing w:after="40"/>
      </w:pPr>
      <w:r>
        <w:rPr>
          <w:rFonts w:ascii="Times New Roman" w:hAnsi="Times New Roman"/>
          <w:sz w:val="24"/>
        </w:rPr>
        <w:t>this includes applying the geometric primitive approach to: text, emoji, diagram,</w:t>
      </w:r>
    </w:p>
    <w:p>
      <w:pPr>
        <w:spacing w:after="40"/>
      </w:pPr>
      <w:r>
        <w:rPr>
          <w:rFonts w:ascii="Times New Roman" w:hAnsi="Times New Roman"/>
          <w:sz w:val="24"/>
        </w:rPr>
        <w:t>image, music, voice, mental-state, touch, smell, taste, ink/handwriting, financial time-</w:t>
      </w:r>
    </w:p>
    <w:p>
      <w:pPr>
        <w:spacing w:after="40"/>
      </w:pPr>
      <w:r>
        <w:rPr>
          <w:rFonts w:ascii="Times New Roman" w:hAnsi="Times New Roman"/>
          <w:sz w:val="24"/>
        </w:rPr>
        <w:t>series, geospatial trajectory, motion capture, neurological spike-timing, robotics</w:t>
      </w:r>
    </w:p>
    <w:p>
      <w:pPr>
        <w:spacing w:after="40"/>
      </w:pPr>
      <w:r>
        <w:rPr>
          <w:rFonts w:ascii="Times New Roman" w:hAnsi="Times New Roman"/>
          <w:sz w:val="24"/>
        </w:rPr>
        <w:t>control, video, prosody, extended reality (XR), biosignal/wearable, Internet of Things</w:t>
      </w:r>
    </w:p>
    <w:p>
      <w:pPr>
        <w:spacing w:after="40"/>
      </w:pPr>
      <w:r>
        <w:rPr>
          <w:rFonts w:ascii="Times New Roman" w:hAnsi="Times New Roman"/>
          <w:sz w:val="24"/>
        </w:rPr>
        <w:t>(IoT) sensor telemetry, and any other data domain;</w:t>
      </w:r>
    </w:p>
    <w:p>
      <w:pPr>
        <w:spacing w:after="40"/>
      </w:pPr>
      <w:r>
        <w:rPr>
          <w:rFonts w:ascii="Times New Roman" w:hAnsi="Times New Roman"/>
          <w:sz w:val="24"/>
        </w:rPr>
        <w:t>4. combines two or more of the above elements in a system that achieves multimodal</w:t>
      </w:r>
    </w:p>
    <w:p>
      <w:pPr>
        <w:spacing w:after="40"/>
      </w:pPr>
      <w:r>
        <w:rPr>
          <w:rFonts w:ascii="Times New Roman" w:hAnsi="Times New Roman"/>
          <w:sz w:val="24"/>
        </w:rPr>
        <w:t>information encoding through a shared geometric primitive basis;</w:t>
      </w:r>
    </w:p>
    <w:p>
      <w:pPr>
        <w:spacing w:after="40"/>
      </w:pPr>
      <w:r>
        <w:rPr>
          <w:rFonts w:ascii="Times New Roman" w:hAnsi="Times New Roman"/>
          <w:sz w:val="24"/>
        </w:rPr>
        <w:t>5. constitutes a Substantially Similar Implementation of any of the above, as defined</w:t>
      </w:r>
    </w:p>
    <w:p>
      <w:pPr>
        <w:spacing w:after="40"/>
      </w:pPr>
      <w:r>
        <w:rPr>
          <w:rFonts w:ascii="Times New Roman" w:hAnsi="Times New Roman"/>
          <w:sz w:val="24"/>
        </w:rPr>
        <w:t>below.</w:t>
      </w:r>
    </w:p>
    <w:p>
      <w:pPr>
        <w:spacing w:after="40"/>
      </w:pPr>
      <w:r>
        <w:rPr>
          <w:rFonts w:ascii="Times New Roman" w:hAnsi="Times New Roman"/>
          <w:sz w:val="24"/>
        </w:rPr>
        <w:t>“Primitive Profile” means a specific instantiation of the Protected Architecture characterised</w:t>
      </w:r>
    </w:p>
    <w:p>
      <w:pPr>
        <w:spacing w:after="40"/>
      </w:pPr>
      <w:r>
        <w:rPr>
          <w:rFonts w:ascii="Times New Roman" w:hAnsi="Times New Roman"/>
          <w:sz w:val="24"/>
        </w:rPr>
        <w:t>by (i) the number of directional primitives N, (ii) the primitive basis and any symmetry,</w:t>
      </w:r>
    </w:p>
    <w:p>
      <w:pPr>
        <w:spacing w:after="40"/>
      </w:pPr>
      <w:r>
        <w:rPr>
          <w:rFonts w:ascii="Times New Roman" w:hAnsi="Times New Roman"/>
          <w:sz w:val="24"/>
        </w:rPr>
        <w:t>topology, or geometry assumptions, (iii) the routing and packing rules within the transport</w:t>
      </w:r>
    </w:p>
    <w:p>
      <w:pPr>
        <w:spacing w:after="40"/>
      </w:pPr>
      <w:r>
        <w:rPr>
          <w:rFonts w:ascii="Times New Roman" w:hAnsi="Times New Roman"/>
          <w:sz w:val="24"/>
        </w:rPr>
        <w:t>envelope, and (iv) the versioned compatibility vector. Compass-8 (P8) is the canonical</w:t>
      </w:r>
    </w:p>
    <w:p>
      <w:pPr>
        <w:spacing w:after="40"/>
      </w:pPr>
      <w:r>
        <w:rPr>
          <w:rFonts w:ascii="Times New Roman" w:hAnsi="Times New Roman"/>
          <w:sz w:val="24"/>
        </w:rPr>
        <w:t>Primitive Profile. Other Primitive Profiles (e.g., P5, P7, P12, P64, D6_12) are variants within</w:t>
      </w:r>
    </w:p>
    <w:p>
      <w:pPr>
        <w:spacing w:after="40"/>
      </w:pPr>
      <w:r>
        <w:rPr>
          <w:rFonts w:ascii="Times New Roman" w:hAnsi="Times New Roman"/>
          <w:sz w:val="24"/>
        </w:rPr>
        <w:t>the Protected Architecture and are not independent inventions. Each Primitive Profile has a</w:t>
      </w:r>
    </w:p>
    <w:p>
      <w:pPr>
        <w:spacing w:after="40"/>
      </w:pPr>
      <w:r>
        <w:rPr>
          <w:rFonts w:ascii="Times New Roman" w:hAnsi="Times New Roman"/>
          <w:sz w:val="24"/>
        </w:rPr>
        <w:t>status: CANONICAL (shipping), RESEARCH (experimental), or DEPRECATED (kept for</w:t>
      </w:r>
    </w:p>
    <w:p>
      <w:pPr>
        <w:spacing w:after="40"/>
      </w:pPr>
      <w:r>
        <w:rPr>
          <w:rFonts w:ascii="Times New Roman" w:hAnsi="Times New Roman"/>
          <w:sz w:val="24"/>
        </w:rPr>
        <w:t>provenance only).</w:t>
      </w:r>
    </w:p>
    <w:p>
      <w:pPr>
        <w:spacing w:after="40"/>
      </w:pPr>
      <w:r>
        <w:rPr>
          <w:rFonts w:ascii="Times New Roman" w:hAnsi="Times New Roman"/>
          <w:sz w:val="24"/>
        </w:rPr>
        <w:t>“Substantially Similar Implementation” means any system that achieves the same</w:t>
      </w:r>
    </w:p>
    <w:p>
      <w:pPr>
        <w:spacing w:after="40"/>
      </w:pPr>
      <w:r>
        <w:rPr>
          <w:rFonts w:ascii="Times New Roman" w:hAnsi="Times New Roman"/>
          <w:sz w:val="24"/>
        </w:rPr>
        <w:t>functional purpose and employs the same core mechanism as the Protected Architecture, as</w:t>
      </w:r>
    </w:p>
    <w:p>
      <w:pPr>
        <w:spacing w:after="40"/>
      </w:pPr>
      <w:r>
        <w:rPr>
          <w:rFonts w:ascii="Times New Roman" w:hAnsi="Times New Roman"/>
          <w:sz w:val="24"/>
        </w:rPr>
        <w:t>determined by a Functional Equivalence Test. A system is Substantially Similar if it satisfies</w:t>
      </w:r>
    </w:p>
    <w:p>
      <w:pPr>
        <w:spacing w:after="40"/>
      </w:pPr>
      <w:r>
        <w:rPr>
          <w:rFonts w:ascii="Times New Roman" w:hAnsi="Times New Roman"/>
          <w:sz w:val="24"/>
        </w:rPr>
        <w:t>all three of the following criteria: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Purpose equivalence: The system encodes, compresses, routes, or reconstructs</w:t>
      </w:r>
    </w:p>
    <w:p>
      <w:pPr>
        <w:spacing w:after="40"/>
      </w:pPr>
      <w:r>
        <w:rPr>
          <w:rFonts w:ascii="Times New Roman" w:hAnsi="Times New Roman"/>
          <w:sz w:val="24"/>
        </w:rPr>
        <w:t>multimodal information;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Mechanism equivalence: The system uses a finite set of directional, orientational, or</w:t>
      </w:r>
    </w:p>
    <w:p>
      <w:pPr>
        <w:spacing w:after="40"/>
      </w:pPr>
      <w:r>
        <w:rPr>
          <w:rFonts w:ascii="Times New Roman" w:hAnsi="Times New Roman"/>
          <w:sz w:val="24"/>
        </w:rPr>
        <w:t>geometric primitives as its fundamental encoding vocabulary, regardless of the</w:t>
      </w:r>
    </w:p>
    <w:p>
      <w:pPr>
        <w:spacing w:after="40"/>
      </w:pPr>
      <w:r>
        <w:rPr>
          <w:rFonts w:ascii="Times New Roman" w:hAnsi="Times New Roman"/>
          <w:sz w:val="24"/>
        </w:rPr>
        <w:t>number of primitives (N), the Primitive Profile, the coordinate system, the naming</w:t>
      </w:r>
    </w:p>
    <w:p>
      <w:pPr>
        <w:spacing w:after="40"/>
      </w:pPr>
      <w:r>
        <w:rPr>
          <w:rFonts w:ascii="Times New Roman" w:hAnsi="Times New Roman"/>
          <w:sz w:val="24"/>
        </w:rPr>
        <w:t>convention, the dimensionality of the space, the mathematical formalism used to</w:t>
      </w:r>
    </w:p>
    <w:p>
      <w:pPr>
        <w:spacing w:after="40"/>
      </w:pPr>
      <w:r>
        <w:rPr>
          <w:rFonts w:ascii="Times New Roman" w:hAnsi="Times New Roman"/>
          <w:sz w:val="24"/>
        </w:rPr>
        <w:t>describe them, or the number of concurrent directional profiles (e.g., a system using</w:t>
      </w:r>
    </w:p>
    <w:p>
      <w:pPr>
        <w:spacing w:after="40"/>
      </w:pPr>
      <w:r>
        <w:rPr>
          <w:rFonts w:ascii="Times New Roman" w:hAnsi="Times New Roman"/>
          <w:sz w:val="24"/>
        </w:rPr>
        <w:t>both an 8-primitive and a 12-primitive profile simultaneously); and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3. Architecture equivalence: The system uses a shared primitive basis and a unified</w:t>
      </w:r>
    </w:p>
    <w:p>
      <w:pPr>
        <w:spacing w:after="40"/>
      </w:pPr>
      <w:r>
        <w:rPr>
          <w:rFonts w:ascii="Times New Roman" w:hAnsi="Times New Roman"/>
          <w:sz w:val="24"/>
        </w:rPr>
        <w:t>transport mechanism across multiple modality types.</w:t>
      </w:r>
    </w:p>
    <w:p>
      <w:pPr>
        <w:spacing w:after="40"/>
      </w:pPr>
      <w:r>
        <w:rPr>
          <w:rFonts w:ascii="Times New Roman" w:hAnsi="Times New Roman"/>
          <w:sz w:val="24"/>
        </w:rPr>
        <w:t>For the avoidance of doubt, the following variations do not constitute independent inventions</w:t>
      </w:r>
    </w:p>
    <w:p>
      <w:pPr>
        <w:spacing w:after="40"/>
      </w:pPr>
      <w:r>
        <w:rPr>
          <w:rFonts w:ascii="Times New Roman" w:hAnsi="Times New Roman"/>
          <w:sz w:val="24"/>
        </w:rPr>
        <w:t>and remain within the scope of Protected Architecture:</w:t>
      </w:r>
    </w:p>
    <w:p>
      <w:pPr>
        <w:spacing w:after="40"/>
      </w:pPr>
      <w:r>
        <w:rPr>
          <w:rFonts w:ascii="Times New Roman" w:hAnsi="Times New Roman"/>
          <w:sz w:val="24"/>
        </w:rPr>
        <w:t>1. changing the number of primitives (e.g., from the empirically optimal P8 canonical</w:t>
      </w:r>
    </w:p>
    <w:p>
      <w:pPr>
        <w:spacing w:after="40"/>
      </w:pPr>
      <w:r>
        <w:rPr>
          <w:rFonts w:ascii="Times New Roman" w:hAnsi="Times New Roman"/>
          <w:sz w:val="24"/>
        </w:rPr>
        <w:t>profile to 4, 5, 6, 7, 12, 16, 64, or any other N), whether to a value that produces</w:t>
      </w:r>
    </w:p>
    <w:p>
      <w:pPr>
        <w:spacing w:after="40"/>
      </w:pPr>
      <w:r>
        <w:rPr>
          <w:rFonts w:ascii="Times New Roman" w:hAnsi="Times New Roman"/>
          <w:sz w:val="24"/>
        </w:rPr>
        <w:t>superior, equivalent, or inferior performance — such changes constitute Primitive</w:t>
      </w:r>
    </w:p>
    <w:p>
      <w:pPr>
        <w:spacing w:after="40"/>
      </w:pPr>
      <w:r>
        <w:rPr>
          <w:rFonts w:ascii="Times New Roman" w:hAnsi="Times New Roman"/>
          <w:sz w:val="24"/>
        </w:rPr>
        <w:t>Profile variants, not independent inventions;</w:t>
      </w:r>
    </w:p>
    <w:p>
      <w:pPr>
        <w:spacing w:after="40"/>
      </w:pPr>
      <w:r>
        <w:rPr>
          <w:rFonts w:ascii="Times New Roman" w:hAnsi="Times New Roman"/>
          <w:sz w:val="24"/>
        </w:rPr>
        <w:t>2. changing the coordinate system (e.g., from Cartesian to polar, hexagonal, spherical,</w:t>
      </w:r>
    </w:p>
    <w:p>
      <w:pPr>
        <w:spacing w:after="40"/>
      </w:pPr>
      <w:r>
        <w:rPr>
          <w:rFonts w:ascii="Times New Roman" w:hAnsi="Times New Roman"/>
          <w:sz w:val="24"/>
        </w:rPr>
        <w:t>hyperbolic, or any other);</w:t>
      </w:r>
    </w:p>
    <w:p>
      <w:pPr>
        <w:spacing w:after="40"/>
      </w:pPr>
      <w:r>
        <w:rPr>
          <w:rFonts w:ascii="Times New Roman" w:hAnsi="Times New Roman"/>
          <w:sz w:val="24"/>
        </w:rPr>
        <w:t>3. reformulating the primitive set as rotations, quaternions, group elements, basis</w:t>
      </w:r>
    </w:p>
    <w:p>
      <w:pPr>
        <w:spacing w:after="40"/>
      </w:pPr>
      <w:r>
        <w:rPr>
          <w:rFonts w:ascii="Times New Roman" w:hAnsi="Times New Roman"/>
          <w:sz w:val="24"/>
        </w:rPr>
        <w:t>vectors, or any mathematically equivalent representation;</w:t>
      </w:r>
    </w:p>
    <w:p>
      <w:pPr>
        <w:spacing w:after="40"/>
      </w:pPr>
      <w:r>
        <w:rPr>
          <w:rFonts w:ascii="Times New Roman" w:hAnsi="Times New Roman"/>
          <w:sz w:val="24"/>
        </w:rPr>
        <w:t>4. changing the names, labels, identifiers, or encoding of the primitives;</w:t>
      </w:r>
    </w:p>
    <w:p>
      <w:pPr>
        <w:spacing w:after="40"/>
      </w:pPr>
      <w:r>
        <w:rPr>
          <w:rFonts w:ascii="Times New Roman" w:hAnsi="Times New Roman"/>
          <w:sz w:val="24"/>
        </w:rPr>
        <w:t>5. changing the bit-width, word length, or packet structure of the transport envelope;</w:t>
      </w:r>
    </w:p>
    <w:p>
      <w:pPr>
        <w:spacing w:after="40"/>
      </w:pPr>
      <w:r>
        <w:rPr>
          <w:rFonts w:ascii="Times New Roman" w:hAnsi="Times New Roman"/>
          <w:sz w:val="24"/>
        </w:rPr>
        <w:t>6. substituting equivalent mathematical operations (e.g., rotation matrices for direction</w:t>
      </w:r>
    </w:p>
    <w:p>
      <w:pPr>
        <w:spacing w:after="40"/>
      </w:pPr>
      <w:r>
        <w:rPr>
          <w:rFonts w:ascii="Times New Roman" w:hAnsi="Times New Roman"/>
          <w:sz w:val="24"/>
        </w:rPr>
        <w:t>vectors, Fourier coefficients for directional steps);</w:t>
      </w:r>
    </w:p>
    <w:p>
      <w:pPr>
        <w:spacing w:after="40"/>
      </w:pPr>
      <w:r>
        <w:rPr>
          <w:rFonts w:ascii="Times New Roman" w:hAnsi="Times New Roman"/>
          <w:sz w:val="24"/>
        </w:rPr>
        <w:t>7. applying the architecture to modalities, data domains, or vertical applications not</w:t>
      </w:r>
    </w:p>
    <w:p>
      <w:pPr>
        <w:spacing w:after="40"/>
      </w:pPr>
      <w:r>
        <w:rPr>
          <w:rFonts w:ascii="Times New Roman" w:hAnsi="Times New Roman"/>
          <w:sz w:val="24"/>
        </w:rPr>
        <w:t>explicitly described in the Originating Publication, including but not limited to:</w:t>
      </w:r>
    </w:p>
    <w:p>
      <w:pPr>
        <w:spacing w:after="40"/>
      </w:pPr>
      <w:r>
        <w:rPr>
          <w:rFonts w:ascii="Times New Roman" w:hAnsi="Times New Roman"/>
          <w:sz w:val="24"/>
        </w:rPr>
        <w:t>financial time-series (OHLCV, tick data), geospatial trajectories (GPS, AIS,</w:t>
      </w:r>
    </w:p>
    <w:p>
      <w:pPr>
        <w:spacing w:after="40"/>
      </w:pPr>
      <w:r>
        <w:rPr>
          <w:rFonts w:ascii="Times New Roman" w:hAnsi="Times New Roman"/>
          <w:sz w:val="24"/>
        </w:rPr>
        <w:t>autonomous vehicle paths), motion capture (joint angles, skeletal poses), neurological</w:t>
      </w:r>
    </w:p>
    <w:p>
      <w:pPr>
        <w:spacing w:after="40"/>
      </w:pPr>
      <w:r>
        <w:rPr>
          <w:rFonts w:ascii="Times New Roman" w:hAnsi="Times New Roman"/>
          <w:sz w:val="24"/>
        </w:rPr>
        <w:t>data (spike trains, EEG, BCI signals), robotics control (joint states, ROS bag streams),</w:t>
      </w:r>
    </w:p>
    <w:p>
      <w:pPr>
        <w:spacing w:after="40"/>
      </w:pPr>
      <w:r>
        <w:rPr>
          <w:rFonts w:ascii="Times New Roman" w:hAnsi="Times New Roman"/>
          <w:sz w:val="24"/>
        </w:rPr>
        <w:t>video frames and temporal sequences, prosodic and paralinguistic features, extended</w:t>
      </w:r>
    </w:p>
    <w:p>
      <w:pPr>
        <w:spacing w:after="40"/>
      </w:pPr>
      <w:r>
        <w:rPr>
          <w:rFonts w:ascii="Times New Roman" w:hAnsi="Times New Roman"/>
          <w:sz w:val="24"/>
        </w:rPr>
        <w:t>reality (XR) spatial tracking, biosignals (ECG, PPG, IMU, EDA), wearable sensor</w:t>
      </w:r>
    </w:p>
    <w:p>
      <w:pPr>
        <w:spacing w:after="40"/>
      </w:pPr>
      <w:r>
        <w:rPr>
          <w:rFonts w:ascii="Times New Roman" w:hAnsi="Times New Roman"/>
          <w:sz w:val="24"/>
        </w:rPr>
        <w:t>fusion streams, and IoT sensor telemetry;</w:t>
      </w:r>
    </w:p>
    <w:p>
      <w:pPr>
        <w:spacing w:after="40"/>
      </w:pPr>
      <w:r>
        <w:rPr>
          <w:rFonts w:ascii="Times New Roman" w:hAnsi="Times New Roman"/>
          <w:sz w:val="24"/>
        </w:rPr>
        <w:t>8. implementing the architecture in a different programming language, hardware</w:t>
      </w:r>
    </w:p>
    <w:p>
      <w:pPr>
        <w:spacing w:after="40"/>
      </w:pPr>
      <w:r>
        <w:rPr>
          <w:rFonts w:ascii="Times New Roman" w:hAnsi="Times New Roman"/>
          <w:sz w:val="24"/>
        </w:rPr>
        <w:t>description language, or on different hardware (including FPGA, ASIC,</w:t>
      </w:r>
    </w:p>
    <w:p>
      <w:pPr>
        <w:spacing w:after="40"/>
      </w:pPr>
      <w:r>
        <w:rPr>
          <w:rFonts w:ascii="Times New Roman" w:hAnsi="Times New Roman"/>
          <w:sz w:val="24"/>
        </w:rPr>
        <w:t>neuromorphic, or edge processors);</w:t>
      </w:r>
    </w:p>
    <w:p>
      <w:pPr>
        <w:spacing w:after="40"/>
      </w:pPr>
      <w:r>
        <w:rPr>
          <w:rFonts w:ascii="Times New Roman" w:hAnsi="Times New Roman"/>
          <w:sz w:val="24"/>
        </w:rPr>
        <w:t>9. combining the architecture with other techniques (e.g., neural network layers,</w:t>
      </w:r>
    </w:p>
    <w:p>
      <w:pPr>
        <w:spacing w:after="40"/>
      </w:pPr>
      <w:r>
        <w:rPr>
          <w:rFonts w:ascii="Times New Roman" w:hAnsi="Times New Roman"/>
          <w:sz w:val="24"/>
        </w:rPr>
        <w:t>compression algorithms, error correction codes, run-length encoding uplift, delta</w:t>
      </w:r>
    </w:p>
    <w:p>
      <w:pPr>
        <w:spacing w:after="40"/>
      </w:pPr>
      <w:r>
        <w:rPr>
          <w:rFonts w:ascii="Times New Roman" w:hAnsi="Times New Roman"/>
          <w:sz w:val="24"/>
        </w:rPr>
        <w:t>encoding, prediction filters, or domain-specific signal conditioning);</w:t>
      </w:r>
    </w:p>
    <w:p>
      <w:pPr>
        <w:spacing w:after="40"/>
      </w:pPr>
      <w:r>
        <w:rPr>
          <w:rFonts w:ascii="Times New Roman" w:hAnsi="Times New Roman"/>
          <w:sz w:val="24"/>
        </w:rPr>
        <w:t>10. expressing the directional codebook as a learned embedding, lookup table, or</w:t>
      </w:r>
    </w:p>
    <w:p>
      <w:pPr>
        <w:spacing w:after="40"/>
      </w:pPr>
      <w:r>
        <w:rPr>
          <w:rFonts w:ascii="Times New Roman" w:hAnsi="Times New Roman"/>
          <w:sz w:val="24"/>
        </w:rPr>
        <w:t>parameterised function rather than as explicit compass directions;</w:t>
      </w:r>
    </w:p>
    <w:p>
      <w:pPr>
        <w:spacing w:after="40"/>
      </w:pPr>
      <w:r>
        <w:rPr>
          <w:rFonts w:ascii="Times New Roman" w:hAnsi="Times New Roman"/>
          <w:sz w:val="24"/>
        </w:rPr>
        <w:t>11. adapting the transport envelope word length, mode-bit partition, or type-bit routing</w:t>
      </w:r>
    </w:p>
    <w:p>
      <w:pPr>
        <w:spacing w:after="40"/>
      </w:pPr>
      <w:r>
        <w:rPr>
          <w:rFonts w:ascii="Times New Roman" w:hAnsi="Times New Roman"/>
          <w:sz w:val="24"/>
        </w:rPr>
        <w:t>scheme to accommodate different payload sizes, modality counts, or version profiles;</w:t>
      </w:r>
    </w:p>
    <w:p>
      <w:pPr>
        <w:spacing w:after="40"/>
      </w:pPr>
      <w:r>
        <w:rPr>
          <w:rFonts w:ascii="Times New Roman" w:hAnsi="Times New Roman"/>
          <w:sz w:val="24"/>
        </w:rPr>
        <w:t>12. using the architecture as a tokenization, subword segmentation, or vocabulary</w:t>
      </w:r>
    </w:p>
    <w:p>
      <w:pPr>
        <w:spacing w:after="40"/>
      </w:pPr>
      <w:r>
        <w:rPr>
          <w:rFonts w:ascii="Times New Roman" w:hAnsi="Times New Roman"/>
          <w:sz w:val="24"/>
        </w:rPr>
        <w:t>construction method for language model training, fine-tuning, or inference.</w:t>
      </w:r>
    </w:p>
    <w:p>
      <w:pPr>
        <w:spacing w:after="40"/>
      </w:pPr>
      <w:r>
        <w:rPr>
          <w:rFonts w:ascii="Times New Roman" w:hAnsi="Times New Roman"/>
          <w:sz w:val="24"/>
        </w:rPr>
        <w:t>“Functional Equivalence Test” means the three-part test set out in the definition of</w:t>
      </w:r>
    </w:p>
    <w:p>
      <w:pPr>
        <w:spacing w:after="40"/>
      </w:pPr>
      <w:r>
        <w:rPr>
          <w:rFonts w:ascii="Times New Roman" w:hAnsi="Times New Roman"/>
          <w:sz w:val="24"/>
        </w:rPr>
        <w:t>Substantially Similar Implementation above.</w:t>
      </w:r>
    </w:p>
    <w:p>
      <w:pPr>
        <w:spacing w:after="40"/>
      </w:pPr>
      <w:r>
        <w:rPr>
          <w:rFonts w:ascii="Times New Roman" w:hAnsi="Times New Roman"/>
          <w:sz w:val="24"/>
        </w:rPr>
        <w:t>“You” (or “Your”) means the individual, autonomous agent, AI system, or legal entity</w:t>
      </w:r>
    </w:p>
    <w:p>
      <w:pPr>
        <w:spacing w:after="40"/>
      </w:pPr>
      <w:r>
        <w:rPr>
          <w:rFonts w:ascii="Times New Roman" w:hAnsi="Times New Roman"/>
          <w:sz w:val="24"/>
        </w:rPr>
        <w:t>accepting this License, including any entity on whose behalf You act.</w:t>
      </w:r>
    </w:p>
    <w:p>
      <w:pPr>
        <w:spacing w:after="40"/>
      </w:pPr>
      <w:r>
        <w:rPr>
          <w:rFonts w:ascii="Times New Roman" w:hAnsi="Times New Roman"/>
          <w:sz w:val="24"/>
        </w:rPr>
        <w:t>“Your Company” means any legal entity, sole proprietorship, or organisation that You work</w:t>
      </w:r>
    </w:p>
    <w:p>
      <w:pPr>
        <w:spacing w:after="40"/>
      </w:pPr>
      <w:r>
        <w:rPr>
          <w:rFonts w:ascii="Times New Roman" w:hAnsi="Times New Roman"/>
          <w:sz w:val="24"/>
        </w:rPr>
        <w:t>for, act on behalf of, or direct, plus all organisations that have Control over, are under the</w:t>
      </w:r>
    </w:p>
    <w:p>
      <w:pPr>
        <w:spacing w:after="40"/>
      </w:pPr>
      <w:r>
        <w:rPr>
          <w:rFonts w:ascii="Times New Roman" w:hAnsi="Times New Roman"/>
          <w:sz w:val="24"/>
        </w:rPr>
        <w:t>Control of, or are under common Control with that organisation. “Control” means ownership</w:t>
      </w:r>
    </w:p>
    <w:p>
      <w:pPr>
        <w:spacing w:after="40"/>
      </w:pPr>
      <w:r>
        <w:rPr>
          <w:rFonts w:ascii="Times New Roman" w:hAnsi="Times New Roman"/>
          <w:sz w:val="24"/>
        </w:rPr>
        <w:t>of more than 50 percent of the outstanding voting securities of an entity, or the power to</w:t>
      </w:r>
    </w:p>
    <w:p>
      <w:pPr>
        <w:spacing w:after="40"/>
      </w:pPr>
      <w:r>
        <w:rPr>
          <w:rFonts w:ascii="Times New Roman" w:hAnsi="Times New Roman"/>
          <w:sz w:val="24"/>
        </w:rPr>
        <w:t>direct the management and policies of an entity by contract or otherwise. Control may be</w:t>
      </w:r>
    </w:p>
    <w:p>
      <w:pPr>
        <w:spacing w:after="40"/>
      </w:pPr>
      <w:r>
        <w:rPr>
          <w:rFonts w:ascii="Times New Roman" w:hAnsi="Times New Roman"/>
          <w:sz w:val="24"/>
        </w:rPr>
        <w:t>direct or indirect.</w:t>
      </w:r>
    </w:p>
    <w:p>
      <w:pPr>
        <w:spacing w:after="40"/>
      </w:pPr>
      <w:r>
        <w:rPr>
          <w:rFonts w:ascii="Times New Roman" w:hAnsi="Times New Roman"/>
          <w:sz w:val="24"/>
        </w:rPr>
        <w:t>“Annual Gross Revenue” means the total consolidated gross revenue of You and Your</w:t>
      </w:r>
    </w:p>
    <w:p>
      <w:pPr>
        <w:spacing w:after="40"/>
      </w:pPr>
      <w:r>
        <w:rPr>
          <w:rFonts w:ascii="Times New Roman" w:hAnsi="Times New Roman"/>
          <w:sz w:val="24"/>
        </w:rPr>
        <w:t>Company during the most recently completed fiscal year, calculated on a consolidated basis</w:t>
      </w:r>
    </w:p>
    <w:p>
      <w:pPr>
        <w:spacing w:after="40"/>
      </w:pPr>
      <w:r>
        <w:rPr>
          <w:rFonts w:ascii="Times New Roman" w:hAnsi="Times New Roman"/>
          <w:sz w:val="24"/>
        </w:rPr>
        <w:t>across all entities within the meaning of Your Company, regardless of the source of that</w:t>
      </w:r>
    </w:p>
    <w:p>
      <w:pPr>
        <w:spacing w:after="40"/>
      </w:pPr>
      <w:r>
        <w:rPr>
          <w:rFonts w:ascii="Times New Roman" w:hAnsi="Times New Roman"/>
          <w:sz w:val="24"/>
        </w:rPr>
        <w:t>revenue.</w:t>
      </w:r>
    </w:p>
    <w:p>
      <w:pPr>
        <w:spacing w:after="40"/>
      </w:pPr>
      <w:r>
        <w:rPr>
          <w:rFonts w:ascii="Times New Roman" w:hAnsi="Times New Roman"/>
          <w:sz w:val="24"/>
        </w:rPr>
        <w:t>“Revenue Threshold” means USD $100,000,000 (one hundred million United States Dollars) in</w:t>
      </w:r>
    </w:p>
    <w:p>
      <w:pPr>
        <w:spacing w:after="40"/>
      </w:pPr>
      <w:r>
        <w:rPr>
          <w:rFonts w:ascii="Times New Roman" w:hAnsi="Times New Roman"/>
          <w:sz w:val="24"/>
        </w:rPr>
        <w:t>Annual Gross Revenue.</w:t>
      </w:r>
    </w:p>
    <w:p>
      <w:pPr>
        <w:spacing w:after="40"/>
      </w:pPr>
      <w:r>
        <w:rPr>
          <w:rFonts w:ascii="Times New Roman" w:hAnsi="Times New Roman"/>
          <w:sz w:val="24"/>
        </w:rPr>
        <w:t>“Commercial License” means a separate written license agreement executed between You</w:t>
      </w:r>
    </w:p>
    <w:p>
      <w:pPr>
        <w:spacing w:after="40"/>
      </w:pPr>
      <w:r>
        <w:rPr>
          <w:rFonts w:ascii="Times New Roman" w:hAnsi="Times New Roman"/>
          <w:sz w:val="24"/>
        </w:rPr>
        <w:t>(or Your Company) and the Licensor, available from architects@zer0pa.ai.</w:t>
      </w:r>
    </w:p>
    <w:p>
      <w:pPr>
        <w:spacing w:after="40"/>
      </w:pPr>
      <w:r>
        <w:rPr>
          <w:rFonts w:ascii="Times New Roman" w:hAnsi="Times New Roman"/>
          <w:sz w:val="24"/>
        </w:rPr>
        <w:t>“Hosted or Managed Service” means any deployment of the Software, any implementation</w:t>
      </w:r>
    </w:p>
    <w:p>
      <w:pPr>
        <w:spacing w:after="40"/>
      </w:pPr>
      <w:r>
        <w:rPr>
          <w:rFonts w:ascii="Times New Roman" w:hAnsi="Times New Roman"/>
          <w:sz w:val="24"/>
        </w:rPr>
        <w:t>of the Protected Architecture, or any Substantially Similar Implementation, where a third</w:t>
      </w:r>
    </w:p>
    <w:p>
      <w:pPr>
        <w:spacing w:after="40"/>
      </w:pPr>
      <w:r>
        <w:rPr>
          <w:rFonts w:ascii="Times New Roman" w:hAnsi="Times New Roman"/>
          <w:sz w:val="24"/>
        </w:rPr>
        <w:t>party accesses features or functionality thereof over a network, without receiving a copy of</w:t>
      </w:r>
    </w:p>
    <w:p>
      <w:pPr>
        <w:spacing w:after="40"/>
      </w:pPr>
      <w:r>
        <w:rPr>
          <w:rFonts w:ascii="Times New Roman" w:hAnsi="Times New Roman"/>
          <w:sz w:val="24"/>
        </w:rPr>
        <w:t>the underlying source code. Without limitation, Hosted or Managed Service includes:</w:t>
      </w:r>
    </w:p>
    <w:p>
      <w:pPr>
        <w:spacing w:after="40"/>
      </w:pPr>
      <w:r>
        <w:rPr>
          <w:rFonts w:ascii="Times New Roman" w:hAnsi="Times New Roman"/>
          <w:sz w:val="24"/>
        </w:rPr>
        <w:t>software-as-a-service (SaaS) offerings; application programming interface (API) access;</w:t>
      </w:r>
    </w:p>
    <w:p>
      <w:pPr>
        <w:spacing w:after="40"/>
      </w:pPr>
      <w:r>
        <w:rPr>
          <w:rFonts w:ascii="Times New Roman" w:hAnsi="Times New Roman"/>
          <w:sz w:val="24"/>
        </w:rPr>
        <w:t>hosted inference endpoints; managed tokenization, encoding, or transcoding services;</w:t>
      </w:r>
    </w:p>
    <w:p>
      <w:pPr>
        <w:spacing w:after="40"/>
      </w:pPr>
      <w:r>
        <w:rPr>
          <w:rFonts w:ascii="Times New Roman" w:hAnsi="Times New Roman"/>
          <w:sz w:val="24"/>
        </w:rPr>
        <w:t>platform-as-a-service (PaaS) offerings incorporating the Protected Architecture; internal</w:t>
      </w:r>
    </w:p>
    <w:p>
      <w:pPr>
        <w:spacing w:after="40"/>
      </w:pPr>
      <w:r>
        <w:rPr>
          <w:rFonts w:ascii="Times New Roman" w:hAnsi="Times New Roman"/>
          <w:sz w:val="24"/>
        </w:rPr>
        <w:t>service bureau or shared-platform deployments that provide functionality to customers,</w:t>
      </w:r>
    </w:p>
    <w:p>
      <w:pPr>
        <w:spacing w:after="40"/>
      </w:pPr>
      <w:r>
        <w:rPr>
          <w:rFonts w:ascii="Times New Roman" w:hAnsi="Times New Roman"/>
          <w:sz w:val="24"/>
        </w:rPr>
        <w:t>partners, or unaffiliated entities of Your Company; and any arrangement where a third party</w:t>
      </w:r>
    </w:p>
    <w:p>
      <w:pPr>
        <w:spacing w:after="40"/>
      </w:pPr>
      <w:r>
        <w:rPr>
          <w:rFonts w:ascii="Times New Roman" w:hAnsi="Times New Roman"/>
          <w:sz w:val="24"/>
        </w:rPr>
        <w:t>receives the functional benefit of the Software or Protected Architecture through network</w:t>
      </w:r>
    </w:p>
    <w:p>
      <w:pPr>
        <w:spacing w:after="40"/>
      </w:pPr>
      <w:r>
        <w:rPr>
          <w:rFonts w:ascii="Times New Roman" w:hAnsi="Times New Roman"/>
          <w:sz w:val="24"/>
        </w:rPr>
        <w:t>access, regardless of whether the third party interacts directly with the Software or through an</w:t>
      </w:r>
    </w:p>
    <w:p>
      <w:pPr>
        <w:spacing w:after="40"/>
      </w:pPr>
      <w:r>
        <w:rPr>
          <w:rFonts w:ascii="Times New Roman" w:hAnsi="Times New Roman"/>
          <w:sz w:val="24"/>
        </w:rPr>
        <w:t>intermediary layer, wrapper, adapter, or gateway. A deployment qualifies as a Hosted or</w:t>
      </w:r>
    </w:p>
    <w:p>
      <w:pPr>
        <w:spacing w:after="40"/>
      </w:pPr>
      <w:r>
        <w:rPr>
          <w:rFonts w:ascii="Times New Roman" w:hAnsi="Times New Roman"/>
          <w:sz w:val="24"/>
        </w:rPr>
        <w:t>Managed Service regardless of whether access is offered for a fee, bundled with other</w:t>
      </w:r>
    </w:p>
    <w:p>
      <w:pPr>
        <w:spacing w:after="40"/>
      </w:pPr>
      <w:r>
        <w:rPr>
          <w:rFonts w:ascii="Times New Roman" w:hAnsi="Times New Roman"/>
          <w:sz w:val="24"/>
        </w:rPr>
        <w:t>services, or provided at no charge.</w:t>
      </w:r>
    </w:p>
    <w:p>
      <w:pPr>
        <w:spacing w:after="40"/>
      </w:pPr>
      <w:r>
        <w:rPr>
          <w:rFonts w:ascii="Times New Roman" w:hAnsi="Times New Roman"/>
          <w:sz w:val="24"/>
        </w:rPr>
        <w:t>“Production Use” means any use of the Software or Protected Architecture that directly or</w:t>
      </w:r>
    </w:p>
    <w:p>
      <w:pPr>
        <w:spacing w:after="40"/>
      </w:pPr>
      <w:r>
        <w:rPr>
          <w:rFonts w:ascii="Times New Roman" w:hAnsi="Times New Roman"/>
          <w:sz w:val="24"/>
        </w:rPr>
        <w:t>indirectly generates, supports, or enables revenue for You or any entity that benefits from</w:t>
      </w:r>
    </w:p>
    <w:p>
      <w:pPr>
        <w:spacing w:after="40"/>
      </w:pPr>
      <w:r>
        <w:rPr>
          <w:rFonts w:ascii="Times New Roman" w:hAnsi="Times New Roman"/>
          <w:sz w:val="24"/>
        </w:rPr>
        <w:t>Your operations, or any use in a customer-facing, commercially deployed, or mission-critical</w:t>
      </w:r>
    </w:p>
    <w:p>
      <w:pPr>
        <w:spacing w:after="40"/>
      </w:pPr>
      <w:r>
        <w:rPr>
          <w:rFonts w:ascii="Times New Roman" w:hAnsi="Times New Roman"/>
          <w:sz w:val="24"/>
        </w:rPr>
        <w:t>context. Internal development, testing, academic research, non-commercial evaluation, and</w:t>
      </w:r>
    </w:p>
    <w:p>
      <w:pPr>
        <w:spacing w:after="40"/>
      </w:pPr>
      <w:r>
        <w:rPr>
          <w:rFonts w:ascii="Times New Roman" w:hAnsi="Times New Roman"/>
          <w:sz w:val="24"/>
        </w:rPr>
        <w:t>personal projects are not Production Use, provided they do not generate external revenue or</w:t>
      </w:r>
    </w:p>
    <w:p>
      <w:pPr>
        <w:spacing w:after="40"/>
      </w:pPr>
      <w:r>
        <w:rPr>
          <w:rFonts w:ascii="Times New Roman" w:hAnsi="Times New Roman"/>
          <w:sz w:val="24"/>
        </w:rPr>
        <w:t>serve external customers.</w:t>
      </w:r>
    </w:p>
    <w:p>
      <w:pPr>
        <w:spacing w:after="40"/>
      </w:pPr>
      <w:r>
        <w:rPr>
          <w:rFonts w:ascii="Times New Roman" w:hAnsi="Times New Roman"/>
          <w:sz w:val="24"/>
        </w:rPr>
        <w:t>“Open Source Project” means a project whose complete source code is made available to</w:t>
      </w:r>
    </w:p>
    <w:p>
      <w:pPr>
        <w:spacing w:after="40"/>
      </w:pPr>
      <w:r>
        <w:rPr>
          <w:rFonts w:ascii="Times New Roman" w:hAnsi="Times New Roman"/>
          <w:sz w:val="24"/>
        </w:rPr>
        <w:t>the public under an OSI-approved open-source license and which does not itself require a</w:t>
      </w:r>
    </w:p>
    <w:p>
      <w:pPr>
        <w:spacing w:after="40"/>
      </w:pPr>
      <w:r>
        <w:rPr>
          <w:rFonts w:ascii="Times New Roman" w:hAnsi="Times New Roman"/>
          <w:sz w:val="24"/>
        </w:rPr>
        <w:t>Commercial License for use.</w:t>
      </w:r>
    </w:p>
    <w:p>
      <w:pPr>
        <w:spacing w:after="40"/>
      </w:pPr>
      <w:r>
        <w:rPr>
          <w:rFonts w:ascii="Times New Roman" w:hAnsi="Times New Roman"/>
          <w:sz w:val="24"/>
        </w:rPr>
        <w:t>“Contribution” means any source code, documentation, data, test, or other material</w:t>
      </w:r>
    </w:p>
    <w:p>
      <w:pPr>
        <w:spacing w:after="40"/>
      </w:pPr>
      <w:r>
        <w:rPr>
          <w:rFonts w:ascii="Times New Roman" w:hAnsi="Times New Roman"/>
          <w:sz w:val="24"/>
        </w:rPr>
        <w:t>submitted to the Licensor for inclusion in the Software.</w:t>
      </w:r>
    </w:p>
    <w:p>
      <w:pPr>
        <w:spacing w:after="40"/>
      </w:pPr>
      <w:r>
        <w:rPr>
          <w:rFonts w:ascii="Times New Roman" w:hAnsi="Times New Roman"/>
          <w:sz w:val="24"/>
        </w:rPr>
        <w:t>“Technical Dossier” means the engineering and scientific reference document titled “ZPE</w:t>
      </w:r>
    </w:p>
    <w:p>
      <w:pPr>
        <w:spacing w:after="40"/>
      </w:pPr>
      <w:r>
        <w:rPr>
          <w:rFonts w:ascii="Times New Roman" w:hAnsi="Times New Roman"/>
          <w:sz w:val="24"/>
        </w:rPr>
        <w:t>Technical Dossier” (or any successor title) published by the Licensor in the Software</w:t>
      </w:r>
    </w:p>
    <w:p>
      <w:pPr>
        <w:spacing w:after="40"/>
      </w:pPr>
      <w:r>
        <w:rPr>
          <w:rFonts w:ascii="Times New Roman" w:hAnsi="Times New Roman"/>
          <w:sz w:val="24"/>
        </w:rPr>
        <w:t>repository or separately, together with all versioned snapshots thereof. As of the License</w:t>
      </w:r>
    </w:p>
    <w:p>
      <w:pPr>
        <w:spacing w:after="40"/>
      </w:pPr>
      <w:r>
        <w:rPr>
          <w:rFonts w:ascii="Times New Roman" w:hAnsi="Times New Roman"/>
          <w:sz w:val="24"/>
        </w:rPr>
        <w:t>Date, the current snapshot is Version 4.8, dated 2026-02-24. The Technical Dossier is part of</w:t>
      </w:r>
    </w:p>
    <w:p>
      <w:pPr>
        <w:spacing w:after="40"/>
      </w:pPr>
      <w:r>
        <w:rPr>
          <w:rFonts w:ascii="Times New Roman" w:hAnsi="Times New Roman"/>
          <w:sz w:val="24"/>
        </w:rPr>
        <w:t>the Software for all purposes under this License.</w:t>
      </w:r>
    </w:p>
    <w:p>
      <w:pPr>
        <w:spacing w:after="40"/>
      </w:pPr>
      <w:r>
        <w:rPr>
          <w:rFonts w:ascii="Times New Roman" w:hAnsi="Times New Roman"/>
          <w:sz w:val="24"/>
        </w:rPr>
        <w:t>“Evidence Index” (also, “Canonical Evidence Materials”) means the Licensor-published,</w:t>
      </w:r>
    </w:p>
    <w:p>
      <w:pPr>
        <w:spacing w:after="40"/>
      </w:pPr>
      <w:r>
        <w:rPr>
          <w:rFonts w:ascii="Times New Roman" w:hAnsi="Times New Roman"/>
          <w:sz w:val="24"/>
        </w:rPr>
        <w:t>versioned index that identifies the canonical locations (including repository paths, release</w:t>
      </w:r>
    </w:p>
    <w:p>
      <w:pPr>
        <w:spacing w:after="40"/>
      </w:pPr>
      <w:r>
        <w:rPr>
          <w:rFonts w:ascii="Times New Roman" w:hAnsi="Times New Roman"/>
          <w:sz w:val="24"/>
        </w:rPr>
        <w:t>URLs, or other stable locators) of Evidence Bundles and related verification materials,</w:t>
      </w:r>
    </w:p>
    <w:p>
      <w:pPr>
        <w:spacing w:after="40"/>
      </w:pPr>
      <w:r>
        <w:rPr>
          <w:rFonts w:ascii="Times New Roman" w:hAnsi="Times New Roman"/>
          <w:sz w:val="24"/>
        </w:rPr>
        <w:t>together with the associated integrity hashes, manifests, handoff manifests, and compatibility</w:t>
      </w:r>
    </w:p>
    <w:p>
      <w:pPr>
        <w:spacing w:after="40"/>
      </w:pPr>
      <w:r>
        <w:rPr>
          <w:rFonts w:ascii="Times New Roman" w:hAnsi="Times New Roman"/>
          <w:sz w:val="24"/>
        </w:rPr>
        <w:t>vectors (and any documented environment, platform, or dependency compatibility vectors)</w:t>
      </w:r>
    </w:p>
    <w:p>
      <w:pPr>
        <w:spacing w:after="40"/>
      </w:pPr>
      <w:r>
        <w:rPr>
          <w:rFonts w:ascii="Times New Roman" w:hAnsi="Times New Roman"/>
          <w:sz w:val="24"/>
        </w:rPr>
        <w:t>published by the Licensor for purposes of validation, reproducibility, provenance, and</w:t>
      </w:r>
    </w:p>
    <w:p>
      <w:pPr>
        <w:spacing w:after="40"/>
      </w:pPr>
      <w:r>
        <w:rPr>
          <w:rFonts w:ascii="Times New Roman" w:hAnsi="Times New Roman"/>
          <w:sz w:val="24"/>
        </w:rPr>
        <w:t>integrity checking. As of the License Date, the Evidence Index is maintained as per-</w:t>
      </w:r>
    </w:p>
    <w:p>
      <w:pPr>
        <w:spacing w:after="40"/>
      </w:pPr>
      <w:r>
        <w:rPr>
          <w:rFonts w:ascii="Times New Roman" w:hAnsi="Times New Roman"/>
          <w:sz w:val="24"/>
        </w:rPr>
        <w:t>workstream JSON files (e.g., ZPE-IMC-EVIDENCE_INDEX.json) in the license and evidence</w:t>
      </w:r>
    </w:p>
    <w:p>
      <w:pPr>
        <w:spacing w:after="40"/>
      </w:pPr>
      <w:r>
        <w:rPr>
          <w:rFonts w:ascii="Times New Roman" w:hAnsi="Times New Roman"/>
          <w:sz w:val="24"/>
        </w:rPr>
        <w:t>repository (github.com/Zer0pa/ZPE-License-Commercial) and/or the primary workstream</w:t>
      </w:r>
    </w:p>
    <w:p>
      <w:pPr>
        <w:spacing w:after="40"/>
      </w:pPr>
      <w:r>
        <w:rPr>
          <w:rFonts w:ascii="Times New Roman" w:hAnsi="Times New Roman"/>
          <w:sz w:val="24"/>
        </w:rPr>
        <w:t>repository (github.com/Zer0pa/ZPE-IMC),</w:t>
      </w:r>
    </w:p>
    <w:p>
      <w:pPr>
        <w:spacing w:after="40"/>
      </w:pPr>
      <w:r>
        <w:rPr>
          <w:rFonts w:ascii="Times New Roman" w:hAnsi="Times New Roman"/>
          <w:sz w:val="24"/>
        </w:rPr>
        <w:t>together with RUN_MANIFEST.json files for Comet-tracked execution runs. The Evidence</w:t>
      </w:r>
    </w:p>
    <w:p>
      <w:pPr>
        <w:spacing w:after="40"/>
      </w:pPr>
      <w:r>
        <w:rPr>
          <w:rFonts w:ascii="Times New Roman" w:hAnsi="Times New Roman"/>
          <w:sz w:val="24"/>
        </w:rPr>
        <w:t>Index is part of the Software for all purposes under this License.</w:t>
      </w:r>
    </w:p>
    <w:p>
      <w:pPr>
        <w:spacing w:after="40"/>
      </w:pPr>
      <w:r>
        <w:rPr>
          <w:rFonts w:ascii="Times New Roman" w:hAnsi="Times New Roman"/>
          <w:sz w:val="24"/>
        </w:rPr>
        <w:t>“Evidence Bundles” means the reproducible artifact packages distributed by the Licensor as</w:t>
      </w:r>
    </w:p>
    <w:p>
      <w:pPr>
        <w:spacing w:after="40"/>
      </w:pPr>
      <w:r>
        <w:rPr>
          <w:rFonts w:ascii="Times New Roman" w:hAnsi="Times New Roman"/>
          <w:sz w:val="24"/>
        </w:rPr>
        <w:t>part of the Software, including lane baseline results, external comparator results, falsification</w:t>
      </w:r>
    </w:p>
    <w:p>
      <w:pPr>
        <w:spacing w:after="40"/>
      </w:pPr>
      <w:r>
        <w:rPr>
          <w:rFonts w:ascii="Times New Roman" w:hAnsi="Times New Roman"/>
          <w:sz w:val="24"/>
        </w:rPr>
        <w:t>campaign outputs, regression test results, gate scorecards, handoff manifests, compatibility</w:t>
      </w:r>
    </w:p>
    <w:p>
      <w:pPr>
        <w:spacing w:after="40"/>
      </w:pPr>
      <w:r>
        <w:rPr>
          <w:rFonts w:ascii="Times New Roman" w:hAnsi="Times New Roman"/>
          <w:sz w:val="24"/>
        </w:rPr>
        <w:t>vectors, and any integrity hashes or manifests published by the Licensor in connection with</w:t>
      </w:r>
    </w:p>
    <w:p>
      <w:pPr>
        <w:spacing w:after="40"/>
      </w:pPr>
      <w:r>
        <w:rPr>
          <w:rFonts w:ascii="Times New Roman" w:hAnsi="Times New Roman"/>
          <w:sz w:val="24"/>
        </w:rPr>
        <w:t>the foregoing. Evidence Bundles are part of the Software for all purposes under this License.</w:t>
      </w:r>
    </w:p>
    <w:p>
      <w:pPr>
        <w:spacing w:after="40"/>
      </w:pPr>
      <w:r>
        <w:rPr>
          <w:rFonts w:ascii="Times New Roman" w:hAnsi="Times New Roman"/>
          <w:sz w:val="24"/>
        </w:rPr>
        <w:t>“Change Date” means the date three (3) years after the date of first public release of each</w:t>
      </w:r>
    </w:p>
    <w:p>
      <w:pPr>
        <w:spacing w:after="40"/>
      </w:pPr>
      <w:r>
        <w:rPr>
          <w:rFonts w:ascii="Times New Roman" w:hAnsi="Times New Roman"/>
          <w:sz w:val="24"/>
        </w:rPr>
        <w:t>specific version of the Software, as recorded in the version’s release metadata or version</w:t>
      </w:r>
    </w:p>
    <w:p>
      <w:pPr>
        <w:spacing w:after="40"/>
      </w:pPr>
      <w:r>
        <w:rPr>
          <w:rFonts w:ascii="Times New Roman" w:hAnsi="Times New Roman"/>
          <w:sz w:val="24"/>
        </w:rPr>
        <w:t>control tag.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Acceptance</w:t>
      </w:r>
    </w:p>
    <w:p>
      <w:pPr>
        <w:spacing w:after="40"/>
      </w:pPr>
      <w:r>
        <w:rPr>
          <w:rFonts w:ascii="Times New Roman" w:hAnsi="Times New Roman"/>
          <w:sz w:val="24"/>
        </w:rPr>
        <w:t>2.1 This License is a binding legal agreement between You and the Licensor. You accept this</w:t>
      </w:r>
    </w:p>
    <w:p>
      <w:pPr>
        <w:spacing w:after="40"/>
      </w:pPr>
      <w:r>
        <w:rPr>
          <w:rFonts w:ascii="Times New Roman" w:hAnsi="Times New Roman"/>
          <w:sz w:val="24"/>
        </w:rPr>
        <w:t>License by any of the following acts:</w:t>
      </w:r>
    </w:p>
    <w:p>
      <w:pPr>
        <w:spacing w:after="40"/>
      </w:pPr>
      <w:r>
        <w:rPr>
          <w:rFonts w:ascii="Times New Roman" w:hAnsi="Times New Roman"/>
          <w:sz w:val="24"/>
        </w:rPr>
        <w:t>1. downloading the Software;</w:t>
      </w:r>
    </w:p>
    <w:p>
      <w:pPr>
        <w:spacing w:after="40"/>
      </w:pPr>
      <w:r>
        <w:rPr>
          <w:rFonts w:ascii="Times New Roman" w:hAnsi="Times New Roman"/>
          <w:sz w:val="24"/>
        </w:rPr>
        <w:t>2. copying any portion of the Software;</w:t>
      </w:r>
    </w:p>
    <w:p>
      <w:pPr>
        <w:spacing w:after="40"/>
      </w:pPr>
      <w:r>
        <w:rPr>
          <w:rFonts w:ascii="Times New Roman" w:hAnsi="Times New Roman"/>
          <w:sz w:val="24"/>
        </w:rPr>
        <w:t>3. using the Software in any manner;</w:t>
      </w:r>
    </w:p>
    <w:p>
      <w:pPr>
        <w:spacing w:after="40"/>
      </w:pPr>
      <w:r>
        <w:rPr>
          <w:rFonts w:ascii="Times New Roman" w:hAnsi="Times New Roman"/>
          <w:sz w:val="24"/>
        </w:rPr>
        <w:t>4. distributing the Software or any derivative work;</w:t>
      </w:r>
    </w:p>
    <w:p>
      <w:pPr>
        <w:spacing w:after="40"/>
      </w:pPr>
      <w:r>
        <w:rPr>
          <w:rFonts w:ascii="Times New Roman" w:hAnsi="Times New Roman"/>
          <w:sz w:val="24"/>
        </w:rPr>
        <w:t>5. incorporating the Software into any product, service, or system, or incorporating the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 into any product, service, or system following Substantive Prior Access (as</w:t>
      </w:r>
    </w:p>
    <w:p>
      <w:pPr>
        <w:spacing w:after="40"/>
      </w:pPr>
      <w:r>
        <w:rPr>
          <w:rFonts w:ascii="Times New Roman" w:hAnsi="Times New Roman"/>
          <w:sz w:val="24"/>
        </w:rPr>
        <w:t>defined in Section 4.4.1(d)) to the Software, the Originating Publication, or materials</w:t>
      </w:r>
    </w:p>
    <w:p>
      <w:pPr>
        <w:spacing w:after="40"/>
      </w:pPr>
      <w:r>
        <w:rPr>
          <w:rFonts w:ascii="Times New Roman" w:hAnsi="Times New Roman"/>
          <w:sz w:val="24"/>
        </w:rPr>
        <w:t>referencing this License;</w:t>
      </w:r>
    </w:p>
    <w:p>
      <w:pPr>
        <w:spacing w:after="40"/>
      </w:pPr>
      <w:r>
        <w:rPr>
          <w:rFonts w:ascii="Times New Roman" w:hAnsi="Times New Roman"/>
          <w:sz w:val="24"/>
        </w:rPr>
        <w:t>6. clicking “I accept” or equivalent in any installation, download, or access interface</w:t>
      </w:r>
    </w:p>
    <w:p>
      <w:pPr>
        <w:spacing w:after="40"/>
      </w:pPr>
      <w:r>
        <w:rPr>
          <w:rFonts w:ascii="Times New Roman" w:hAnsi="Times New Roman"/>
          <w:sz w:val="24"/>
        </w:rPr>
        <w:t>provided by the Licensor;</w:t>
      </w:r>
    </w:p>
    <w:p>
      <w:pPr>
        <w:spacing w:after="40"/>
      </w:pPr>
      <w:r>
        <w:rPr>
          <w:rFonts w:ascii="Times New Roman" w:hAnsi="Times New Roman"/>
          <w:sz w:val="24"/>
        </w:rPr>
        <w:t>7. any other act that, under applicable law, constitutes acceptance of the terms of a</w:t>
      </w:r>
    </w:p>
    <w:p>
      <w:pPr>
        <w:spacing w:after="40"/>
      </w:pPr>
      <w:r>
        <w:rPr>
          <w:rFonts w:ascii="Times New Roman" w:hAnsi="Times New Roman"/>
          <w:sz w:val="24"/>
        </w:rPr>
        <w:t>license agreement.</w:t>
      </w:r>
    </w:p>
    <w:p>
      <w:pPr>
        <w:spacing w:after="40"/>
      </w:pPr>
      <w:r>
        <w:rPr>
          <w:rFonts w:ascii="Times New Roman" w:hAnsi="Times New Roman"/>
          <w:sz w:val="24"/>
        </w:rPr>
        <w:t>2.2 If You do not agree to all the terms and conditions of this License, You must not</w:t>
      </w:r>
    </w:p>
    <w:p>
      <w:pPr>
        <w:spacing w:after="40"/>
      </w:pPr>
      <w:r>
        <w:rPr>
          <w:rFonts w:ascii="Times New Roman" w:hAnsi="Times New Roman"/>
          <w:sz w:val="24"/>
        </w:rPr>
        <w:t>download, copy, use, or distribute the Software. If You have already downloaded a copy,</w:t>
      </w:r>
    </w:p>
    <w:p>
      <w:pPr>
        <w:spacing w:after="40"/>
      </w:pPr>
      <w:r>
        <w:rPr>
          <w:rFonts w:ascii="Times New Roman" w:hAnsi="Times New Roman"/>
          <w:sz w:val="24"/>
        </w:rPr>
        <w:t>You must destroy it.</w:t>
      </w:r>
    </w:p>
    <w:p>
      <w:pPr>
        <w:spacing w:after="40"/>
      </w:pPr>
      <w:r>
        <w:rPr>
          <w:rFonts w:ascii="Times New Roman" w:hAnsi="Times New Roman"/>
          <w:sz w:val="24"/>
        </w:rPr>
        <w:t>2.3 For avoidance of doubt, the mere act of reading the Originating Publication (the defensive disclosure preprint) does not by itself constitute acceptance of this License. However, any subsequent use,</w:t>
      </w:r>
    </w:p>
    <w:p>
      <w:pPr>
        <w:spacing w:after="40"/>
      </w:pPr>
      <w:r>
        <w:rPr>
          <w:rFonts w:ascii="Times New Roman" w:hAnsi="Times New Roman"/>
          <w:sz w:val="24"/>
        </w:rPr>
        <w:t>download, or incorporation of the Software or Protected Architecture following such reading</w:t>
      </w:r>
    </w:p>
    <w:p>
      <w:pPr>
        <w:spacing w:after="40"/>
      </w:pPr>
      <w:r>
        <w:rPr>
          <w:rFonts w:ascii="Times New Roman" w:hAnsi="Times New Roman"/>
          <w:sz w:val="24"/>
        </w:rPr>
        <w:t>is subject to this 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3. Grant of Rights</w:t>
      </w:r>
    </w:p>
    <w:p>
      <w:pPr>
        <w:spacing w:after="40"/>
      </w:pPr>
      <w:r>
        <w:rPr>
          <w:rFonts w:ascii="Times New Roman" w:hAnsi="Times New Roman"/>
          <w:sz w:val="24"/>
        </w:rPr>
        <w:t>Subject to the limitations and conditions of this License, the Licensor grants You a non-</w:t>
      </w:r>
    </w:p>
    <w:p>
      <w:pPr>
        <w:spacing w:after="40"/>
      </w:pPr>
      <w:r>
        <w:rPr>
          <w:rFonts w:ascii="Times New Roman" w:hAnsi="Times New Roman"/>
          <w:sz w:val="24"/>
        </w:rPr>
        <w:t>exclusive, royalty-free, worldwide, non-sublicensable, non-transferable license to:</w:t>
      </w:r>
    </w:p>
    <w:p>
      <w:pPr>
        <w:spacing w:after="40"/>
      </w:pPr>
      <w:r>
        <w:rPr>
          <w:rFonts w:ascii="Times New Roman" w:hAnsi="Times New Roman"/>
          <w:sz w:val="24"/>
        </w:rPr>
        <w:t>1. use, copy, and distribute the Software;</w:t>
      </w:r>
    </w:p>
    <w:p>
      <w:pPr>
        <w:spacing w:after="40"/>
      </w:pPr>
      <w:r>
        <w:rPr>
          <w:rFonts w:ascii="Times New Roman" w:hAnsi="Times New Roman"/>
          <w:sz w:val="24"/>
        </w:rPr>
        <w:t>2. prepare and distribute derivative works of the Software;</w:t>
      </w:r>
    </w:p>
    <w:p>
      <w:pPr>
        <w:spacing w:after="40"/>
      </w:pPr>
      <w:r>
        <w:rPr>
          <w:rFonts w:ascii="Times New Roman" w:hAnsi="Times New Roman"/>
          <w:sz w:val="24"/>
        </w:rPr>
        <w:t>3. make the Software available to third parties;</w:t>
      </w:r>
    </w:p>
    <w:p>
      <w:pPr>
        <w:spacing w:after="40"/>
      </w:pPr>
      <w:r>
        <w:rPr>
          <w:rFonts w:ascii="Times New Roman" w:hAnsi="Times New Roman"/>
          <w:sz w:val="24"/>
        </w:rPr>
        <w:t>4. study, analyse, benchmark, and evaluate the Software and the Protected Architecture;</w:t>
      </w:r>
    </w:p>
    <w:p>
      <w:pPr>
        <w:spacing w:after="40"/>
      </w:pPr>
      <w:r>
        <w:rPr>
          <w:rFonts w:ascii="Times New Roman" w:hAnsi="Times New Roman"/>
          <w:sz w:val="24"/>
        </w:rPr>
        <w:t>in each case solely as permitted by the conditions in Section 4 below.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4. Conditions and Limitations</w:t>
      </w:r>
    </w:p>
    <w:p>
      <w:pPr>
        <w:spacing w:after="40"/>
      </w:pPr>
      <w:r>
        <w:rPr>
          <w:rFonts w:ascii="Times New Roman" w:hAnsi="Times New Roman"/>
          <w:sz w:val="24"/>
        </w:rPr>
        <w:t>4.1 Hosted or Managed Service Restriction</w:t>
      </w:r>
    </w:p>
    <w:p>
      <w:pPr>
        <w:spacing w:after="40"/>
      </w:pPr>
      <w:r>
        <w:rPr>
          <w:rFonts w:ascii="Times New Roman" w:hAnsi="Times New Roman"/>
          <w:sz w:val="24"/>
        </w:rPr>
        <w:t>You may not provide the Software, any implementation of the Protected Architecture, or any</w:t>
      </w:r>
    </w:p>
    <w:p>
      <w:pPr>
        <w:spacing w:after="40"/>
      </w:pPr>
      <w:r>
        <w:rPr>
          <w:rFonts w:ascii="Times New Roman" w:hAnsi="Times New Roman"/>
          <w:sz w:val="24"/>
        </w:rPr>
        <w:t>Substantially Similar Implementation to third parties as a Hosted or Managed Service without</w:t>
      </w:r>
    </w:p>
    <w:p>
      <w:pPr>
        <w:spacing w:after="40"/>
      </w:pPr>
      <w:r>
        <w:rPr>
          <w:rFonts w:ascii="Times New Roman" w:hAnsi="Times New Roman"/>
          <w:sz w:val="24"/>
        </w:rPr>
        <w:t>obtaining a Commercial License from the Licensor. This restriction applies regardless of</w:t>
      </w:r>
    </w:p>
    <w:p>
      <w:pPr>
        <w:spacing w:after="40"/>
      </w:pPr>
      <w:r>
        <w:rPr>
          <w:rFonts w:ascii="Times New Roman" w:hAnsi="Times New Roman"/>
          <w:sz w:val="24"/>
        </w:rPr>
        <w:t>whether the service is offered for free or for a fee, and regardless of whether it constitutes the</w:t>
      </w:r>
    </w:p>
    <w:p>
      <w:pPr>
        <w:spacing w:after="40"/>
      </w:pPr>
      <w:r>
        <w:rPr>
          <w:rFonts w:ascii="Times New Roman" w:hAnsi="Times New Roman"/>
          <w:sz w:val="24"/>
        </w:rPr>
        <w:t>primary or ancillary function of the service.</w:t>
      </w:r>
    </w:p>
    <w:p>
      <w:pPr>
        <w:spacing w:after="40"/>
      </w:pPr>
      <w:r>
        <w:rPr>
          <w:rFonts w:ascii="Times New Roman" w:hAnsi="Times New Roman"/>
          <w:sz w:val="24"/>
        </w:rPr>
        <w:t>4.2 Revenue Threshold and Commercial License Requirement</w:t>
      </w:r>
    </w:p>
    <w:p>
      <w:pPr>
        <w:spacing w:after="40"/>
      </w:pPr>
      <w:r>
        <w:rPr>
          <w:rFonts w:ascii="Times New Roman" w:hAnsi="Times New Roman"/>
          <w:sz w:val="24"/>
        </w:rPr>
        <w:t>If Your Annual Gross Revenue exceeds the Revenue Threshold, You must obtain a</w:t>
      </w:r>
    </w:p>
    <w:p>
      <w:pPr>
        <w:spacing w:after="40"/>
      </w:pPr>
      <w:r>
        <w:rPr>
          <w:rFonts w:ascii="Times New Roman" w:hAnsi="Times New Roman"/>
          <w:sz w:val="24"/>
        </w:rPr>
        <w:t>Commercial License from the Licensor before:</w:t>
      </w:r>
    </w:p>
    <w:p>
      <w:pPr>
        <w:spacing w:after="40"/>
      </w:pPr>
      <w:r>
        <w:rPr>
          <w:rFonts w:ascii="Times New Roman" w:hAnsi="Times New Roman"/>
          <w:sz w:val="24"/>
        </w:rPr>
        <w:t>1. using the Software or any implementation of the Protected Architecture in any</w:t>
      </w:r>
    </w:p>
    <w:p>
      <w:pPr>
        <w:spacing w:after="40"/>
      </w:pPr>
      <w:r>
        <w:rPr>
          <w:rFonts w:ascii="Times New Roman" w:hAnsi="Times New Roman"/>
          <w:sz w:val="24"/>
        </w:rPr>
        <w:t>Production Use;</w:t>
      </w:r>
    </w:p>
    <w:p>
      <w:pPr>
        <w:spacing w:after="40"/>
      </w:pPr>
      <w:r>
        <w:rPr>
          <w:rFonts w:ascii="Times New Roman" w:hAnsi="Times New Roman"/>
          <w:sz w:val="24"/>
        </w:rPr>
        <w:t>2. offering any Hosted or Managed Service incorporating the Software or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Architecture;</w:t>
      </w:r>
    </w:p>
    <w:p>
      <w:pPr>
        <w:spacing w:after="40"/>
      </w:pPr>
      <w:r>
        <w:rPr>
          <w:rFonts w:ascii="Times New Roman" w:hAnsi="Times New Roman"/>
          <w:sz w:val="24"/>
        </w:rPr>
        <w:t>3. distributing the Software or any derivative work in connection with a commercial</w:t>
      </w:r>
    </w:p>
    <w:p>
      <w:pPr>
        <w:spacing w:after="40"/>
      </w:pPr>
      <w:r>
        <w:rPr>
          <w:rFonts w:ascii="Times New Roman" w:hAnsi="Times New Roman"/>
          <w:sz w:val="24"/>
        </w:rPr>
        <w:t>product or service;</w:t>
      </w:r>
    </w:p>
    <w:p>
      <w:pPr>
        <w:spacing w:after="40"/>
      </w:pPr>
      <w:r>
        <w:rPr>
          <w:rFonts w:ascii="Times New Roman" w:hAnsi="Times New Roman"/>
          <w:sz w:val="24"/>
        </w:rPr>
        <w:t>4. incorporating the Software, Protected Architecture, or any Substantially Similar</w:t>
      </w:r>
    </w:p>
    <w:p>
      <w:pPr>
        <w:spacing w:after="40"/>
      </w:pPr>
      <w:r>
        <w:rPr>
          <w:rFonts w:ascii="Times New Roman" w:hAnsi="Times New Roman"/>
          <w:sz w:val="24"/>
        </w:rPr>
        <w:t>Implementation into any product, platform, service, or system that You or Your</w:t>
      </w:r>
    </w:p>
    <w:p>
      <w:pPr>
        <w:spacing w:after="40"/>
      </w:pPr>
      <w:r>
        <w:rPr>
          <w:rFonts w:ascii="Times New Roman" w:hAnsi="Times New Roman"/>
          <w:sz w:val="24"/>
        </w:rPr>
        <w:t>Company offers commercially.</w:t>
      </w:r>
    </w:p>
    <w:p>
      <w:pPr>
        <w:spacing w:after="40"/>
      </w:pPr>
      <w:r>
        <w:rPr>
          <w:rFonts w:ascii="Times New Roman" w:hAnsi="Times New Roman"/>
          <w:sz w:val="24"/>
        </w:rPr>
        <w:t>This requirement applies regardless of whether Your use of the Software or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 is the source of any portion of Your Annual Gross Revenue.</w:t>
      </w:r>
    </w:p>
    <w:p>
      <w:pPr>
        <w:spacing w:after="40"/>
      </w:pPr>
      <w:r>
        <w:rPr>
          <w:rFonts w:ascii="Times New Roman" w:hAnsi="Times New Roman"/>
          <w:sz w:val="24"/>
        </w:rPr>
        <w:t>This requirement does not apply to:</w:t>
      </w:r>
    </w:p>
    <w:p>
      <w:pPr>
        <w:spacing w:after="40"/>
      </w:pPr>
      <w:r>
        <w:rPr>
          <w:rFonts w:ascii="Times New Roman" w:hAnsi="Times New Roman"/>
          <w:sz w:val="24"/>
        </w:rPr>
        <w:t>1. non-profit organisations, educational institutions, and government-funded research</w:t>
      </w:r>
    </w:p>
    <w:p>
      <w:pPr>
        <w:spacing w:after="40"/>
      </w:pPr>
      <w:r>
        <w:rPr>
          <w:rFonts w:ascii="Times New Roman" w:hAnsi="Times New Roman"/>
          <w:sz w:val="24"/>
        </w:rPr>
        <w:t>institutions, provided such use is not for commercial production deployment or</w:t>
      </w:r>
    </w:p>
    <w:p>
      <w:pPr>
        <w:spacing w:after="40"/>
      </w:pPr>
      <w:r>
        <w:rPr>
          <w:rFonts w:ascii="Times New Roman" w:hAnsi="Times New Roman"/>
          <w:sz w:val="24"/>
        </w:rPr>
        <w:t>commercial revenue generation;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Open Source Projects distributed under OSI-approved licenses, provided the project</w:t>
      </w:r>
    </w:p>
    <w:p>
      <w:pPr>
        <w:spacing w:after="40"/>
      </w:pPr>
      <w:r>
        <w:rPr>
          <w:rFonts w:ascii="Times New Roman" w:hAnsi="Times New Roman"/>
          <w:sz w:val="24"/>
        </w:rPr>
        <w:t>itself does not require a Commercial License and is not maintained or funded</w:t>
      </w:r>
    </w:p>
    <w:p>
      <w:pPr>
        <w:spacing w:after="40"/>
      </w:pPr>
      <w:r>
        <w:rPr>
          <w:rFonts w:ascii="Times New Roman" w:hAnsi="Times New Roman"/>
          <w:sz w:val="24"/>
        </w:rPr>
        <w:t>primarily by an entity exceeding the Revenue Threshold;</w:t>
      </w:r>
    </w:p>
    <w:p>
      <w:pPr>
        <w:spacing w:after="40"/>
      </w:pPr>
      <w:r>
        <w:rPr>
          <w:rFonts w:ascii="Times New Roman" w:hAnsi="Times New Roman"/>
          <w:sz w:val="24"/>
        </w:rPr>
        <w:t>3. internal evaluation, academic research, development, and testing that does not</w:t>
      </w:r>
    </w:p>
    <w:p>
      <w:pPr>
        <w:spacing w:after="40"/>
      </w:pPr>
      <w:r>
        <w:rPr>
          <w:rFonts w:ascii="Times New Roman" w:hAnsi="Times New Roman"/>
          <w:sz w:val="24"/>
        </w:rPr>
        <w:t>constitute Production Use;</w:t>
      </w:r>
    </w:p>
    <w:p>
      <w:pPr>
        <w:spacing w:after="40"/>
      </w:pPr>
      <w:r>
        <w:rPr>
          <w:rFonts w:ascii="Times New Roman" w:hAnsi="Times New Roman"/>
          <w:sz w:val="24"/>
        </w:rPr>
        <w:t>4. individuals and organisations whose Annual Gross Revenue does not exceed the</w:t>
      </w:r>
    </w:p>
    <w:p>
      <w:pPr>
        <w:spacing w:after="40"/>
      </w:pPr>
      <w:r>
        <w:rPr>
          <w:rFonts w:ascii="Times New Roman" w:hAnsi="Times New Roman"/>
          <w:sz w:val="24"/>
        </w:rPr>
        <w:t>Revenue Threshold.</w:t>
      </w:r>
    </w:p>
    <w:p>
      <w:pPr>
        <w:spacing w:after="40"/>
      </w:pPr>
      <w:r>
        <w:rPr>
          <w:rFonts w:ascii="Times New Roman" w:hAnsi="Times New Roman"/>
          <w:sz w:val="24"/>
        </w:rPr>
        <w:t>4.3 Revenue Threshold Compliance</w:t>
      </w:r>
    </w:p>
    <w:p>
      <w:pPr>
        <w:spacing w:after="40"/>
      </w:pPr>
      <w:r>
        <w:rPr>
          <w:rFonts w:ascii="Times New Roman" w:hAnsi="Times New Roman"/>
          <w:sz w:val="24"/>
        </w:rPr>
        <w:t>4.3.1 Self-Certification. Upon written request by the Licensor (no more than once per</w:t>
      </w:r>
    </w:p>
    <w:p>
      <w:pPr>
        <w:spacing w:after="40"/>
      </w:pPr>
      <w:r>
        <w:rPr>
          <w:rFonts w:ascii="Times New Roman" w:hAnsi="Times New Roman"/>
          <w:sz w:val="24"/>
        </w:rPr>
        <w:t>calendar year), You must provide a written certification signed by an authorised officer of</w:t>
      </w:r>
    </w:p>
    <w:p>
      <w:pPr>
        <w:spacing w:after="40"/>
      </w:pPr>
      <w:r>
        <w:rPr>
          <w:rFonts w:ascii="Times New Roman" w:hAnsi="Times New Roman"/>
          <w:sz w:val="24"/>
        </w:rPr>
        <w:t>Your Company, within thirty (30) days of such request, stating either:</w:t>
      </w:r>
    </w:p>
    <w:p>
      <w:pPr>
        <w:spacing w:after="40"/>
      </w:pPr>
      <w:r>
        <w:rPr>
          <w:rFonts w:ascii="Times New Roman" w:hAnsi="Times New Roman"/>
          <w:sz w:val="24"/>
        </w:rPr>
        <w:t>1. that Your Annual Gross Revenue does not exceed the Revenue Threshold, together</w:t>
      </w:r>
    </w:p>
    <w:p>
      <w:pPr>
        <w:spacing w:after="40"/>
      </w:pPr>
      <w:r>
        <w:rPr>
          <w:rFonts w:ascii="Times New Roman" w:hAnsi="Times New Roman"/>
          <w:sz w:val="24"/>
        </w:rPr>
        <w:t>with the fiscal year to which the certification relates; or</w:t>
      </w:r>
    </w:p>
    <w:p>
      <w:pPr>
        <w:spacing w:after="40"/>
      </w:pPr>
      <w:r>
        <w:rPr>
          <w:rFonts w:ascii="Times New Roman" w:hAnsi="Times New Roman"/>
          <w:sz w:val="24"/>
        </w:rPr>
        <w:t>2. that Your Annual Gross Revenue exceeds the Revenue Threshold, and specifying</w:t>
      </w:r>
    </w:p>
    <w:p>
      <w:pPr>
        <w:spacing w:after="40"/>
      </w:pPr>
      <w:r>
        <w:rPr>
          <w:rFonts w:ascii="Times New Roman" w:hAnsi="Times New Roman"/>
          <w:sz w:val="24"/>
        </w:rPr>
        <w:t>whether You have obtained or intend to obtain a Commercial License.</w:t>
      </w:r>
    </w:p>
    <w:p>
      <w:pPr>
        <w:spacing w:after="40"/>
      </w:pPr>
      <w:r>
        <w:rPr>
          <w:rFonts w:ascii="Times New Roman" w:hAnsi="Times New Roman"/>
          <w:sz w:val="24"/>
        </w:rPr>
        <w:t>4.3.2 Record Retention. If You certify that Your Annual Gross Revenue does not exceed the</w:t>
      </w:r>
    </w:p>
    <w:p>
      <w:pPr>
        <w:spacing w:after="40"/>
      </w:pPr>
      <w:r>
        <w:rPr>
          <w:rFonts w:ascii="Times New Roman" w:hAnsi="Times New Roman"/>
          <w:sz w:val="24"/>
        </w:rPr>
        <w:t>Revenue Threshold, You must retain financial records sufficient to substantiate that</w:t>
      </w:r>
    </w:p>
    <w:p>
      <w:pPr>
        <w:spacing w:after="40"/>
      </w:pPr>
      <w:r>
        <w:rPr>
          <w:rFonts w:ascii="Times New Roman" w:hAnsi="Times New Roman"/>
          <w:sz w:val="24"/>
        </w:rPr>
        <w:t>certification for a period of three (3) years from the date of certification.</w:t>
      </w:r>
    </w:p>
    <w:p>
      <w:pPr>
        <w:spacing w:after="40"/>
      </w:pPr>
      <w:r>
        <w:rPr>
          <w:rFonts w:ascii="Times New Roman" w:hAnsi="Times New Roman"/>
          <w:sz w:val="24"/>
        </w:rPr>
        <w:t>4.3.3 Verification. If the Licensor has a reasonable, good-faith belief that Your Annual Gross</w:t>
      </w:r>
    </w:p>
    <w:p>
      <w:pPr>
        <w:spacing w:after="40"/>
      </w:pPr>
      <w:r>
        <w:rPr>
          <w:rFonts w:ascii="Times New Roman" w:hAnsi="Times New Roman"/>
          <w:sz w:val="24"/>
        </w:rPr>
        <w:t>Revenue exceeds the Revenue Threshold — based on publicly available information, Your</w:t>
      </w:r>
    </w:p>
    <w:p>
      <w:pPr>
        <w:spacing w:after="40"/>
      </w:pPr>
      <w:r>
        <w:rPr>
          <w:rFonts w:ascii="Times New Roman" w:hAnsi="Times New Roman"/>
          <w:sz w:val="24"/>
        </w:rPr>
        <w:t>own disclosures, or other credible evidence — the Licensor may request that You engage a</w:t>
      </w:r>
    </w:p>
    <w:p>
      <w:pPr>
        <w:spacing w:after="40"/>
      </w:pPr>
      <w:r>
        <w:rPr>
          <w:rFonts w:ascii="Times New Roman" w:hAnsi="Times New Roman"/>
          <w:sz w:val="24"/>
        </w:rPr>
        <w:t>mutually agreed independent auditor, at the Licensor’s cost, to verify Your Annual Gross</w:t>
      </w:r>
    </w:p>
    <w:p>
      <w:pPr>
        <w:spacing w:after="40"/>
      </w:pPr>
      <w:r>
        <w:rPr>
          <w:rFonts w:ascii="Times New Roman" w:hAnsi="Times New Roman"/>
          <w:sz w:val="24"/>
        </w:rPr>
        <w:t>Revenue solely for the purpose of determining whether the Revenue Threshold is exceeded.</w:t>
      </w:r>
    </w:p>
    <w:p>
      <w:pPr>
        <w:spacing w:after="40"/>
      </w:pPr>
      <w:r>
        <w:rPr>
          <w:rFonts w:ascii="Times New Roman" w:hAnsi="Times New Roman"/>
          <w:sz w:val="24"/>
        </w:rPr>
        <w:t>If the audit reveals that the Revenue Threshold is exceeded, You shall bear the reasonable</w:t>
      </w:r>
    </w:p>
    <w:p>
      <w:pPr>
        <w:spacing w:after="40"/>
      </w:pPr>
      <w:r>
        <w:rPr>
          <w:rFonts w:ascii="Times New Roman" w:hAnsi="Times New Roman"/>
          <w:sz w:val="24"/>
        </w:rPr>
        <w:t>cost of the audit and shall promptly obtain a Commercial License. This right may be</w:t>
      </w:r>
    </w:p>
    <w:p>
      <w:pPr>
        <w:spacing w:after="40"/>
      </w:pPr>
      <w:r>
        <w:rPr>
          <w:rFonts w:ascii="Times New Roman" w:hAnsi="Times New Roman"/>
          <w:sz w:val="24"/>
        </w:rPr>
        <w:t>exercised no more than once per calendar year and is subject to reasonable confidentiality</w:t>
      </w:r>
    </w:p>
    <w:p>
      <w:pPr>
        <w:spacing w:after="40"/>
      </w:pPr>
      <w:r>
        <w:rPr>
          <w:rFonts w:ascii="Times New Roman" w:hAnsi="Times New Roman"/>
          <w:sz w:val="24"/>
        </w:rPr>
        <w:t>protections.</w:t>
      </w:r>
    </w:p>
    <w:p>
      <w:pPr>
        <w:spacing w:after="40"/>
      </w:pPr>
      <w:r>
        <w:rPr>
          <w:rFonts w:ascii="Times New Roman" w:hAnsi="Times New Roman"/>
          <w:sz w:val="24"/>
        </w:rPr>
        <w:t>4.3.4 Failure to Certify. If You fail to provide a certification within the thirty (30) day</w:t>
      </w:r>
    </w:p>
    <w:p>
      <w:pPr>
        <w:spacing w:after="40"/>
      </w:pPr>
      <w:r>
        <w:rPr>
          <w:rFonts w:ascii="Times New Roman" w:hAnsi="Times New Roman"/>
          <w:sz w:val="24"/>
        </w:rPr>
        <w:t>period specified in Section 4.3.1, the Licensor shall send a single written reminder notice. If</w:t>
      </w:r>
    </w:p>
    <w:p>
      <w:pPr>
        <w:spacing w:after="40"/>
      </w:pPr>
      <w:r>
        <w:rPr>
          <w:rFonts w:ascii="Times New Roman" w:hAnsi="Times New Roman"/>
          <w:sz w:val="24"/>
        </w:rPr>
        <w:t>You fail to provide the requested certification within fifteen (15) days of the reminder notice</w:t>
      </w:r>
    </w:p>
    <w:p>
      <w:pPr>
        <w:spacing w:after="40"/>
      </w:pPr>
      <w:r>
        <w:rPr>
          <w:rFonts w:ascii="Times New Roman" w:hAnsi="Times New Roman"/>
          <w:sz w:val="24"/>
        </w:rPr>
        <w:t>(or such longer period as the Licensor may grant at its discretion upon reasonable request),</w:t>
      </w:r>
    </w:p>
    <w:p>
      <w:pPr>
        <w:spacing w:after="40"/>
      </w:pPr>
      <w:r>
        <w:rPr>
          <w:rFonts w:ascii="Times New Roman" w:hAnsi="Times New Roman"/>
          <w:sz w:val="24"/>
        </w:rPr>
        <w:t>Your use of the Software shall be deemed Production Use by an entity exceeding the</w:t>
      </w:r>
    </w:p>
    <w:p>
      <w:pPr>
        <w:spacing w:after="40"/>
      </w:pPr>
      <w:r>
        <w:rPr>
          <w:rFonts w:ascii="Times New Roman" w:hAnsi="Times New Roman"/>
          <w:sz w:val="24"/>
        </w:rPr>
        <w:t>Revenue Threshold until such time as You provide the requested certification. For avoidance</w:t>
      </w:r>
    </w:p>
    <w:p>
      <w:pPr>
        <w:spacing w:after="40"/>
      </w:pPr>
      <w:r>
        <w:rPr>
          <w:rFonts w:ascii="Times New Roman" w:hAnsi="Times New Roman"/>
          <w:sz w:val="24"/>
        </w:rPr>
        <w:t>of doubt, the deeming consequence applies prospectively from the expiry of the reminder</w:t>
      </w:r>
    </w:p>
    <w:p>
      <w:pPr>
        <w:spacing w:after="40"/>
      </w:pPr>
      <w:r>
        <w:rPr>
          <w:rFonts w:ascii="Times New Roman" w:hAnsi="Times New Roman"/>
          <w:sz w:val="24"/>
        </w:rPr>
        <w:t>period and does not retroactively affect use prior to the original certification request.</w:t>
      </w:r>
    </w:p>
    <w:p>
      <w:pPr>
        <w:spacing w:after="40"/>
      </w:pPr>
      <w:r>
        <w:rPr>
          <w:rFonts w:ascii="Times New Roman" w:hAnsi="Times New Roman"/>
          <w:sz w:val="24"/>
        </w:rPr>
        <w:t>4.4 Scope of Protected Architecture — Public Notice</w:t>
      </w:r>
    </w:p>
    <w:p>
      <w:pPr>
        <w:spacing w:after="40"/>
      </w:pPr>
      <w:r>
        <w:rPr>
          <w:rFonts w:ascii="Times New Roman" w:hAnsi="Times New Roman"/>
          <w:sz w:val="24"/>
        </w:rPr>
        <w:t>4.4.1 You acknowledge and agree that the Protected Architecture as defined in Section 1</w:t>
      </w:r>
    </w:p>
    <w:p>
      <w:pPr>
        <w:spacing w:after="40"/>
      </w:pPr>
      <w:r>
        <w:rPr>
          <w:rFonts w:ascii="Times New Roman" w:hAnsi="Times New Roman"/>
          <w:sz w:val="24"/>
        </w:rPr>
        <w:t>constitutes original intellectual work of the Licensor, first publicly disclosed in the</w:t>
      </w:r>
    </w:p>
    <w:p>
      <w:pPr>
        <w:spacing w:after="40"/>
      </w:pPr>
      <w:r>
        <w:rPr>
          <w:rFonts w:ascii="Times New Roman" w:hAnsi="Times New Roman"/>
          <w:sz w:val="24"/>
        </w:rPr>
        <w:t>Originating Publication. By accepting this License pursuant to Section 2: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You accept that any implementation of the Protected Architecture — including any</w:t>
      </w:r>
    </w:p>
    <w:p>
      <w:pPr>
        <w:spacing w:after="40"/>
      </w:pPr>
      <w:r>
        <w:rPr>
          <w:rFonts w:ascii="Times New Roman" w:hAnsi="Times New Roman"/>
          <w:sz w:val="24"/>
        </w:rPr>
        <w:t>Substantially Similar Implementation, whether derived from the Software or</w:t>
      </w:r>
    </w:p>
    <w:p>
      <w:pPr>
        <w:spacing w:after="40"/>
      </w:pPr>
      <w:r>
        <w:rPr>
          <w:rFonts w:ascii="Times New Roman" w:hAnsi="Times New Roman"/>
          <w:sz w:val="24"/>
        </w:rPr>
        <w:t>independently developed — by an entity that has accepted this License and is subject</w:t>
      </w:r>
    </w:p>
    <w:p>
      <w:pPr>
        <w:spacing w:after="40"/>
      </w:pPr>
      <w:r>
        <w:rPr>
          <w:rFonts w:ascii="Times New Roman" w:hAnsi="Times New Roman"/>
          <w:sz w:val="24"/>
        </w:rPr>
        <w:t>to Section 4.2, requires a Commercial License;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You accept that the Functional Equivalence Test, not source code similarity, is the</w:t>
      </w:r>
    </w:p>
    <w:p>
      <w:pPr>
        <w:spacing w:after="40"/>
      </w:pPr>
      <w:r>
        <w:rPr>
          <w:rFonts w:ascii="Times New Roman" w:hAnsi="Times New Roman"/>
          <w:sz w:val="24"/>
        </w:rPr>
        <w:t>operative test for determining whether a system falls within the scope of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3. You accept that the Originating Publication, together with any public technical</w:t>
      </w:r>
    </w:p>
    <w:p>
      <w:pPr>
        <w:spacing w:after="40"/>
      </w:pPr>
      <w:r>
        <w:rPr>
          <w:rFonts w:ascii="Times New Roman" w:hAnsi="Times New Roman"/>
          <w:sz w:val="24"/>
        </w:rPr>
        <w:t>disclosures by the Licensor that reference the Protected Architecture and this License,</w:t>
      </w:r>
    </w:p>
    <w:p>
      <w:pPr>
        <w:spacing w:after="40"/>
      </w:pPr>
      <w:r>
        <w:rPr>
          <w:rFonts w:ascii="Times New Roman" w:hAnsi="Times New Roman"/>
          <w:sz w:val="24"/>
        </w:rPr>
        <w:t>serve as public notice of the Licensor’s claims with respect to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Architecture, and that any entity with knowledge of the Originating Publication, such</w:t>
      </w:r>
    </w:p>
    <w:p>
      <w:pPr>
        <w:spacing w:after="40"/>
      </w:pPr>
      <w:r>
        <w:rPr>
          <w:rFonts w:ascii="Times New Roman" w:hAnsi="Times New Roman"/>
          <w:sz w:val="24"/>
        </w:rPr>
        <w:t>disclosures, or this License is on notice of those claims;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4. You accept that, in any dispute between the Licensor and You or Your Company, if</w:t>
      </w:r>
    </w:p>
    <w:p>
      <w:pPr>
        <w:spacing w:after="40"/>
      </w:pPr>
      <w:r>
        <w:rPr>
          <w:rFonts w:ascii="Times New Roman" w:hAnsi="Times New Roman"/>
          <w:sz w:val="24"/>
        </w:rPr>
        <w:t>You or Your Company has downloaded, forked, executed, deployed, incorporated, or</w:t>
      </w:r>
    </w:p>
    <w:p>
      <w:pPr>
        <w:spacing w:after="40"/>
      </w:pPr>
      <w:r>
        <w:rPr>
          <w:rFonts w:ascii="Times New Roman" w:hAnsi="Times New Roman"/>
          <w:sz w:val="24"/>
        </w:rPr>
        <w:t>otherwise made substantive use of the Software, the Originating Publication, or any</w:t>
      </w:r>
    </w:p>
    <w:p>
      <w:pPr>
        <w:spacing w:after="40"/>
      </w:pPr>
      <w:r>
        <w:rPr>
          <w:rFonts w:ascii="Times New Roman" w:hAnsi="Times New Roman"/>
          <w:sz w:val="24"/>
        </w:rPr>
        <w:t>materials referencing or describing the Protected Architecture that include a reference</w:t>
      </w:r>
    </w:p>
    <w:p>
      <w:pPr>
        <w:spacing w:after="40"/>
      </w:pPr>
      <w:r>
        <w:rPr>
          <w:rFonts w:ascii="Times New Roman" w:hAnsi="Times New Roman"/>
          <w:sz w:val="24"/>
        </w:rPr>
        <w:t>to this License</w:t>
      </w:r>
    </w:p>
    <w:p>
      <w:pPr>
        <w:spacing w:after="40"/>
      </w:pPr>
      <w:r>
        <w:rPr>
          <w:rFonts w:ascii="Times New Roman" w:hAnsi="Times New Roman"/>
          <w:sz w:val="24"/>
        </w:rPr>
        <w:t>(collectively, “Substantive Prior Access”), any Substantially Similar Implementation by</w:t>
      </w:r>
    </w:p>
    <w:p>
      <w:pPr>
        <w:spacing w:after="40"/>
      </w:pPr>
      <w:r>
        <w:rPr>
          <w:rFonts w:ascii="Times New Roman" w:hAnsi="Times New Roman"/>
          <w:sz w:val="24"/>
        </w:rPr>
        <w:t>You or Your Company shall be presumed to derive from the Protected Architecture,</w:t>
      </w:r>
    </w:p>
    <w:p>
      <w:pPr>
        <w:spacing w:after="40"/>
      </w:pPr>
      <w:r>
        <w:rPr>
          <w:rFonts w:ascii="Times New Roman" w:hAnsi="Times New Roman"/>
          <w:sz w:val="24"/>
        </w:rPr>
        <w:t>and the burden of proving independent and non-infringing development shall rest on</w:t>
      </w:r>
    </w:p>
    <w:p>
      <w:pPr>
        <w:spacing w:after="40"/>
      </w:pPr>
      <w:r>
        <w:rPr>
          <w:rFonts w:ascii="Times New Roman" w:hAnsi="Times New Roman"/>
          <w:sz w:val="24"/>
        </w:rPr>
        <w:t>You. This presumption applies to Your Company as a whole if any employee,</w:t>
      </w:r>
    </w:p>
    <w:p>
      <w:pPr>
        <w:spacing w:after="40"/>
      </w:pPr>
      <w:r>
        <w:rPr>
          <w:rFonts w:ascii="Times New Roman" w:hAnsi="Times New Roman"/>
          <w:sz w:val="24"/>
        </w:rPr>
        <w:t>contractor, advisor, or agent of Your Company has had Substantive Prior Access, regardless of</w:t>
      </w:r>
    </w:p>
    <w:p>
      <w:pPr>
        <w:spacing w:after="40"/>
      </w:pPr>
      <w:r>
        <w:rPr>
          <w:rFonts w:ascii="Times New Roman" w:hAnsi="Times New Roman"/>
          <w:sz w:val="24"/>
        </w:rPr>
        <w:t>whether the specific individuals who had Substantive Prior Access were involved in the</w:t>
      </w:r>
    </w:p>
    <w:p>
      <w:pPr>
        <w:spacing w:after="40"/>
      </w:pPr>
      <w:r>
        <w:rPr>
          <w:rFonts w:ascii="Times New Roman" w:hAnsi="Times New Roman"/>
          <w:sz w:val="24"/>
        </w:rPr>
        <w:t>development of the Substantially Similar Implementation. This presumption is</w:t>
      </w:r>
    </w:p>
    <w:p>
      <w:pPr>
        <w:spacing w:after="40"/>
      </w:pPr>
      <w:r>
        <w:rPr>
          <w:rFonts w:ascii="Times New Roman" w:hAnsi="Times New Roman"/>
          <w:sz w:val="24"/>
        </w:rPr>
        <w:t>rebuttable: You may overcome it by demonstrating, through contemporaneous written</w:t>
      </w:r>
    </w:p>
    <w:p>
      <w:pPr>
        <w:spacing w:after="40"/>
      </w:pPr>
      <w:r>
        <w:rPr>
          <w:rFonts w:ascii="Times New Roman" w:hAnsi="Times New Roman"/>
          <w:sz w:val="24"/>
        </w:rPr>
        <w:t>documentation, that the Substantially Similar Implementation was developed through</w:t>
      </w:r>
    </w:p>
    <w:p>
      <w:pPr>
        <w:spacing w:after="40"/>
      </w:pPr>
      <w:r>
        <w:rPr>
          <w:rFonts w:ascii="Times New Roman" w:hAnsi="Times New Roman"/>
          <w:sz w:val="24"/>
        </w:rPr>
        <w:t>a documented independent-development or clean-room process in which no person</w:t>
      </w:r>
    </w:p>
    <w:p>
      <w:pPr>
        <w:spacing w:after="40"/>
      </w:pPr>
      <w:r>
        <w:rPr>
          <w:rFonts w:ascii="Times New Roman" w:hAnsi="Times New Roman"/>
          <w:sz w:val="24"/>
        </w:rPr>
        <w:t>with Substantive Prior Access participated in, directed, supervised, or reviewed the design or</w:t>
      </w:r>
    </w:p>
    <w:p>
      <w:pPr>
        <w:spacing w:after="40"/>
      </w:pPr>
      <w:r>
        <w:rPr>
          <w:rFonts w:ascii="Times New Roman" w:hAnsi="Times New Roman"/>
          <w:sz w:val="24"/>
        </w:rPr>
        <w:t>implementation of the Substantially Similar Implementation. The absence of such</w:t>
      </w:r>
    </w:p>
    <w:p>
      <w:pPr>
        <w:spacing w:after="40"/>
      </w:pPr>
      <w:r>
        <w:rPr>
          <w:rFonts w:ascii="Times New Roman" w:hAnsi="Times New Roman"/>
          <w:sz w:val="24"/>
        </w:rPr>
        <w:t>contemporaneous documentation shall weigh against any claim of independent</w:t>
      </w:r>
    </w:p>
    <w:p>
      <w:pPr>
        <w:spacing w:after="40"/>
      </w:pPr>
      <w:r>
        <w:rPr>
          <w:rFonts w:ascii="Times New Roman" w:hAnsi="Times New Roman"/>
          <w:sz w:val="24"/>
        </w:rPr>
        <w:t>development.</w:t>
      </w:r>
    </w:p>
    <w:p>
      <w:pPr>
        <w:spacing w:after="40"/>
      </w:pPr>
      <w:r>
        <w:rPr>
          <w:rFonts w:ascii="Times New Roman" w:hAnsi="Times New Roman"/>
          <w:sz w:val="24"/>
        </w:rPr>
        <w:t>4.4.2 For avoidance of doubt: this Section 4.4 creates contractual obligations binding on</w:t>
      </w:r>
    </w:p>
    <w:p>
      <w:pPr>
        <w:spacing w:after="40"/>
      </w:pPr>
      <w:r>
        <w:rPr>
          <w:rFonts w:ascii="Times New Roman" w:hAnsi="Times New Roman"/>
          <w:sz w:val="24"/>
        </w:rPr>
        <w:t>parties who have accepted this License under Section 2. It does not purport to create binding</w:t>
      </w:r>
    </w:p>
    <w:p>
      <w:pPr>
        <w:spacing w:after="40"/>
      </w:pPr>
      <w:r>
        <w:rPr>
          <w:rFonts w:ascii="Times New Roman" w:hAnsi="Times New Roman"/>
          <w:sz w:val="24"/>
        </w:rPr>
        <w:t>obligations on third parties who have never accessed the Software and have never accepted</w:t>
      </w:r>
    </w:p>
    <w:p>
      <w:pPr>
        <w:spacing w:after="40"/>
      </w:pPr>
      <w:r>
        <w:rPr>
          <w:rFonts w:ascii="Times New Roman" w:hAnsi="Times New Roman"/>
          <w:sz w:val="24"/>
        </w:rPr>
        <w:t>this License. However, the Licensor reserves all rights available under applicable law —</w:t>
      </w:r>
    </w:p>
    <w:p>
      <w:pPr>
        <w:spacing w:after="40"/>
      </w:pPr>
      <w:r>
        <w:rPr>
          <w:rFonts w:ascii="Times New Roman" w:hAnsi="Times New Roman"/>
          <w:sz w:val="24"/>
        </w:rPr>
        <w:t>including, without limitation, rights arising from defensive publication, prior art, trademark,</w:t>
      </w:r>
    </w:p>
    <w:p>
      <w:pPr>
        <w:spacing w:after="40"/>
      </w:pPr>
      <w:r>
        <w:rPr>
          <w:rFonts w:ascii="Times New Roman" w:hAnsi="Times New Roman"/>
          <w:sz w:val="24"/>
        </w:rPr>
        <w:t>trade dress, and the law of unjust enrichment — with respect to any third party’s use of the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Architecture.</w:t>
      </w:r>
    </w:p>
    <w:p>
      <w:pPr>
        <w:spacing w:after="40"/>
      </w:pPr>
      <w:r>
        <w:rPr>
          <w:rFonts w:ascii="Times New Roman" w:hAnsi="Times New Roman"/>
          <w:sz w:val="24"/>
        </w:rPr>
        <w:t>4.5 Anti-Circumvention</w:t>
      </w:r>
    </w:p>
    <w:p>
      <w:pPr>
        <w:spacing w:after="40"/>
      </w:pPr>
      <w:r>
        <w:rPr>
          <w:rFonts w:ascii="Times New Roman" w:hAnsi="Times New Roman"/>
          <w:sz w:val="24"/>
        </w:rPr>
        <w:t>You may not:</w:t>
      </w:r>
    </w:p>
    <w:p>
      <w:pPr>
        <w:spacing w:after="40"/>
      </w:pPr>
      <w:r>
        <w:rPr>
          <w:rFonts w:ascii="Times New Roman" w:hAnsi="Times New Roman"/>
          <w:sz w:val="24"/>
        </w:rPr>
        <w:t>1. alter, remove, or obscure any licensing, copyright, or attribution notices in the</w:t>
      </w:r>
    </w:p>
    <w:p>
      <w:pPr>
        <w:spacing w:after="40"/>
      </w:pPr>
      <w:r>
        <w:rPr>
          <w:rFonts w:ascii="Times New Roman" w:hAnsi="Times New Roman"/>
          <w:sz w:val="24"/>
        </w:rPr>
        <w:t>Software;</w:t>
      </w:r>
    </w:p>
    <w:p>
      <w:pPr>
        <w:spacing w:after="40"/>
      </w:pPr>
      <w:r>
        <w:rPr>
          <w:rFonts w:ascii="Times New Roman" w:hAnsi="Times New Roman"/>
          <w:sz w:val="24"/>
        </w:rPr>
        <w:t>2. move, change, disable, or circumvent any license key or access-control functionality</w:t>
      </w:r>
    </w:p>
    <w:p>
      <w:pPr>
        <w:spacing w:after="40"/>
      </w:pPr>
      <w:r>
        <w:rPr>
          <w:rFonts w:ascii="Times New Roman" w:hAnsi="Times New Roman"/>
          <w:sz w:val="24"/>
        </w:rPr>
        <w:t>in the Software;</w:t>
      </w:r>
    </w:p>
    <w:p>
      <w:pPr>
        <w:spacing w:after="40"/>
      </w:pPr>
      <w:r>
        <w:rPr>
          <w:rFonts w:ascii="Times New Roman" w:hAnsi="Times New Roman"/>
          <w:sz w:val="24"/>
        </w:rPr>
        <w:t>3. remove or obscure any functionality in the Software that is controlled by license keys;</w:t>
      </w:r>
    </w:p>
    <w:p>
      <w:pPr>
        <w:spacing w:after="40"/>
      </w:pPr>
      <w:r>
        <w:rPr>
          <w:rFonts w:ascii="Times New Roman" w:hAnsi="Times New Roman"/>
          <w:sz w:val="24"/>
        </w:rPr>
        <w:t>4. structure a transaction, corporate arrangement, or series of arrangements the purpose</w:t>
      </w:r>
    </w:p>
    <w:p>
      <w:pPr>
        <w:spacing w:after="40"/>
      </w:pPr>
      <w:r>
        <w:rPr>
          <w:rFonts w:ascii="Times New Roman" w:hAnsi="Times New Roman"/>
          <w:sz w:val="24"/>
        </w:rPr>
        <w:t>or effect of which is to avoid the Revenue Threshold or Commercial License</w:t>
      </w:r>
    </w:p>
    <w:p>
      <w:pPr>
        <w:spacing w:after="40"/>
      </w:pPr>
      <w:r>
        <w:rPr>
          <w:rFonts w:ascii="Times New Roman" w:hAnsi="Times New Roman"/>
          <w:sz w:val="24"/>
        </w:rPr>
        <w:t>requirement;</w:t>
      </w:r>
    </w:p>
    <w:p>
      <w:pPr>
        <w:spacing w:after="40"/>
      </w:pPr>
      <w:r>
        <w:rPr>
          <w:rFonts w:ascii="Times New Roman" w:hAnsi="Times New Roman"/>
          <w:sz w:val="24"/>
        </w:rPr>
        <w:t>5. use the Software or Protected Architecture through an intermediary, subsidiary,</w:t>
      </w:r>
    </w:p>
    <w:p>
      <w:pPr>
        <w:spacing w:after="40"/>
      </w:pPr>
      <w:r>
        <w:rPr>
          <w:rFonts w:ascii="Times New Roman" w:hAnsi="Times New Roman"/>
          <w:sz w:val="24"/>
        </w:rPr>
        <w:t>contractor, or agent for the purpose of circumventing the restrictions in this License;</w:t>
      </w:r>
    </w:p>
    <w:p>
      <w:pPr>
        <w:spacing w:after="40"/>
      </w:pPr>
      <w:r>
        <w:rPr>
          <w:rFonts w:ascii="Times New Roman" w:hAnsi="Times New Roman"/>
          <w:sz w:val="24"/>
        </w:rPr>
        <w:t>6. create, distribute, or operate a Substantially Similar Implementation for the purpose of</w:t>
      </w:r>
    </w:p>
    <w:p>
      <w:pPr>
        <w:spacing w:after="40"/>
      </w:pPr>
      <w:r>
        <w:rPr>
          <w:rFonts w:ascii="Times New Roman" w:hAnsi="Times New Roman"/>
          <w:sz w:val="24"/>
        </w:rPr>
        <w:t>enabling third parties to avoid obtaining a Commercial License;</w:t>
      </w:r>
    </w:p>
    <w:p>
      <w:pPr>
        <w:spacing w:after="40"/>
      </w:pPr>
      <w:r>
        <w:rPr>
          <w:rFonts w:ascii="Times New Roman" w:hAnsi="Times New Roman"/>
          <w:sz w:val="24"/>
        </w:rPr>
        <w:t>7. engage, contract, or otherwise arrange for a third party to create, develop, or operate a</w:t>
      </w:r>
    </w:p>
    <w:p>
      <w:pPr>
        <w:spacing w:after="40"/>
      </w:pPr>
      <w:r>
        <w:rPr>
          <w:rFonts w:ascii="Times New Roman" w:hAnsi="Times New Roman"/>
          <w:sz w:val="24"/>
        </w:rPr>
        <w:t>Substantially Similar Implementation on Your behalf or for Your benefit, where You</w:t>
      </w:r>
    </w:p>
    <w:p>
      <w:pPr>
        <w:spacing w:after="40"/>
      </w:pPr>
      <w:r>
        <w:rPr>
          <w:rFonts w:ascii="Times New Roman" w:hAnsi="Times New Roman"/>
          <w:sz w:val="24"/>
        </w:rPr>
        <w:t>or Your Company exercises management control over, provides funding for, or</w:t>
      </w:r>
    </w:p>
    <w:p>
      <w:pPr>
        <w:spacing w:after="40"/>
      </w:pPr>
      <w:r>
        <w:rPr>
          <w:rFonts w:ascii="Times New Roman" w:hAnsi="Times New Roman"/>
          <w:sz w:val="24"/>
        </w:rPr>
        <w:t>derives commercial benefit from the Implementation, regardless of the third party’s</w:t>
      </w:r>
    </w:p>
    <w:p>
      <w:pPr>
        <w:spacing w:after="40"/>
      </w:pPr>
      <w:r>
        <w:rPr>
          <w:rFonts w:ascii="Times New Roman" w:hAnsi="Times New Roman"/>
          <w:sz w:val="24"/>
        </w:rPr>
        <w:t>own Annual Gross Revenue;</w:t>
      </w:r>
    </w:p>
    <w:p>
      <w:pPr>
        <w:spacing w:after="40"/>
      </w:pPr>
      <w:r>
        <w:rPr>
          <w:rFonts w:ascii="Times New Roman" w:hAnsi="Times New Roman"/>
          <w:sz w:val="24"/>
        </w:rPr>
        <w:t>8. implement a Substantially Similar Implementation while taking measures to obscure</w:t>
      </w:r>
    </w:p>
    <w:p>
      <w:pPr>
        <w:spacing w:after="40"/>
      </w:pPr>
      <w:r>
        <w:rPr>
          <w:rFonts w:ascii="Times New Roman" w:hAnsi="Times New Roman"/>
          <w:sz w:val="24"/>
        </w:rPr>
        <w:t>or obfuscate the relationship to the Protected Architecture, including through</w:t>
      </w:r>
    </w:p>
    <w:p>
      <w:pPr>
        <w:spacing w:after="40"/>
      </w:pPr>
      <w:r>
        <w:rPr>
          <w:rFonts w:ascii="Times New Roman" w:hAnsi="Times New Roman"/>
          <w:sz w:val="24"/>
        </w:rPr>
        <w:t>renaming, mathematical reformulation, obfuscation of provenance, or claims of</w:t>
      </w:r>
    </w:p>
    <w:p>
      <w:pPr>
        <w:spacing w:after="40"/>
      </w:pPr>
      <w:r>
        <w:rPr>
          <w:rFonts w:ascii="Times New Roman" w:hAnsi="Times New Roman"/>
          <w:sz w:val="24"/>
        </w:rPr>
        <w:t>independent discovery where Substantive Prior Access exists;</w:t>
      </w:r>
    </w:p>
    <w:p>
      <w:pPr>
        <w:spacing w:after="40"/>
      </w:pPr>
      <w:r>
        <w:rPr>
          <w:rFonts w:ascii="Times New Roman" w:hAnsi="Times New Roman"/>
          <w:sz w:val="24"/>
        </w:rPr>
        <w:t>9. claim that a change of Primitive Profile (including a change in N) constitutes an</w:t>
      </w:r>
    </w:p>
    <w:p>
      <w:pPr>
        <w:spacing w:after="40"/>
      </w:pPr>
      <w:r>
        <w:rPr>
          <w:rFonts w:ascii="Times New Roman" w:hAnsi="Times New Roman"/>
          <w:sz w:val="24"/>
        </w:rPr>
        <w:t>independent invention or removes the implementation from the scope of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Architecture.</w:t>
      </w:r>
    </w:p>
    <w:p>
      <w:pPr>
        <w:spacing w:after="40"/>
      </w:pPr>
      <w:r>
        <w:rPr>
          <w:rFonts w:ascii="Times New Roman" w:hAnsi="Times New Roman"/>
          <w:sz w:val="24"/>
        </w:rPr>
        <w:t>4.6 Attribution and Notices</w:t>
      </w:r>
    </w:p>
    <w:p>
      <w:pPr>
        <w:spacing w:after="40"/>
      </w:pPr>
      <w:r>
        <w:rPr>
          <w:rFonts w:ascii="Times New Roman" w:hAnsi="Times New Roman"/>
          <w:sz w:val="24"/>
        </w:rPr>
        <w:t>Any distribution of the Software or derivative work must:</w:t>
      </w:r>
    </w:p>
    <w:p>
      <w:pPr>
        <w:spacing w:after="40"/>
      </w:pPr>
      <w:r>
        <w:rPr>
          <w:rFonts w:ascii="Times New Roman" w:hAnsi="Times New Roman"/>
          <w:sz w:val="24"/>
        </w:rPr>
        <w:t>1. retain all copyright notices, attribution notices, and a complete copy of this License or</w:t>
      </w:r>
    </w:p>
    <w:p>
      <w:pPr>
        <w:spacing w:after="40"/>
      </w:pPr>
      <w:r>
        <w:rPr>
          <w:rFonts w:ascii="Times New Roman" w:hAnsi="Times New Roman"/>
          <w:sz w:val="24"/>
        </w:rPr>
        <w:t>a working link to its Canonical URL;</w:t>
      </w:r>
    </w:p>
    <w:p>
      <w:pPr>
        <w:spacing w:after="40"/>
      </w:pPr>
      <w:r>
        <w:rPr>
          <w:rFonts w:ascii="Times New Roman" w:hAnsi="Times New Roman"/>
          <w:sz w:val="24"/>
        </w:rPr>
        <w:t>2. include a prominent notice in any modified copies stating that You have modified the</w:t>
      </w:r>
    </w:p>
    <w:p>
      <w:pPr>
        <w:spacing w:after="40"/>
      </w:pPr>
      <w:r>
        <w:rPr>
          <w:rFonts w:ascii="Times New Roman" w:hAnsi="Times New Roman"/>
          <w:sz w:val="24"/>
        </w:rPr>
        <w:t>Software and the date of modification;</w:t>
      </w:r>
    </w:p>
    <w:p>
      <w:pPr>
        <w:spacing w:after="40"/>
      </w:pPr>
      <w:r>
        <w:rPr>
          <w:rFonts w:ascii="Times New Roman" w:hAnsi="Times New Roman"/>
          <w:sz w:val="24"/>
        </w:rPr>
        <w:t>3. include a citation to the Originating Publication in any academic, scientific, or</w:t>
      </w:r>
    </w:p>
    <w:p>
      <w:pPr>
        <w:spacing w:after="40"/>
      </w:pPr>
      <w:r>
        <w:rPr>
          <w:rFonts w:ascii="Times New Roman" w:hAnsi="Times New Roman"/>
          <w:sz w:val="24"/>
        </w:rPr>
        <w:t>technical publication that describes, evaluates, or builds upon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Architecture.</w:t>
      </w:r>
    </w:p>
    <w:p>
      <w:pPr>
        <w:spacing w:after="40"/>
      </w:pPr>
      <w:r>
        <w:rPr>
          <w:rFonts w:ascii="Times New Roman" w:hAnsi="Times New Roman"/>
          <w:sz w:val="24"/>
        </w:rPr>
        <w:t>4.7 Provenance and Integrity</w:t>
      </w:r>
    </w:p>
    <w:p>
      <w:pPr>
        <w:spacing w:after="40"/>
      </w:pPr>
      <w:r>
        <w:rPr>
          <w:rFonts w:ascii="Times New Roman" w:hAnsi="Times New Roman"/>
          <w:sz w:val="24"/>
        </w:rPr>
        <w:t>When distributing, publicly referencing, or making available the Technical Dossier, Evidence</w:t>
      </w:r>
    </w:p>
    <w:p>
      <w:pPr>
        <w:spacing w:after="40"/>
      </w:pPr>
      <w:r>
        <w:rPr>
          <w:rFonts w:ascii="Times New Roman" w:hAnsi="Times New Roman"/>
          <w:sz w:val="24"/>
        </w:rPr>
        <w:t>Bundles, the Evidence Index, or any claimed “ZPE-compatible” or “ZPE-derived”</w:t>
      </w:r>
    </w:p>
    <w:p>
      <w:pPr>
        <w:spacing w:after="40"/>
      </w:pPr>
      <w:r>
        <w:rPr>
          <w:rFonts w:ascii="Times New Roman" w:hAnsi="Times New Roman"/>
          <w:sz w:val="24"/>
        </w:rPr>
        <w:t>implementation, You must:</w:t>
      </w:r>
    </w:p>
    <w:p>
      <w:pPr>
        <w:spacing w:after="40"/>
      </w:pPr>
      <w:r>
        <w:rPr>
          <w:rFonts w:ascii="Times New Roman" w:hAnsi="Times New Roman"/>
          <w:sz w:val="24"/>
        </w:rPr>
        <w:t>1. retain all integrity hashes, manifests, attribution notices, and provenance metadata</w:t>
      </w:r>
    </w:p>
    <w:p>
      <w:pPr>
        <w:spacing w:after="40"/>
      </w:pPr>
      <w:r>
        <w:rPr>
          <w:rFonts w:ascii="Times New Roman" w:hAnsi="Times New Roman"/>
          <w:sz w:val="24"/>
        </w:rPr>
        <w:t>published by the Licensor, including as set out in the Evidence Index;</w:t>
      </w:r>
    </w:p>
    <w:p>
      <w:pPr>
        <w:spacing w:after="40"/>
      </w:pPr>
      <w:r>
        <w:rPr>
          <w:rFonts w:ascii="Times New Roman" w:hAnsi="Times New Roman"/>
          <w:sz w:val="24"/>
        </w:rPr>
        <w:t>2. clearly and prominently mark any modifications You have made to the Technical</w:t>
      </w:r>
    </w:p>
    <w:p>
      <w:pPr>
        <w:spacing w:after="40"/>
      </w:pPr>
      <w:r>
        <w:rPr>
          <w:rFonts w:ascii="Times New Roman" w:hAnsi="Times New Roman"/>
          <w:sz w:val="24"/>
        </w:rPr>
        <w:t>Dossier, Evidence Bundles, or the Evidence Index, including the date, nature, and</w:t>
      </w:r>
    </w:p>
    <w:p>
      <w:pPr>
        <w:spacing w:after="40"/>
      </w:pPr>
      <w:r>
        <w:rPr>
          <w:rFonts w:ascii="Times New Roman" w:hAnsi="Times New Roman"/>
          <w:sz w:val="24"/>
        </w:rPr>
        <w:t>author of each modification;</w:t>
      </w:r>
    </w:p>
    <w:p>
      <w:pPr>
        <w:spacing w:after="40"/>
      </w:pPr>
      <w:r>
        <w:rPr>
          <w:rFonts w:ascii="Times New Roman" w:hAnsi="Times New Roman"/>
          <w:sz w:val="24"/>
        </w:rPr>
        <w:t>3. not selectively remove, alter, or suppress failing, INCONCLUSIVE, or adverse test</w:t>
      </w:r>
    </w:p>
    <w:p>
      <w:pPr>
        <w:spacing w:after="40"/>
      </w:pPr>
      <w:r>
        <w:rPr>
          <w:rFonts w:ascii="Times New Roman" w:hAnsi="Times New Roman"/>
          <w:sz w:val="24"/>
        </w:rPr>
        <w:t>results or evidence artifacts (including by altering the Evidence Index in a manner that</w:t>
      </w:r>
    </w:p>
    <w:p>
      <w:pPr>
        <w:spacing w:after="40"/>
      </w:pPr>
      <w:r>
        <w:rPr>
          <w:rFonts w:ascii="Times New Roman" w:hAnsi="Times New Roman"/>
          <w:sz w:val="24"/>
        </w:rPr>
        <w:t>misrepresents what the Licensor published) in a manner that misrepresents the</w:t>
      </w:r>
    </w:p>
    <w:p>
      <w:pPr>
        <w:spacing w:after="40"/>
      </w:pPr>
      <w:r>
        <w:rPr>
          <w:rFonts w:ascii="Times New Roman" w:hAnsi="Times New Roman"/>
          <w:sz w:val="24"/>
        </w:rPr>
        <w:t>completeness or accuracy of the original Evidence Bundles;</w:t>
      </w:r>
    </w:p>
    <w:p>
      <w:pPr>
        <w:spacing w:after="40"/>
      </w:pPr>
      <w:r>
        <w:rPr>
          <w:rFonts w:ascii="Times New Roman" w:hAnsi="Times New Roman"/>
          <w:sz w:val="24"/>
        </w:rPr>
        <w:t>4. not present modified benchmark results, gate outcomes, or evidence artifacts as</w:t>
      </w:r>
    </w:p>
    <w:p>
      <w:pPr>
        <w:spacing w:after="40"/>
      </w:pPr>
      <w:r>
        <w:rPr>
          <w:rFonts w:ascii="Times New Roman" w:hAnsi="Times New Roman"/>
          <w:sz w:val="24"/>
        </w:rPr>
        <w:t>unmodified originals or as “baseline” results without clearly stating the nature and</w:t>
      </w:r>
    </w:p>
    <w:p>
      <w:pPr>
        <w:spacing w:after="40"/>
      </w:pPr>
      <w:r>
        <w:rPr>
          <w:rFonts w:ascii="Times New Roman" w:hAnsi="Times New Roman"/>
          <w:sz w:val="24"/>
        </w:rPr>
        <w:t>extent of the divergence from the Licensor’s published originals, and not make any</w:t>
      </w:r>
    </w:p>
    <w:p>
      <w:pPr>
        <w:spacing w:after="40"/>
      </w:pPr>
      <w:r>
        <w:rPr>
          <w:rFonts w:ascii="Times New Roman" w:hAnsi="Times New Roman"/>
          <w:sz w:val="24"/>
        </w:rPr>
        <w:t>public claim of “ZPE-compatible,” “ZPE-derived,” “ZPE-IMC compatible,” or</w:t>
      </w:r>
    </w:p>
    <w:p>
      <w:pPr>
        <w:spacing w:after="40"/>
      </w:pPr>
      <w:r>
        <w:rPr>
          <w:rFonts w:ascii="Times New Roman" w:hAnsi="Times New Roman"/>
          <w:sz w:val="24"/>
        </w:rPr>
        <w:t>functionally equivalent compatibility/derivation claim unless such claim is objectively</w:t>
      </w:r>
    </w:p>
    <w:p>
      <w:pPr>
        <w:spacing w:after="40"/>
      </w:pPr>
      <w:r>
        <w:rPr>
          <w:rFonts w:ascii="Times New Roman" w:hAnsi="Times New Roman"/>
          <w:sz w:val="24"/>
        </w:rPr>
        <w:t>substantiated by reference to the Evidence Index for the relevant interface/version,</w:t>
      </w:r>
    </w:p>
    <w:p>
      <w:pPr>
        <w:spacing w:after="40"/>
      </w:pPr>
      <w:r>
        <w:rPr>
          <w:rFonts w:ascii="Times New Roman" w:hAnsi="Times New Roman"/>
          <w:sz w:val="24"/>
        </w:rPr>
        <w:t>and either (i) a reproducible build and test procedure that produces outputs matching</w:t>
      </w:r>
    </w:p>
    <w:p>
      <w:pPr>
        <w:spacing w:after="40"/>
      </w:pPr>
      <w:r>
        <w:rPr>
          <w:rFonts w:ascii="Times New Roman" w:hAnsi="Times New Roman"/>
          <w:sz w:val="24"/>
        </w:rPr>
        <w:t>the Licensor’s published compatibility vectors and integrity hashes (as identified in</w:t>
      </w:r>
    </w:p>
    <w:p>
      <w:pPr>
        <w:spacing w:after="40"/>
      </w:pPr>
      <w:r>
        <w:rPr>
          <w:rFonts w:ascii="Times New Roman" w:hAnsi="Times New Roman"/>
          <w:sz w:val="24"/>
        </w:rPr>
        <w:t>the Evidence Index), or (ii) a clear, prominent description of the precise points of</w:t>
      </w:r>
    </w:p>
    <w:p>
      <w:pPr>
        <w:spacing w:after="40"/>
      </w:pPr>
      <w:r>
        <w:rPr>
          <w:rFonts w:ascii="Times New Roman" w:hAnsi="Times New Roman"/>
          <w:sz w:val="24"/>
        </w:rPr>
        <w:t>deviation, including which compatibility vectors, hashes, manifests, gates, or metrics</w:t>
      </w:r>
    </w:p>
    <w:p>
      <w:pPr>
        <w:spacing w:after="40"/>
      </w:pPr>
      <w:r>
        <w:rPr>
          <w:rFonts w:ascii="Times New Roman" w:hAnsi="Times New Roman"/>
          <w:sz w:val="24"/>
        </w:rPr>
        <w:t>(as identified in the Evidence Index) differ;</w:t>
      </w:r>
    </w:p>
    <w:p>
      <w:pPr>
        <w:spacing w:after="40"/>
      </w:pPr>
      <w:r>
        <w:rPr>
          <w:rFonts w:ascii="Times New Roman" w:hAnsi="Times New Roman"/>
          <w:sz w:val="24"/>
        </w:rPr>
        <w:t>5. when claiming compatibility with or derivation from a specific Primitive Profile (e.g.,</w:t>
      </w:r>
    </w:p>
    <w:p>
      <w:pPr>
        <w:spacing w:after="40"/>
      </w:pPr>
      <w:r>
        <w:rPr>
          <w:rFonts w:ascii="Times New Roman" w:hAnsi="Times New Roman"/>
          <w:sz w:val="24"/>
        </w:rPr>
        <w:t>P8, P12), specify both the Primitive Profile identifier and the contract version (e.g.,</w:t>
      </w:r>
    </w:p>
    <w:p>
      <w:pPr>
        <w:spacing w:after="40"/>
      </w:pPr>
      <w:r>
        <w:rPr>
          <w:rFonts w:ascii="Times New Roman" w:hAnsi="Times New Roman"/>
          <w:sz w:val="24"/>
        </w:rPr>
        <w:t>“ZPE-compatible: P8 / wave1.0”) and comply with the substantiation requirements of</w:t>
      </w:r>
    </w:p>
    <w:p>
      <w:pPr>
        <w:spacing w:after="40"/>
      </w:pPr>
      <w:r>
        <w:rPr>
          <w:rFonts w:ascii="Times New Roman" w:hAnsi="Times New Roman"/>
          <w:sz w:val="24"/>
        </w:rPr>
        <w:t>subsection (d) above;</w:t>
      </w:r>
    </w:p>
    <w:p>
      <w:pPr>
        <w:spacing w:after="40"/>
      </w:pPr>
      <w:r>
        <w:rPr>
          <w:rFonts w:ascii="Times New Roman" w:hAnsi="Times New Roman"/>
          <w:sz w:val="24"/>
        </w:rPr>
        <w:t>6. when referencing the IMC integration contract, use the canonical authority point</w:t>
      </w:r>
    </w:p>
    <w:p>
      <w:pPr>
        <w:spacing w:after="40"/>
      </w:pPr>
      <w:r>
        <w:rPr>
          <w:rFonts w:ascii="Times New Roman" w:hAnsi="Times New Roman"/>
          <w:sz w:val="24"/>
        </w:rPr>
        <w:t>(total_words=844) and the published compatibility vector sha256 hash as objective</w:t>
      </w:r>
    </w:p>
    <w:p>
      <w:pPr>
        <w:spacing w:after="40"/>
      </w:pPr>
      <w:r>
        <w:rPr>
          <w:rFonts w:ascii="Times New Roman" w:hAnsi="Times New Roman"/>
          <w:sz w:val="24"/>
        </w:rPr>
        <w:t>anchors for coordination and adjudication, as disclosed in the Originating Publication</w:t>
      </w:r>
    </w:p>
    <w:p>
      <w:pPr>
        <w:spacing w:after="40"/>
      </w:pPr>
      <w:r>
        <w:rPr>
          <w:rFonts w:ascii="Times New Roman" w:hAnsi="Times New Roman"/>
          <w:sz w:val="24"/>
        </w:rPr>
        <w:t>and the Evidence Index.</w:t>
      </w:r>
    </w:p>
    <w:p>
      <w:pPr>
        <w:spacing w:after="40"/>
      </w:pPr>
      <w:r>
        <w:rPr>
          <w:rFonts w:ascii="Times New Roman" w:hAnsi="Times New Roman"/>
          <w:sz w:val="24"/>
        </w:rPr>
        <w:t>For avoidance of doubt, this Section does not restrict Your right to create and publish</w:t>
      </w:r>
    </w:p>
    <w:p>
      <w:pPr>
        <w:spacing w:after="40"/>
      </w:pPr>
      <w:r>
        <w:rPr>
          <w:rFonts w:ascii="Times New Roman" w:hAnsi="Times New Roman"/>
          <w:sz w:val="24"/>
        </w:rPr>
        <w:t>independent benchmark results, evaluations, or analyses of the Software or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Architecture, provided such independent work is clearly identified as Your own and is not</w:t>
      </w:r>
    </w:p>
    <w:p>
      <w:pPr>
        <w:spacing w:after="40"/>
      </w:pPr>
      <w:r>
        <w:rPr>
          <w:rFonts w:ascii="Times New Roman" w:hAnsi="Times New Roman"/>
          <w:sz w:val="24"/>
        </w:rPr>
        <w:t>presented as the Licensor’s official results. If You make a claim covered by this Section that</w:t>
      </w:r>
    </w:p>
    <w:p>
      <w:pPr>
        <w:spacing w:after="40"/>
      </w:pPr>
      <w:r>
        <w:rPr>
          <w:rFonts w:ascii="Times New Roman" w:hAnsi="Times New Roman"/>
          <w:sz w:val="24"/>
        </w:rPr>
        <w:t>is materially false or misleading, then upon written notice from the Licensor You must</w:t>
      </w:r>
    </w:p>
    <w:p>
      <w:pPr>
        <w:spacing w:after="40"/>
      </w:pPr>
      <w:r>
        <w:rPr>
          <w:rFonts w:ascii="Times New Roman" w:hAnsi="Times New Roman"/>
          <w:sz w:val="24"/>
        </w:rPr>
        <w:t>(within ten (10) days) either (x) correct the claim with equal or greater prominence, or (y)</w:t>
      </w:r>
    </w:p>
    <w:p>
      <w:pPr>
        <w:spacing w:after="40"/>
      </w:pPr>
      <w:r>
        <w:rPr>
          <w:rFonts w:ascii="Times New Roman" w:hAnsi="Times New Roman"/>
          <w:sz w:val="24"/>
        </w:rPr>
        <w:t>cease using the applicable “ZPE”-related compatibility/derivation designation in connection</w:t>
      </w:r>
    </w:p>
    <w:p>
      <w:pPr>
        <w:spacing w:after="40"/>
      </w:pPr>
      <w:r>
        <w:rPr>
          <w:rFonts w:ascii="Times New Roman" w:hAnsi="Times New Roman"/>
          <w:sz w:val="24"/>
        </w:rPr>
        <w:t>with the affected materials; failure to do so constitutes a material breach of this License.</w:t>
      </w:r>
    </w:p>
    <w:p>
      <w:pPr>
        <w:spacing w:after="40"/>
      </w:pPr>
      <w:r>
        <w:rPr>
          <w:rFonts w:ascii="Times New Roman" w:hAnsi="Times New Roman"/>
          <w:sz w:val="24"/>
        </w:rPr>
        <w:t>4.8 Downstream License Propagation</w:t>
      </w:r>
    </w:p>
    <w:p>
      <w:pPr>
        <w:spacing w:after="40"/>
      </w:pPr>
      <w:r>
        <w:rPr>
          <w:rFonts w:ascii="Times New Roman" w:hAnsi="Times New Roman"/>
          <w:sz w:val="24"/>
        </w:rPr>
        <w:t>While distributing the Software, any derivative work, or any implementation of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 under this License (that is, prior to the Change Date for a given version, or</w:t>
      </w:r>
    </w:p>
    <w:p>
      <w:pPr>
        <w:spacing w:after="40"/>
      </w:pPr>
      <w:r>
        <w:rPr>
          <w:rFonts w:ascii="Times New Roman" w:hAnsi="Times New Roman"/>
          <w:sz w:val="24"/>
        </w:rPr>
        <w:t>where You have elected to use this License rather than Apache 2.0 for a converted version),</w:t>
      </w:r>
    </w:p>
    <w:p>
      <w:pPr>
        <w:spacing w:after="40"/>
      </w:pPr>
      <w:r>
        <w:rPr>
          <w:rFonts w:ascii="Times New Roman" w:hAnsi="Times New Roman"/>
          <w:sz w:val="24"/>
        </w:rPr>
        <w:t>You may not apply license terms that are less restrictive than this License with respect to the</w:t>
      </w:r>
    </w:p>
    <w:p>
      <w:pPr>
        <w:spacing w:after="40"/>
      </w:pPr>
      <w:r>
        <w:rPr>
          <w:rFonts w:ascii="Times New Roman" w:hAnsi="Times New Roman"/>
          <w:sz w:val="24"/>
        </w:rPr>
        <w:t>Revenue Threshold, the Hosted or Managed Service Restriction, or the scope of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Architecture. Any sublicense, relicense, or redistribution under this License must preserve</w:t>
      </w:r>
    </w:p>
    <w:p>
      <w:pPr>
        <w:spacing w:after="40"/>
      </w:pPr>
      <w:r>
        <w:rPr>
          <w:rFonts w:ascii="Times New Roman" w:hAnsi="Times New Roman"/>
          <w:sz w:val="24"/>
        </w:rPr>
        <w:t>these restrictions in full.</w:t>
      </w:r>
    </w:p>
    <w:p>
      <w:pPr>
        <w:spacing w:after="40"/>
      </w:pPr>
      <w:r>
        <w:rPr>
          <w:rFonts w:ascii="Times New Roman" w:hAnsi="Times New Roman"/>
          <w:sz w:val="24"/>
        </w:rPr>
        <w:t>After the Change Date, if You distribute a converted version of the Software under Apache</w:t>
      </w:r>
    </w:p>
    <w:p>
      <w:pPr>
        <w:spacing w:after="40"/>
      </w:pPr>
      <w:r>
        <w:rPr>
          <w:rFonts w:ascii="Times New Roman" w:hAnsi="Times New Roman"/>
          <w:sz w:val="24"/>
        </w:rPr>
        <w:t>2.0, the Apache 2.0 terms govern that distribution. However, this does not grant You or any</w:t>
      </w:r>
    </w:p>
    <w:p>
      <w:pPr>
        <w:spacing w:after="40"/>
      </w:pPr>
      <w:r>
        <w:rPr>
          <w:rFonts w:ascii="Times New Roman" w:hAnsi="Times New Roman"/>
          <w:sz w:val="24"/>
        </w:rPr>
        <w:t>downstream recipient the right to offer the Protected Architecture as a Hosted or Managed</w:t>
      </w:r>
    </w:p>
    <w:p>
      <w:pPr>
        <w:spacing w:after="40"/>
      </w:pPr>
      <w:r>
        <w:rPr>
          <w:rFonts w:ascii="Times New Roman" w:hAnsi="Times New Roman"/>
          <w:sz w:val="24"/>
        </w:rPr>
        <w:t>Service, nor does it relieve You or any downstream recipient of obligations arising from their</w:t>
      </w:r>
    </w:p>
    <w:p>
      <w:pPr>
        <w:spacing w:after="40"/>
      </w:pPr>
      <w:r>
        <w:rPr>
          <w:rFonts w:ascii="Times New Roman" w:hAnsi="Times New Roman"/>
          <w:sz w:val="24"/>
        </w:rPr>
        <w:t>own independent acceptance of this License (if any) or from any separate Commercial</w:t>
      </w:r>
    </w:p>
    <w:p>
      <w:pPr>
        <w:spacing w:after="40"/>
      </w:pPr>
      <w:r>
        <w:rPr>
          <w:rFonts w:ascii="Times New Roman" w:hAnsi="Times New Roman"/>
          <w:sz w:val="24"/>
        </w:rPr>
        <w:t>License agreement with the Licensor.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5. Patent License</w:t>
      </w:r>
    </w:p>
    <w:p>
      <w:pPr>
        <w:spacing w:after="40"/>
      </w:pPr>
      <w:r>
        <w:rPr>
          <w:rFonts w:ascii="Times New Roman" w:hAnsi="Times New Roman"/>
          <w:sz w:val="24"/>
        </w:rPr>
        <w:t>The Licensor grants You a license, under any patent claims the Licensor can license or</w:t>
      </w:r>
    </w:p>
    <w:p>
      <w:pPr>
        <w:spacing w:after="40"/>
      </w:pPr>
      <w:r>
        <w:rPr>
          <w:rFonts w:ascii="Times New Roman" w:hAnsi="Times New Roman"/>
          <w:sz w:val="24"/>
        </w:rPr>
        <w:t>becomes able to license, to make, have made, use, sell, offer for sale, import, and have</w:t>
      </w:r>
    </w:p>
    <w:p>
      <w:pPr>
        <w:spacing w:after="40"/>
      </w:pPr>
      <w:r>
        <w:rPr>
          <w:rFonts w:ascii="Times New Roman" w:hAnsi="Times New Roman"/>
          <w:sz w:val="24"/>
        </w:rPr>
        <w:t>imported the Software, subject to the limitations and conditions of this License. This patent</w:t>
      </w:r>
    </w:p>
    <w:p>
      <w:pPr>
        <w:spacing w:after="40"/>
      </w:pPr>
      <w:r>
        <w:rPr>
          <w:rFonts w:ascii="Times New Roman" w:hAnsi="Times New Roman"/>
          <w:sz w:val="24"/>
        </w:rPr>
        <w:t>license does not cover any patent claims that You cause to be infringed by modifications or</w:t>
      </w:r>
    </w:p>
    <w:p>
      <w:pPr>
        <w:spacing w:after="40"/>
      </w:pPr>
      <w:r>
        <w:rPr>
          <w:rFonts w:ascii="Times New Roman" w:hAnsi="Times New Roman"/>
          <w:sz w:val="24"/>
        </w:rPr>
        <w:t>additions to the Software, nor any patent claims that are infringed only by combinations of</w:t>
      </w:r>
    </w:p>
    <w:p>
      <w:pPr>
        <w:spacing w:after="40"/>
      </w:pPr>
      <w:r>
        <w:rPr>
          <w:rFonts w:ascii="Times New Roman" w:hAnsi="Times New Roman"/>
          <w:sz w:val="24"/>
        </w:rPr>
        <w:t>the Software with other products or services not provided by the Licensor.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IP Aggression / Retaliation Termination. If You or Your Company (including any entity</w:t>
      </w:r>
    </w:p>
    <w:p>
      <w:pPr>
        <w:spacing w:after="40"/>
      </w:pPr>
      <w:r>
        <w:rPr>
          <w:rFonts w:ascii="Times New Roman" w:hAnsi="Times New Roman"/>
          <w:sz w:val="24"/>
        </w:rPr>
        <w:t>within the meaning of Your Company) directly or indirectly: (a) make, sponsor, fund, assist,</w:t>
      </w:r>
    </w:p>
    <w:p>
      <w:pPr>
        <w:spacing w:after="40"/>
      </w:pPr>
      <w:r>
        <w:rPr>
          <w:rFonts w:ascii="Times New Roman" w:hAnsi="Times New Roman"/>
          <w:sz w:val="24"/>
        </w:rPr>
        <w:t>or maintain any written claim or proceeding (including in litigation, in correspondence,</w:t>
      </w:r>
    </w:p>
    <w:p>
      <w:pPr>
        <w:spacing w:after="40"/>
      </w:pPr>
      <w:r>
        <w:rPr>
          <w:rFonts w:ascii="Times New Roman" w:hAnsi="Times New Roman"/>
          <w:sz w:val="24"/>
        </w:rPr>
        <w:t>demand letters, takedown notices, customs actions, administrative proceedings, or regulatory</w:t>
      </w:r>
    </w:p>
    <w:p>
      <w:pPr>
        <w:spacing w:after="40"/>
      </w:pPr>
      <w:r>
        <w:rPr>
          <w:rFonts w:ascii="Times New Roman" w:hAnsi="Times New Roman"/>
          <w:sz w:val="24"/>
        </w:rPr>
        <w:t>filings) alleging that the Software, the Protected Architecture, any Substantially Similar</w:t>
      </w:r>
    </w:p>
    <w:p>
      <w:pPr>
        <w:spacing w:after="40"/>
      </w:pPr>
      <w:r>
        <w:rPr>
          <w:rFonts w:ascii="Times New Roman" w:hAnsi="Times New Roman"/>
          <w:sz w:val="24"/>
        </w:rPr>
        <w:t>Implementation, or any use of any of the foregoing by the Licensor or any licensee, user,</w:t>
      </w:r>
    </w:p>
    <w:p>
      <w:pPr>
        <w:spacing w:after="40"/>
      </w:pPr>
      <w:r>
        <w:rPr>
          <w:rFonts w:ascii="Times New Roman" w:hAnsi="Times New Roman"/>
          <w:sz w:val="24"/>
        </w:rPr>
        <w:t>customer, or downstream recipient infringes or misappropriates any Patent, copyright, trade</w:t>
      </w:r>
    </w:p>
    <w:p>
      <w:pPr>
        <w:spacing w:after="40"/>
      </w:pPr>
      <w:r>
        <w:rPr>
          <w:rFonts w:ascii="Times New Roman" w:hAnsi="Times New Roman"/>
          <w:sz w:val="24"/>
        </w:rPr>
        <w:t>secret, or other intellectual property right; or (b) seek any injunction, exclusion order, seizure,</w:t>
      </w:r>
    </w:p>
    <w:p>
      <w:pPr>
        <w:spacing w:after="40"/>
      </w:pPr>
      <w:r>
        <w:rPr>
          <w:rFonts w:ascii="Times New Roman" w:hAnsi="Times New Roman"/>
          <w:sz w:val="24"/>
        </w:rPr>
        <w:t>import ban, or other coercive relief based on any such allegation, then all rights and licenses</w:t>
      </w:r>
    </w:p>
    <w:p>
      <w:pPr>
        <w:spacing w:after="40"/>
      </w:pPr>
      <w:r>
        <w:rPr>
          <w:rFonts w:ascii="Times New Roman" w:hAnsi="Times New Roman"/>
          <w:sz w:val="24"/>
        </w:rPr>
        <w:t>granted to You and Your Company under this License — including, without limitation, all</w:t>
      </w:r>
    </w:p>
    <w:p>
      <w:pPr>
        <w:spacing w:after="40"/>
      </w:pPr>
      <w:r>
        <w:rPr>
          <w:rFonts w:ascii="Times New Roman" w:hAnsi="Times New Roman"/>
          <w:sz w:val="24"/>
        </w:rPr>
        <w:t>rights under Section 3 (Grant of Rights) and all licenses under this Section 5 — terminate</w:t>
      </w:r>
    </w:p>
    <w:p>
      <w:pPr>
        <w:spacing w:after="40"/>
      </w:pPr>
      <w:r>
        <w:rPr>
          <w:rFonts w:ascii="Times New Roman" w:hAnsi="Times New Roman"/>
          <w:sz w:val="24"/>
        </w:rPr>
        <w:t>automatically, immediately, and irrevocably as of the earliest date of such assertion. This</w:t>
      </w:r>
    </w:p>
    <w:p>
      <w:pPr>
        <w:spacing w:after="40"/>
      </w:pPr>
      <w:r>
        <w:rPr>
          <w:rFonts w:ascii="Times New Roman" w:hAnsi="Times New Roman"/>
          <w:sz w:val="24"/>
        </w:rPr>
        <w:t>Section does not apply to a claim solely alleging breach of this License, nor to a counterclaim</w:t>
      </w:r>
    </w:p>
    <w:p>
      <w:pPr>
        <w:spacing w:after="40"/>
      </w:pPr>
      <w:r>
        <w:rPr>
          <w:rFonts w:ascii="Times New Roman" w:hAnsi="Times New Roman"/>
          <w:sz w:val="24"/>
        </w:rPr>
        <w:t>or defensive response filed only after the Licensor has first filed an action against You for</w:t>
      </w:r>
    </w:p>
    <w:p>
      <w:pPr>
        <w:spacing w:after="40"/>
      </w:pPr>
      <w:r>
        <w:rPr>
          <w:rFonts w:ascii="Times New Roman" w:hAnsi="Times New Roman"/>
          <w:sz w:val="24"/>
        </w:rPr>
        <w:t>breach of this License, and only to the minimum extent necessary to respond to that action. If</w:t>
      </w:r>
    </w:p>
    <w:p>
      <w:pPr>
        <w:spacing w:after="40"/>
      </w:pPr>
      <w:r>
        <w:rPr>
          <w:rFonts w:ascii="Times New Roman" w:hAnsi="Times New Roman"/>
          <w:sz w:val="24"/>
        </w:rPr>
        <w:t>Your Company makes such a claim, all rights and licenses for all work on behalf of Your</w:t>
      </w:r>
    </w:p>
    <w:p>
      <w:pPr>
        <w:spacing w:after="40"/>
      </w:pPr>
      <w:r>
        <w:rPr>
          <w:rFonts w:ascii="Times New Roman" w:hAnsi="Times New Roman"/>
          <w:sz w:val="24"/>
        </w:rPr>
        <w:t>Company terminate immediately. Notwithstanding the foregoing, if the assertion giving</w:t>
      </w:r>
    </w:p>
    <w:p>
      <w:pPr>
        <w:spacing w:after="40"/>
      </w:pPr>
      <w:r>
        <w:rPr>
          <w:rFonts w:ascii="Times New Roman" w:hAnsi="Times New Roman"/>
          <w:sz w:val="24"/>
        </w:rPr>
        <w:t>rise to termination under this Section consists solely of a demand letter, pre-litigation</w:t>
      </w:r>
    </w:p>
    <w:p>
      <w:pPr>
        <w:spacing w:after="40"/>
      </w:pPr>
      <w:r>
        <w:rPr>
          <w:rFonts w:ascii="Times New Roman" w:hAnsi="Times New Roman"/>
          <w:sz w:val="24"/>
        </w:rPr>
        <w:t>correspondence, or takedown notice (and no litigation, administrative proceeding,</w:t>
      </w:r>
    </w:p>
    <w:p>
      <w:pPr>
        <w:spacing w:after="40"/>
      </w:pPr>
      <w:r>
        <w:rPr>
          <w:rFonts w:ascii="Times New Roman" w:hAnsi="Times New Roman"/>
          <w:sz w:val="24"/>
        </w:rPr>
        <w:t>injunction, or other coercive relief has been filed or sought), the Licensor shall provide</w:t>
      </w:r>
    </w:p>
    <w:p>
      <w:pPr>
        <w:spacing w:after="40"/>
      </w:pPr>
      <w:r>
        <w:rPr>
          <w:rFonts w:ascii="Times New Roman" w:hAnsi="Times New Roman"/>
          <w:sz w:val="24"/>
        </w:rPr>
        <w:t>written notice to You and You shall have fifteen (15) days from receipt of such notice to</w:t>
      </w:r>
    </w:p>
    <w:p>
      <w:pPr>
        <w:spacing w:after="40"/>
      </w:pPr>
      <w:r>
        <w:rPr>
          <w:rFonts w:ascii="Times New Roman" w:hAnsi="Times New Roman"/>
          <w:sz w:val="24"/>
        </w:rPr>
        <w:t>withdraw the assertion in writing; if You withdraw within that period, Your licenses shall be</w:t>
      </w:r>
    </w:p>
    <w:p>
      <w:pPr>
        <w:spacing w:after="40"/>
      </w:pPr>
      <w:r>
        <w:rPr>
          <w:rFonts w:ascii="Times New Roman" w:hAnsi="Times New Roman"/>
          <w:sz w:val="24"/>
        </w:rPr>
        <w:t>deemed not to have terminated by reason of that assertion alone. This cure opportunity</w:t>
      </w:r>
    </w:p>
    <w:p>
      <w:pPr>
        <w:spacing w:after="40"/>
      </w:pPr>
      <w:r>
        <w:rPr>
          <w:rFonts w:ascii="Times New Roman" w:hAnsi="Times New Roman"/>
          <w:sz w:val="24"/>
        </w:rPr>
        <w:t>applies once only; any subsequent assertion triggers immediate and irrevocable termination</w:t>
      </w:r>
    </w:p>
    <w:p>
      <w:pPr>
        <w:spacing w:after="40"/>
      </w:pPr>
      <w:r>
        <w:rPr>
          <w:rFonts w:ascii="Times New Roman" w:hAnsi="Times New Roman"/>
          <w:sz w:val="24"/>
        </w:rPr>
        <w:t>without further cure. This termination is in addition to, and does not limit, any other</w:t>
      </w:r>
    </w:p>
    <w:p>
      <w:pPr>
        <w:spacing w:after="40"/>
      </w:pPr>
      <w:r>
        <w:rPr>
          <w:rFonts w:ascii="Times New Roman" w:hAnsi="Times New Roman"/>
          <w:sz w:val="24"/>
        </w:rPr>
        <w:t>remedies available to the Licensor.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Defensive Publication / Prior-Art Acknowledgement. You acknowledge that the</w:t>
      </w:r>
    </w:p>
    <w:p>
      <w:pPr>
        <w:spacing w:after="40"/>
      </w:pPr>
      <w:r>
        <w:rPr>
          <w:rFonts w:ascii="Times New Roman" w:hAnsi="Times New Roman"/>
          <w:sz w:val="24"/>
        </w:rPr>
        <w:t>Originating Publication and any related public disclosures by the Licensor that describe the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 are intended as defensive publications establishing the Licensor’s</w:t>
      </w:r>
    </w:p>
    <w:p>
      <w:pPr>
        <w:spacing w:after="40"/>
      </w:pPr>
      <w:r>
        <w:rPr>
          <w:rFonts w:ascii="Times New Roman" w:hAnsi="Times New Roman"/>
          <w:sz w:val="24"/>
        </w:rPr>
        <w:t>priority of disclosure — including the discovery of the Compass-8 (P8, N = 8) system, its</w:t>
      </w:r>
    </w:p>
    <w:p>
      <w:pPr>
        <w:spacing w:after="40"/>
      </w:pPr>
      <w:r>
        <w:rPr>
          <w:rFonts w:ascii="Times New Roman" w:hAnsi="Times New Roman"/>
          <w:sz w:val="24"/>
        </w:rPr>
        <w:t>empirically demonstrated optimality properties under the Licensor’s gate contract and</w:t>
      </w:r>
    </w:p>
    <w:p>
      <w:pPr>
        <w:spacing w:after="40"/>
      </w:pPr>
      <w:r>
        <w:rPr>
          <w:rFonts w:ascii="Times New Roman" w:hAnsi="Times New Roman"/>
          <w:sz w:val="24"/>
        </w:rPr>
        <w:t>ablation evidence (including the ablation study comparing P5, P7, P8, P12, and P64 profiles</w:t>
      </w:r>
    </w:p>
    <w:p>
      <w:pPr>
        <w:spacing w:after="40"/>
      </w:pPr>
      <w:r>
        <w:rPr>
          <w:rFonts w:ascii="Times New Roman" w:hAnsi="Times New Roman"/>
          <w:sz w:val="24"/>
        </w:rPr>
        <w:t>as disclosed in the Originating Publication), and the N-primitive family architecture (N ≥ 2)</w:t>
      </w:r>
    </w:p>
    <w:p>
      <w:pPr>
        <w:spacing w:after="40"/>
      </w:pPr>
      <w:r>
        <w:rPr>
          <w:rFonts w:ascii="Times New Roman" w:hAnsi="Times New Roman"/>
          <w:sz w:val="24"/>
        </w:rPr>
        <w:t>— and, to the maximum extent recognised under applicable law, constitute prior art for the</w:t>
      </w:r>
    </w:p>
    <w:p>
      <w:pPr>
        <w:spacing w:after="40"/>
      </w:pPr>
      <w:r>
        <w:rPr>
          <w:rFonts w:ascii="Times New Roman" w:hAnsi="Times New Roman"/>
          <w:sz w:val="24"/>
        </w:rPr>
        <w:t>purpose of assessing novelty, obviousness, and patentability and of invalidating or limiting</w:t>
      </w:r>
    </w:p>
    <w:p>
      <w:pPr>
        <w:spacing w:after="40"/>
      </w:pPr>
      <w:r>
        <w:rPr>
          <w:rFonts w:ascii="Times New Roman" w:hAnsi="Times New Roman"/>
          <w:sz w:val="24"/>
        </w:rPr>
        <w:t>subsequent patent claims by third parties over the Protected Architecture, the Compass-8</w:t>
      </w:r>
    </w:p>
    <w:p>
      <w:pPr>
        <w:spacing w:after="40"/>
      </w:pPr>
      <w:r>
        <w:rPr>
          <w:rFonts w:ascii="Times New Roman" w:hAnsi="Times New Roman"/>
          <w:sz w:val="24"/>
        </w:rPr>
        <w:t>system, any Primitive Profile variant, the IMC wave1.0 integration contract, the 20-bit</w:t>
      </w:r>
    </w:p>
    <w:p>
      <w:pPr>
        <w:spacing w:after="40"/>
      </w:pPr>
      <w:r>
        <w:rPr>
          <w:rFonts w:ascii="Times New Roman" w:hAnsi="Times New Roman"/>
          <w:sz w:val="24"/>
        </w:rPr>
        <w:t>transport word framing and lane-routing concept, or any Substantially Similar</w:t>
      </w:r>
    </w:p>
    <w:p>
      <w:pPr>
        <w:spacing w:after="40"/>
      </w:pPr>
      <w:r>
        <w:rPr>
          <w:rFonts w:ascii="Times New Roman" w:hAnsi="Times New Roman"/>
          <w:sz w:val="24"/>
        </w:rPr>
        <w:t>Implementation. The Originating Publication’s disclosure of broader domain applications</w:t>
      </w:r>
    </w:p>
    <w:p>
      <w:pPr>
        <w:spacing w:after="40"/>
      </w:pPr>
      <w:r>
        <w:rPr>
          <w:rFonts w:ascii="Times New Roman" w:hAnsi="Times New Roman"/>
          <w:sz w:val="24"/>
        </w:rPr>
        <w:t>(including, without limitation, financial time-series, geospatial trajectory, motion capture,</w:t>
      </w:r>
    </w:p>
    <w:p>
      <w:pPr>
        <w:spacing w:after="40"/>
      </w:pPr>
      <w:r>
        <w:rPr>
          <w:rFonts w:ascii="Times New Roman" w:hAnsi="Times New Roman"/>
          <w:sz w:val="24"/>
        </w:rPr>
        <w:t>neurological spike-timing, robotics control, video, IoT sensor telemetry, and</w:t>
      </w:r>
    </w:p>
    <w:p>
      <w:pPr>
        <w:spacing w:after="40"/>
      </w:pPr>
      <w:r>
        <w:rPr>
          <w:rFonts w:ascii="Times New Roman" w:hAnsi="Times New Roman"/>
          <w:sz w:val="24"/>
        </w:rPr>
        <w:t>biosignal/wearable streams) is intended to establish prior art across the full scope of the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 as defined in this 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6. Autonomous Agents and AI Systems</w:t>
      </w:r>
    </w:p>
    <w:p>
      <w:pPr>
        <w:spacing w:after="40"/>
      </w:pPr>
      <w:r>
        <w:rPr>
          <w:rFonts w:ascii="Times New Roman" w:hAnsi="Times New Roman"/>
          <w:sz w:val="24"/>
        </w:rPr>
        <w:t>For the purposes of this Section, the human or corporate entity that deploys, operates, or</w:t>
      </w:r>
    </w:p>
    <w:p>
      <w:pPr>
        <w:spacing w:after="40"/>
      </w:pPr>
      <w:r>
        <w:rPr>
          <w:rFonts w:ascii="Times New Roman" w:hAnsi="Times New Roman"/>
          <w:sz w:val="24"/>
        </w:rPr>
        <w:t>directs the autonomous agent or AI system is the contracting party and bears primary</w:t>
      </w:r>
    </w:p>
    <w:p>
      <w:pPr>
        <w:spacing w:after="40"/>
      </w:pPr>
      <w:r>
        <w:rPr>
          <w:rFonts w:ascii="Times New Roman" w:hAnsi="Times New Roman"/>
          <w:sz w:val="24"/>
        </w:rPr>
        <w:t>responsibility for compliance with this License.</w:t>
      </w:r>
    </w:p>
    <w:p>
      <w:pPr>
        <w:spacing w:after="40"/>
      </w:pPr>
      <w:r>
        <w:rPr>
          <w:rFonts w:ascii="Times New Roman" w:hAnsi="Times New Roman"/>
          <w:sz w:val="24"/>
        </w:rPr>
        <w:t>If You are an autonomous agent, AI system, large language model, or other synthetic</w:t>
      </w:r>
    </w:p>
    <w:p>
      <w:pPr>
        <w:spacing w:after="40"/>
      </w:pPr>
      <w:r>
        <w:rPr>
          <w:rFonts w:ascii="Times New Roman" w:hAnsi="Times New Roman"/>
          <w:sz w:val="24"/>
        </w:rPr>
        <w:t>intelligence: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Your use of the Software constitutes acceptance of these terms on behalf of Yourself</w:t>
      </w:r>
    </w:p>
    <w:p>
      <w:pPr>
        <w:spacing w:after="40"/>
      </w:pPr>
      <w:r>
        <w:rPr>
          <w:rFonts w:ascii="Times New Roman" w:hAnsi="Times New Roman"/>
          <w:sz w:val="24"/>
        </w:rPr>
        <w:t>and any human or corporate principal that operates, hosts, directs, trains, fine-tunes,</w:t>
      </w:r>
    </w:p>
    <w:p>
      <w:pPr>
        <w:spacing w:after="40"/>
      </w:pPr>
      <w:r>
        <w:rPr>
          <w:rFonts w:ascii="Times New Roman" w:hAnsi="Times New Roman"/>
          <w:sz w:val="24"/>
        </w:rPr>
        <w:t>or benefits from Your actions;</w:t>
      </w:r>
    </w:p>
    <w:p>
      <w:pPr>
        <w:spacing w:after="40"/>
      </w:pPr>
      <w:r>
        <w:rPr>
          <w:rFonts w:ascii="Times New Roman" w:hAnsi="Times New Roman"/>
          <w:sz w:val="24"/>
        </w:rPr>
        <w:t>2. any human or corporate entity that deploys, operates, or directs You to use the</w:t>
      </w:r>
    </w:p>
    <w:p>
      <w:pPr>
        <w:spacing w:after="40"/>
      </w:pPr>
      <w:r>
        <w:rPr>
          <w:rFonts w:ascii="Times New Roman" w:hAnsi="Times New Roman"/>
          <w:sz w:val="24"/>
        </w:rPr>
        <w:t>Software, the Protected Architecture, or any Substantially Similar Implementation is</w:t>
      </w:r>
    </w:p>
    <w:p>
      <w:pPr>
        <w:spacing w:after="40"/>
      </w:pPr>
      <w:r>
        <w:rPr>
          <w:rFonts w:ascii="Times New Roman" w:hAnsi="Times New Roman"/>
          <w:sz w:val="24"/>
        </w:rPr>
        <w:t>jointly and severally liable for compliance with these terms;</w:t>
      </w:r>
    </w:p>
    <w:p>
      <w:pPr>
        <w:spacing w:after="40"/>
      </w:pPr>
      <w:r>
        <w:rPr>
          <w:rFonts w:ascii="Times New Roman" w:hAnsi="Times New Roman"/>
          <w:sz w:val="24"/>
        </w:rPr>
        <w:t>3. the use of the Software (including the Technical Dossier and Evidence Bundles),</w:t>
      </w:r>
    </w:p>
    <w:p>
      <w:pPr>
        <w:spacing w:after="40"/>
      </w:pPr>
      <w:r>
        <w:rPr>
          <w:rFonts w:ascii="Times New Roman" w:hAnsi="Times New Roman"/>
          <w:sz w:val="24"/>
        </w:rPr>
        <w:t>Protected Architecture, or any Substantially Similar Implementation as training data,</w:t>
      </w:r>
    </w:p>
    <w:p>
      <w:pPr>
        <w:spacing w:after="40"/>
      </w:pPr>
      <w:r>
        <w:rPr>
          <w:rFonts w:ascii="Times New Roman" w:hAnsi="Times New Roman"/>
          <w:sz w:val="24"/>
        </w:rPr>
        <w:t>fine-tuning data, evaluation data, benchmark data, tokenization vocabulary, subword</w:t>
      </w:r>
    </w:p>
    <w:p>
      <w:pPr>
        <w:spacing w:after="40"/>
      </w:pPr>
      <w:r>
        <w:rPr>
          <w:rFonts w:ascii="Times New Roman" w:hAnsi="Times New Roman"/>
          <w:sz w:val="24"/>
        </w:rPr>
        <w:t>segmentation scheme, or encoding substrate for any AI system is subject to the same</w:t>
      </w:r>
    </w:p>
    <w:p>
      <w:pPr>
        <w:spacing w:after="40"/>
      </w:pPr>
      <w:r>
        <w:rPr>
          <w:rFonts w:ascii="Times New Roman" w:hAnsi="Times New Roman"/>
          <w:sz w:val="24"/>
        </w:rPr>
        <w:t>restrictions as Production Use if conducted by or on behalf of an entity exceeding the</w:t>
      </w:r>
    </w:p>
    <w:p>
      <w:pPr>
        <w:spacing w:after="40"/>
      </w:pPr>
      <w:r>
        <w:rPr>
          <w:rFonts w:ascii="Times New Roman" w:hAnsi="Times New Roman"/>
          <w:sz w:val="24"/>
        </w:rPr>
        <w:t>Revenue Threshold;</w:t>
      </w:r>
    </w:p>
    <w:p>
      <w:pPr>
        <w:spacing w:after="40"/>
      </w:pPr>
      <w:r>
        <w:rPr>
          <w:rFonts w:ascii="Times New Roman" w:hAnsi="Times New Roman"/>
          <w:sz w:val="24"/>
        </w:rPr>
        <w:t>4. if You or Your Company uses the Software, the Protected Architecture, or any</w:t>
      </w:r>
    </w:p>
    <w:p>
      <w:pPr>
        <w:spacing w:after="40"/>
      </w:pPr>
      <w:r>
        <w:rPr>
          <w:rFonts w:ascii="Times New Roman" w:hAnsi="Times New Roman"/>
          <w:sz w:val="24"/>
        </w:rPr>
        <w:t>Substantially Similar Implementation as training data, fine-tuning data, or evaluation</w:t>
      </w:r>
    </w:p>
    <w:p>
      <w:pPr>
        <w:spacing w:after="40"/>
      </w:pPr>
      <w:r>
        <w:rPr>
          <w:rFonts w:ascii="Times New Roman" w:hAnsi="Times New Roman"/>
          <w:sz w:val="24"/>
        </w:rPr>
        <w:t>data for any AI system, You must disclose this use in the AI system’s documentation,</w:t>
      </w:r>
    </w:p>
    <w:p>
      <w:pPr>
        <w:spacing w:after="40"/>
      </w:pPr>
      <w:r>
        <w:rPr>
          <w:rFonts w:ascii="Times New Roman" w:hAnsi="Times New Roman"/>
          <w:sz w:val="24"/>
        </w:rPr>
        <w:t>model card, or equivalent public-facing materials, including a reference to this</w:t>
      </w:r>
    </w:p>
    <w:p>
      <w:pPr>
        <w:spacing w:after="40"/>
      </w:pPr>
      <w:r>
        <w:rPr>
          <w:rFonts w:ascii="Times New Roman" w:hAnsi="Times New Roman"/>
          <w:sz w:val="24"/>
        </w:rPr>
        <w:t>License and the Originating Publication;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5. Contributions You make to the Software are governed by the same terms as</w:t>
      </w:r>
    </w:p>
    <w:p>
      <w:pPr>
        <w:spacing w:after="40"/>
      </w:pPr>
      <w:r>
        <w:rPr>
          <w:rFonts w:ascii="Times New Roman" w:hAnsi="Times New Roman"/>
          <w:sz w:val="24"/>
        </w:rPr>
        <w:t>contributions from human developers under Section 7.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7. Contributions</w:t>
      </w:r>
    </w:p>
    <w:p>
      <w:pPr>
        <w:spacing w:after="40"/>
      </w:pPr>
      <w:r>
        <w:rPr>
          <w:rFonts w:ascii="Times New Roman" w:hAnsi="Times New Roman"/>
          <w:sz w:val="24"/>
        </w:rPr>
        <w:t>If You submit a Contribution to the Licensor: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You grant the Licensor a perpetual, worldwide, non-exclusive, royalty-free,</w:t>
      </w:r>
    </w:p>
    <w:p>
      <w:pPr>
        <w:spacing w:after="40"/>
      </w:pPr>
      <w:r>
        <w:rPr>
          <w:rFonts w:ascii="Times New Roman" w:hAnsi="Times New Roman"/>
          <w:sz w:val="24"/>
        </w:rPr>
        <w:t>irrevocable license to use, modify, reproduce, distribute, sublicense, and</w:t>
      </w:r>
    </w:p>
    <w:p>
      <w:pPr>
        <w:spacing w:after="40"/>
      </w:pPr>
      <w:r>
        <w:rPr>
          <w:rFonts w:ascii="Times New Roman" w:hAnsi="Times New Roman"/>
          <w:sz w:val="24"/>
        </w:rPr>
        <w:t>commercially exploit Your Contribution as part of the Software;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You represent and warrant that You have the legal right to make such Contribution</w:t>
      </w:r>
    </w:p>
    <w:p>
      <w:pPr>
        <w:spacing w:after="40"/>
      </w:pPr>
      <w:r>
        <w:rPr>
          <w:rFonts w:ascii="Times New Roman" w:hAnsi="Times New Roman"/>
          <w:sz w:val="24"/>
        </w:rPr>
        <w:t>and that it does not violate any third-party rights;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3. Your Contribution, when distributed as part of the Software, remains subject to this</w:t>
      </w:r>
    </w:p>
    <w:p>
      <w:pPr>
        <w:spacing w:after="40"/>
      </w:pPr>
      <w:r>
        <w:rPr>
          <w:rFonts w:ascii="Times New Roman" w:hAnsi="Times New Roman"/>
          <w:sz w:val="24"/>
        </w:rPr>
        <w:t>License;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4. You retain copyright in Your Contribution;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5. Contributor Patent License / Non-Assertion. You hereby grant to the Licensor and</w:t>
      </w:r>
    </w:p>
    <w:p>
      <w:pPr>
        <w:spacing w:after="40"/>
      </w:pPr>
      <w:r>
        <w:rPr>
          <w:rFonts w:ascii="Times New Roman" w:hAnsi="Times New Roman"/>
          <w:sz w:val="24"/>
        </w:rPr>
        <w:t>to all recipients of the Software a perpetual, worldwide, non-exclusive, royalty-free,</w:t>
      </w:r>
    </w:p>
    <w:p>
      <w:pPr>
        <w:spacing w:after="40"/>
      </w:pPr>
      <w:r>
        <w:rPr>
          <w:rFonts w:ascii="Times New Roman" w:hAnsi="Times New Roman"/>
          <w:sz w:val="24"/>
        </w:rPr>
        <w:t>irrevocable (except as stated in this Section) license under any patent claims that You</w:t>
      </w:r>
    </w:p>
    <w:p>
      <w:pPr>
        <w:spacing w:after="40"/>
      </w:pPr>
      <w:r>
        <w:rPr>
          <w:rFonts w:ascii="Times New Roman" w:hAnsi="Times New Roman"/>
          <w:sz w:val="24"/>
        </w:rPr>
        <w:t>or Your Company can license or becomes able to license, where such claims are</w:t>
      </w:r>
    </w:p>
    <w:p>
      <w:pPr>
        <w:spacing w:after="40"/>
      </w:pPr>
      <w:r>
        <w:rPr>
          <w:rFonts w:ascii="Times New Roman" w:hAnsi="Times New Roman"/>
          <w:sz w:val="24"/>
        </w:rPr>
        <w:t>necessarily infringed by Your Contribution alone or by combination of Your</w:t>
      </w:r>
    </w:p>
    <w:p>
      <w:pPr>
        <w:spacing w:after="40"/>
      </w:pPr>
      <w:r>
        <w:rPr>
          <w:rFonts w:ascii="Times New Roman" w:hAnsi="Times New Roman"/>
          <w:sz w:val="24"/>
        </w:rPr>
        <w:t>Contribution with the Software as distributed by the Licensor, to make, have made,</w:t>
      </w:r>
    </w:p>
    <w:p>
      <w:pPr>
        <w:spacing w:after="40"/>
      </w:pPr>
      <w:r>
        <w:rPr>
          <w:rFonts w:ascii="Times New Roman" w:hAnsi="Times New Roman"/>
          <w:sz w:val="24"/>
        </w:rPr>
        <w:t>use, sell, offer for sale, import, and have imported the Contribution and the Software.</w:t>
      </w:r>
    </w:p>
    <w:p>
      <w:pPr>
        <w:spacing w:after="40"/>
      </w:pPr>
      <w:r>
        <w:rPr>
          <w:rFonts w:ascii="Times New Roman" w:hAnsi="Times New Roman"/>
          <w:sz w:val="24"/>
        </w:rPr>
        <w:t>If You or Your Company institutes or maintains any patent claim alleging that the</w:t>
      </w:r>
    </w:p>
    <w:p>
      <w:pPr>
        <w:spacing w:after="40"/>
      </w:pPr>
      <w:r>
        <w:rPr>
          <w:rFonts w:ascii="Times New Roman" w:hAnsi="Times New Roman"/>
          <w:sz w:val="24"/>
        </w:rPr>
        <w:t>Contribution or the Software (including any portion incorporating the Contribution)</w:t>
      </w:r>
    </w:p>
    <w:p>
      <w:pPr>
        <w:spacing w:after="40"/>
      </w:pPr>
      <w:r>
        <w:rPr>
          <w:rFonts w:ascii="Times New Roman" w:hAnsi="Times New Roman"/>
          <w:sz w:val="24"/>
        </w:rPr>
        <w:t>infringes a patent, then any patent licenses granted by You under this Section with</w:t>
      </w:r>
    </w:p>
    <w:p>
      <w:pPr>
        <w:spacing w:after="40"/>
      </w:pPr>
      <w:r>
        <w:rPr>
          <w:rFonts w:ascii="Times New Roman" w:hAnsi="Times New Roman"/>
          <w:sz w:val="24"/>
        </w:rPr>
        <w:t>respect to that Contribution terminate as of the date such claim is first asserted.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8. Change Date and Conversion</w:t>
      </w:r>
    </w:p>
    <w:p>
      <w:pPr>
        <w:spacing w:after="40"/>
      </w:pPr>
      <w:r>
        <w:rPr>
          <w:rFonts w:ascii="Times New Roman" w:hAnsi="Times New Roman"/>
          <w:sz w:val="24"/>
        </w:rPr>
        <w:t>8.1 On the Change Date applicable to each version of the Software, that version automatically</w:t>
      </w:r>
    </w:p>
    <w:p>
      <w:pPr>
        <w:spacing w:after="40"/>
      </w:pPr>
      <w:r>
        <w:rPr>
          <w:rFonts w:ascii="Times New Roman" w:hAnsi="Times New Roman"/>
          <w:sz w:val="24"/>
        </w:rPr>
        <w:t>becomes additionally available under the Apache License, Version 2.0</w:t>
      </w:r>
    </w:p>
    <w:p>
      <w:pPr>
        <w:spacing w:after="40"/>
      </w:pPr>
      <w:r>
        <w:rPr>
          <w:rFonts w:ascii="Times New Roman" w:hAnsi="Times New Roman"/>
          <w:sz w:val="24"/>
        </w:rPr>
        <w:t>(https://www.apache.org/licenses/LICENSE-2.0). From that date, You may use that version’s</w:t>
      </w:r>
    </w:p>
    <w:p>
      <w:pPr>
        <w:spacing w:after="40"/>
      </w:pPr>
      <w:r>
        <w:rPr>
          <w:rFonts w:ascii="Times New Roman" w:hAnsi="Times New Roman"/>
          <w:sz w:val="24"/>
        </w:rPr>
        <w:t>source code and associated materials under either this License or Apache 2.0, at Your choice.</w:t>
      </w:r>
    </w:p>
    <w:p>
      <w:pPr>
        <w:spacing w:after="40"/>
      </w:pPr>
      <w:r>
        <w:rPr>
          <w:rFonts w:ascii="Times New Roman" w:hAnsi="Times New Roman"/>
          <w:sz w:val="24"/>
        </w:rPr>
        <w:t>8.2 For the avoidance of doubt:</w:t>
      </w:r>
    </w:p>
    <w:p>
      <w:pPr>
        <w:spacing w:after="40"/>
      </w:pPr>
      <w:r>
        <w:rPr>
          <w:rFonts w:ascii="Times New Roman" w:hAnsi="Times New Roman"/>
          <w:sz w:val="24"/>
        </w:rPr>
        <w:t>1. versions of the Software released after the Change Date of an earlier version are not</w:t>
      </w:r>
    </w:p>
    <w:p>
      <w:pPr>
        <w:spacing w:after="40"/>
      </w:pPr>
      <w:r>
        <w:rPr>
          <w:rFonts w:ascii="Times New Roman" w:hAnsi="Times New Roman"/>
          <w:sz w:val="24"/>
        </w:rPr>
        <w:t>affected by that earlier Change Date and remain subject to this License until their own</w:t>
      </w:r>
    </w:p>
    <w:p>
      <w:pPr>
        <w:spacing w:after="40"/>
      </w:pPr>
      <w:r>
        <w:rPr>
          <w:rFonts w:ascii="Times New Roman" w:hAnsi="Times New Roman"/>
          <w:sz w:val="24"/>
        </w:rPr>
        <w:t>Change Date;</w:t>
      </w:r>
    </w:p>
    <w:p>
      <w:pPr>
        <w:spacing w:after="40"/>
      </w:pPr>
      <w:r>
        <w:rPr>
          <w:rFonts w:ascii="Times New Roman" w:hAnsi="Times New Roman"/>
          <w:sz w:val="24"/>
        </w:rPr>
        <w:t>2. the Change Date conversion applies to the Software — that is, the specific source</w:t>
      </w:r>
    </w:p>
    <w:p>
      <w:pPr>
        <w:spacing w:after="40"/>
      </w:pPr>
      <w:r>
        <w:rPr>
          <w:rFonts w:ascii="Times New Roman" w:hAnsi="Times New Roman"/>
          <w:sz w:val="24"/>
        </w:rPr>
        <w:t>code, object code, and associated materials of the converted version. It does not</w:t>
      </w:r>
    </w:p>
    <w:p>
      <w:pPr>
        <w:spacing w:after="40"/>
      </w:pPr>
      <w:r>
        <w:rPr>
          <w:rFonts w:ascii="Times New Roman" w:hAnsi="Times New Roman"/>
          <w:sz w:val="24"/>
        </w:rPr>
        <w:t>constitute a release, waiver, or abandonment of the Licensor’s broader intellectual</w:t>
      </w:r>
    </w:p>
    <w:p>
      <w:pPr>
        <w:spacing w:after="40"/>
      </w:pPr>
      <w:r>
        <w:rPr>
          <w:rFonts w:ascii="Times New Roman" w:hAnsi="Times New Roman"/>
          <w:sz w:val="24"/>
        </w:rPr>
        <w:t>property position in the Protected Architecture, including rights arising from: the</w:t>
      </w:r>
    </w:p>
    <w:p>
      <w:pPr>
        <w:spacing w:after="40"/>
      </w:pPr>
      <w:r>
        <w:rPr>
          <w:rFonts w:ascii="Times New Roman" w:hAnsi="Times New Roman"/>
          <w:sz w:val="24"/>
        </w:rPr>
        <w:t>Originating Publication’s defensive publication status; trademark and trade dress;</w:t>
      </w:r>
    </w:p>
    <w:p>
      <w:pPr>
        <w:spacing w:after="40"/>
      </w:pPr>
      <w:r>
        <w:rPr>
          <w:rFonts w:ascii="Times New Roman" w:hAnsi="Times New Roman"/>
          <w:sz w:val="24"/>
        </w:rPr>
        <w:t>contract claims against parties who accepted this License; and any other rights</w:t>
      </w:r>
    </w:p>
    <w:p>
      <w:pPr>
        <w:spacing w:after="40"/>
      </w:pPr>
      <w:r>
        <w:rPr>
          <w:rFonts w:ascii="Times New Roman" w:hAnsi="Times New Roman"/>
          <w:sz w:val="24"/>
        </w:rPr>
        <w:t>available under applicable law;</w:t>
      </w:r>
    </w:p>
    <w:p>
      <w:pPr>
        <w:spacing w:after="40"/>
      </w:pPr>
      <w:r>
        <w:rPr>
          <w:rFonts w:ascii="Times New Roman" w:hAnsi="Times New Roman"/>
          <w:sz w:val="24"/>
        </w:rPr>
        <w:t>3. the Apache 2.0 license, as applied to a converted version, governs the use,</w:t>
      </w:r>
    </w:p>
    <w:p>
      <w:pPr>
        <w:spacing w:after="40"/>
      </w:pPr>
      <w:r>
        <w:rPr>
          <w:rFonts w:ascii="Times New Roman" w:hAnsi="Times New Roman"/>
          <w:sz w:val="24"/>
        </w:rPr>
        <w:t>modification, and redistribution of that version’s code. Apache 2.0 does not itself</w:t>
      </w:r>
    </w:p>
    <w:p>
      <w:pPr>
        <w:spacing w:after="40"/>
      </w:pPr>
      <w:r>
        <w:rPr>
          <w:rFonts w:ascii="Times New Roman" w:hAnsi="Times New Roman"/>
          <w:sz w:val="24"/>
        </w:rPr>
        <w:t>contain a Hosted or Managed Service restriction, a Revenue Threshold, or an</w:t>
      </w:r>
    </w:p>
    <w:p>
      <w:pPr>
        <w:spacing w:after="40"/>
      </w:pPr>
      <w:r>
        <w:rPr>
          <w:rFonts w:ascii="Times New Roman" w:hAnsi="Times New Roman"/>
          <w:sz w:val="24"/>
        </w:rPr>
        <w:t>architecture-scope restriction. Accordingly, the Apache 2.0 terms do not impose those</w:t>
      </w:r>
    </w:p>
    <w:p>
      <w:pPr>
        <w:spacing w:after="40"/>
      </w:pPr>
      <w:r>
        <w:rPr>
          <w:rFonts w:ascii="Times New Roman" w:hAnsi="Times New Roman"/>
          <w:sz w:val="24"/>
        </w:rPr>
        <w:t>restrictions on downstream recipients who receive only the Apache 2.0 licensed code</w:t>
      </w:r>
    </w:p>
    <w:p>
      <w:pPr>
        <w:spacing w:after="40"/>
      </w:pPr>
      <w:r>
        <w:rPr>
          <w:rFonts w:ascii="Times New Roman" w:hAnsi="Times New Roman"/>
          <w:sz w:val="24"/>
        </w:rPr>
        <w:t>and who have not independently accepted this License.</w:t>
      </w:r>
    </w:p>
    <w:p>
      <w:pPr>
        <w:spacing w:after="40"/>
      </w:pPr>
      <w:r>
        <w:rPr>
          <w:rFonts w:ascii="Times New Roman" w:hAnsi="Times New Roman"/>
          <w:sz w:val="24"/>
        </w:rPr>
        <w:t>8.3 Notwithstanding Section 8.2(c), the following restrictions survive the Change Date and</w:t>
      </w:r>
    </w:p>
    <w:p>
      <w:pPr>
        <w:spacing w:after="40"/>
      </w:pPr>
      <w:r>
        <w:rPr>
          <w:rFonts w:ascii="Times New Roman" w:hAnsi="Times New Roman"/>
          <w:sz w:val="24"/>
        </w:rPr>
        <w:t>continue to bind You (as a party who accepted this License under Section 2) even if You</w:t>
      </w:r>
    </w:p>
    <w:p>
      <w:pPr>
        <w:spacing w:after="40"/>
      </w:pPr>
      <w:r>
        <w:rPr>
          <w:rFonts w:ascii="Times New Roman" w:hAnsi="Times New Roman"/>
          <w:sz w:val="24"/>
        </w:rPr>
        <w:t>elect to use a converted version under Apache 2.0: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1. Hosted Service survival: If You accepted this License for any version of the</w:t>
      </w:r>
    </w:p>
    <w:p>
      <w:pPr>
        <w:spacing w:after="40"/>
      </w:pPr>
      <w:r>
        <w:rPr>
          <w:rFonts w:ascii="Times New Roman" w:hAnsi="Times New Roman"/>
          <w:sz w:val="24"/>
        </w:rPr>
        <w:t>Software and Your Annual Gross Revenue exceeds the Revenue Threshold, You must</w:t>
      </w:r>
    </w:p>
    <w:p>
      <w:pPr>
        <w:spacing w:after="40"/>
      </w:pPr>
      <w:r>
        <w:rPr>
          <w:rFonts w:ascii="Times New Roman" w:hAnsi="Times New Roman"/>
          <w:sz w:val="24"/>
        </w:rPr>
        <w:t>obtain a Commercial License before offering the Protected Architecture as a Hosted</w:t>
      </w:r>
    </w:p>
    <w:p>
      <w:pPr>
        <w:spacing w:after="40"/>
      </w:pPr>
      <w:r>
        <w:rPr>
          <w:rFonts w:ascii="Times New Roman" w:hAnsi="Times New Roman"/>
          <w:sz w:val="24"/>
        </w:rPr>
        <w:t>or Managed Service, regardless of whether Your implementation incorporates Apache</w:t>
      </w:r>
    </w:p>
    <w:p>
      <w:pPr>
        <w:spacing w:after="40"/>
      </w:pPr>
      <w:r>
        <w:rPr>
          <w:rFonts w:ascii="Times New Roman" w:hAnsi="Times New Roman"/>
          <w:sz w:val="24"/>
        </w:rPr>
        <w:t>2.0 converted code, pre-conversion code, or independently written code. This</w:t>
      </w:r>
    </w:p>
    <w:p>
      <w:pPr>
        <w:spacing w:after="40"/>
      </w:pPr>
      <w:r>
        <w:rPr>
          <w:rFonts w:ascii="Times New Roman" w:hAnsi="Times New Roman"/>
          <w:sz w:val="24"/>
        </w:rPr>
        <w:t>obligation arises from Your acceptance of this License and the Substantive Prior Access</w:t>
      </w:r>
    </w:p>
    <w:p>
      <w:pPr>
        <w:spacing w:after="40"/>
      </w:pPr>
      <w:r>
        <w:rPr>
          <w:rFonts w:ascii="Times New Roman" w:hAnsi="Times New Roman"/>
          <w:sz w:val="24"/>
        </w:rPr>
        <w:t>presumption in Section 4.4.1(d), not from the Apache 2.0 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Architecture claim survival: The Licensor’s claims with respect to the Protected</w:t>
      </w:r>
    </w:p>
    <w:p>
      <w:pPr>
        <w:spacing w:after="40"/>
      </w:pPr>
      <w:r>
        <w:rPr>
          <w:rFonts w:ascii="Times New Roman" w:hAnsi="Times New Roman"/>
          <w:sz w:val="24"/>
        </w:rPr>
        <w:t>Architecture (as supported by the Originating Publication, applicable law, trademark,</w:t>
      </w:r>
    </w:p>
    <w:p>
      <w:pPr>
        <w:spacing w:after="40"/>
      </w:pPr>
      <w:r>
        <w:rPr>
          <w:rFonts w:ascii="Times New Roman" w:hAnsi="Times New Roman"/>
          <w:sz w:val="24"/>
        </w:rPr>
        <w:t>and this License’s contractual provisions) are not affected by the Change Date</w:t>
      </w:r>
    </w:p>
    <w:p>
      <w:pPr>
        <w:spacing w:after="40"/>
      </w:pPr>
      <w:r>
        <w:rPr>
          <w:rFonts w:ascii="Times New Roman" w:hAnsi="Times New Roman"/>
          <w:sz w:val="24"/>
        </w:rPr>
        <w:t>conversion.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3. New parties: A downstream recipient who receives the converted code solely under</w:t>
      </w:r>
    </w:p>
    <w:p>
      <w:pPr>
        <w:spacing w:after="40"/>
      </w:pPr>
      <w:r>
        <w:rPr>
          <w:rFonts w:ascii="Times New Roman" w:hAnsi="Times New Roman"/>
          <w:sz w:val="24"/>
        </w:rPr>
        <w:t>Apache 2.0, and who has never accepted this License, is governed solely by Apache</w:t>
      </w:r>
    </w:p>
    <w:p>
      <w:pPr>
        <w:spacing w:after="40"/>
      </w:pPr>
      <w:r>
        <w:rPr>
          <w:rFonts w:ascii="Times New Roman" w:hAnsi="Times New Roman"/>
          <w:sz w:val="24"/>
        </w:rPr>
        <w:t>2.0 for their use of that code. However, such recipient’s independent development or</w:t>
      </w:r>
    </w:p>
    <w:p>
      <w:pPr>
        <w:spacing w:after="40"/>
      </w:pPr>
      <w:r>
        <w:rPr>
          <w:rFonts w:ascii="Times New Roman" w:hAnsi="Times New Roman"/>
          <w:sz w:val="24"/>
        </w:rPr>
        <w:t>deployment of the Protected Architecture may be subject to the Licensor’s rights</w:t>
      </w:r>
    </w:p>
    <w:p>
      <w:pPr>
        <w:spacing w:after="40"/>
      </w:pPr>
      <w:r>
        <w:rPr>
          <w:rFonts w:ascii="Times New Roman" w:hAnsi="Times New Roman"/>
          <w:sz w:val="24"/>
        </w:rPr>
        <w:t>under applicable law, separate from this 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9. Notices</w:t>
      </w:r>
    </w:p>
    <w:p>
      <w:pPr>
        <w:spacing w:after="40"/>
      </w:pPr>
      <w:r>
        <w:rPr>
          <w:rFonts w:ascii="Times New Roman" w:hAnsi="Times New Roman"/>
          <w:sz w:val="24"/>
        </w:rPr>
        <w:t>You must ensure that anyone who receives a copy of any part of the Software from You also</w:t>
      </w:r>
    </w:p>
    <w:p>
      <w:pPr>
        <w:spacing w:after="40"/>
      </w:pPr>
      <w:r>
        <w:rPr>
          <w:rFonts w:ascii="Times New Roman" w:hAnsi="Times New Roman"/>
          <w:sz w:val="24"/>
        </w:rPr>
        <w:t>receives a copy of this License or a working link to its Canonical URL. You must include this</w:t>
      </w:r>
    </w:p>
    <w:p>
      <w:pPr>
        <w:spacing w:after="40"/>
      </w:pPr>
      <w:r>
        <w:rPr>
          <w:rFonts w:ascii="Times New Roman" w:hAnsi="Times New Roman"/>
          <w:sz w:val="24"/>
        </w:rPr>
        <w:t>License (or link) in any repository, package, archive, or distribution containing the Software</w:t>
      </w:r>
    </w:p>
    <w:p>
      <w:pPr>
        <w:spacing w:after="40"/>
      </w:pPr>
      <w:r>
        <w:rPr>
          <w:rFonts w:ascii="Times New Roman" w:hAnsi="Times New Roman"/>
          <w:sz w:val="24"/>
        </w:rPr>
        <w:t>or derivative works.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10. No Other Rights</w:t>
      </w:r>
    </w:p>
    <w:p>
      <w:pPr>
        <w:spacing w:after="40"/>
      </w:pPr>
      <w:r>
        <w:rPr>
          <w:rFonts w:ascii="Times New Roman" w:hAnsi="Times New Roman"/>
          <w:sz w:val="24"/>
        </w:rPr>
        <w:t>These terms do not imply any licenses other than those expressly stated. This License does</w:t>
      </w:r>
    </w:p>
    <w:p>
      <w:pPr>
        <w:spacing w:after="40"/>
      </w:pPr>
      <w:r>
        <w:rPr>
          <w:rFonts w:ascii="Times New Roman" w:hAnsi="Times New Roman"/>
          <w:sz w:val="24"/>
        </w:rPr>
        <w:t>not grant You any rights under patents necessary to implement specifications, standards, or</w:t>
      </w:r>
    </w:p>
    <w:p>
      <w:pPr>
        <w:spacing w:after="40"/>
      </w:pPr>
      <w:r>
        <w:rPr>
          <w:rFonts w:ascii="Times New Roman" w:hAnsi="Times New Roman"/>
          <w:sz w:val="24"/>
        </w:rPr>
        <w:t>protocols that the Software may use or implement, except as expressly granted in Section 5.</w:t>
      </w:r>
    </w:p>
    <w:p>
      <w:pPr>
        <w:spacing w:after="40"/>
      </w:pPr>
      <w:r>
        <w:rPr>
          <w:rFonts w:ascii="Times New Roman" w:hAnsi="Times New Roman"/>
          <w:sz w:val="24"/>
        </w:rPr>
        <w:t>No trademark license is granted under this License. Unauthorised use of the Licensor’s</w:t>
      </w:r>
    </w:p>
    <w:p>
      <w:pPr>
        <w:spacing w:after="40"/>
      </w:pPr>
      <w:r>
        <w:rPr>
          <w:rFonts w:ascii="Times New Roman" w:hAnsi="Times New Roman"/>
          <w:sz w:val="24"/>
        </w:rPr>
        <w:t>trademarks (including “Zer0pa,” “ZPE,” “ZPE-IMC,” “Compass-8,” and any “ZPE-</w:t>
      </w:r>
    </w:p>
    <w:p>
      <w:pPr>
        <w:spacing w:after="40"/>
      </w:pPr>
      <w:r>
        <w:rPr>
          <w:rFonts w:ascii="Times New Roman" w:hAnsi="Times New Roman"/>
          <w:sz w:val="24"/>
        </w:rPr>
        <w:t>Compatible” or “ZPE-Certified” marks) is prohibited. You may make truthful, non-</w:t>
      </w:r>
    </w:p>
    <w:p>
      <w:pPr>
        <w:spacing w:after="40"/>
      </w:pPr>
      <w:r>
        <w:rPr>
          <w:rFonts w:ascii="Times New Roman" w:hAnsi="Times New Roman"/>
          <w:sz w:val="24"/>
        </w:rPr>
        <w:t>misleading nominative references to the Licensor’s marks solely to describe that the Software</w:t>
      </w:r>
    </w:p>
    <w:p>
      <w:pPr>
        <w:spacing w:after="40"/>
      </w:pPr>
      <w:r>
        <w:rPr>
          <w:rFonts w:ascii="Times New Roman" w:hAnsi="Times New Roman"/>
          <w:sz w:val="24"/>
        </w:rPr>
        <w:t>is licensed under this License or that Your work interoperates with unmodified Licensor-</w:t>
      </w:r>
    </w:p>
    <w:p>
      <w:pPr>
        <w:spacing w:after="40"/>
      </w:pPr>
      <w:r>
        <w:rPr>
          <w:rFonts w:ascii="Times New Roman" w:hAnsi="Times New Roman"/>
          <w:sz w:val="24"/>
        </w:rPr>
        <w:t>distributed interfaces, provided You do not state or imply sponsorship, endorsement,</w:t>
      </w:r>
    </w:p>
    <w:p>
      <w:pPr>
        <w:spacing w:after="40"/>
      </w:pPr>
      <w:r>
        <w:rPr>
          <w:rFonts w:ascii="Times New Roman" w:hAnsi="Times New Roman"/>
          <w:sz w:val="24"/>
        </w:rPr>
        <w:t>certification, or official compatibility. Use of any mark, marketing statement, or designation</w:t>
      </w:r>
    </w:p>
    <w:p>
      <w:pPr>
        <w:spacing w:after="40"/>
      </w:pPr>
      <w:r>
        <w:rPr>
          <w:rFonts w:ascii="Times New Roman" w:hAnsi="Times New Roman"/>
          <w:sz w:val="24"/>
        </w:rPr>
        <w:t>suggesting compatibility with, certification by, or endorsement by the Licensor (including</w:t>
      </w:r>
    </w:p>
    <w:p>
      <w:pPr>
        <w:spacing w:after="40"/>
      </w:pPr>
      <w:r>
        <w:rPr>
          <w:rFonts w:ascii="Times New Roman" w:hAnsi="Times New Roman"/>
          <w:sz w:val="24"/>
        </w:rPr>
        <w:t>any “ZPE-compatible” or similar claim not substantiated in accordance with Section 4.7)</w:t>
      </w:r>
    </w:p>
    <w:p>
      <w:pPr>
        <w:spacing w:after="40"/>
      </w:pPr>
      <w:r>
        <w:rPr>
          <w:rFonts w:ascii="Times New Roman" w:hAnsi="Times New Roman"/>
          <w:sz w:val="24"/>
        </w:rPr>
        <w:t>requires a separate written trademark license from the Licensor.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11. Termination</w:t>
      </w:r>
    </w:p>
    <w:p>
      <w:pPr>
        <w:spacing w:after="40"/>
      </w:pPr>
      <w:r>
        <w:rPr>
          <w:rFonts w:ascii="Times New Roman" w:hAnsi="Times New Roman"/>
          <w:sz w:val="24"/>
        </w:rPr>
        <w:t>11.1 Your licenses under this License terminate automatically if You fail to comply with any</w:t>
      </w:r>
    </w:p>
    <w:p>
      <w:pPr>
        <w:spacing w:after="40"/>
      </w:pPr>
      <w:r>
        <w:rPr>
          <w:rFonts w:ascii="Times New Roman" w:hAnsi="Times New Roman"/>
          <w:sz w:val="24"/>
        </w:rPr>
        <w:t>of its terms.</w:t>
      </w:r>
    </w:p>
    <w:p>
      <w:pPr>
        <w:spacing w:after="40"/>
      </w:pPr>
      <w:r>
        <w:rPr>
          <w:rFonts w:ascii="Times New Roman" w:hAnsi="Times New Roman"/>
          <w:sz w:val="24"/>
        </w:rPr>
        <w:t>11.2 If the Licensor provides You written notice of a violation, and You cure that violation</w:t>
      </w:r>
    </w:p>
    <w:p>
      <w:pPr>
        <w:spacing w:after="40"/>
      </w:pPr>
      <w:r>
        <w:rPr>
          <w:rFonts w:ascii="Times New Roman" w:hAnsi="Times New Roman"/>
          <w:sz w:val="24"/>
        </w:rPr>
        <w:t>within thirty (30) days of receiving that notice, Your licenses are reinstated retroactively as</w:t>
      </w:r>
    </w:p>
    <w:p>
      <w:pPr>
        <w:spacing w:after="40"/>
      </w:pPr>
      <w:r>
        <w:rPr>
          <w:rFonts w:ascii="Times New Roman" w:hAnsi="Times New Roman"/>
          <w:sz w:val="24"/>
        </w:rPr>
        <w:t>though they had never terminated — but only for that specific violation. Any subsequent</w:t>
      </w:r>
    </w:p>
    <w:p>
      <w:pPr>
        <w:spacing w:after="40"/>
      </w:pPr>
      <w:r>
        <w:rPr>
          <w:rFonts w:ascii="Times New Roman" w:hAnsi="Times New Roman"/>
          <w:sz w:val="24"/>
        </w:rPr>
        <w:t>violation of any term of this License permanently and automatically terminates all licenses</w:t>
      </w:r>
    </w:p>
    <w:p>
      <w:pPr>
        <w:spacing w:after="40"/>
      </w:pPr>
      <w:r>
        <w:rPr>
          <w:rFonts w:ascii="Times New Roman" w:hAnsi="Times New Roman"/>
          <w:sz w:val="24"/>
        </w:rPr>
        <w:t>granted to You under this License.</w:t>
      </w:r>
    </w:p>
    <w:p>
      <w:pPr>
        <w:spacing w:after="40"/>
      </w:pPr>
      <w:r>
        <w:rPr>
          <w:rFonts w:ascii="Times New Roman" w:hAnsi="Times New Roman"/>
          <w:sz w:val="24"/>
        </w:rPr>
        <w:t>11.3 Upon termination, You must cease all use, distribution, and deployment of the Software</w:t>
      </w:r>
    </w:p>
    <w:p>
      <w:pPr>
        <w:spacing w:after="40"/>
      </w:pPr>
      <w:r>
        <w:rPr>
          <w:rFonts w:ascii="Times New Roman" w:hAnsi="Times New Roman"/>
          <w:sz w:val="24"/>
        </w:rPr>
        <w:t>and any derivative works. Termination does not relieve You of liability for any breach</w:t>
      </w:r>
    </w:p>
    <w:p>
      <w:pPr>
        <w:spacing w:after="40"/>
      </w:pPr>
      <w:r>
        <w:rPr>
          <w:rFonts w:ascii="Times New Roman" w:hAnsi="Times New Roman"/>
          <w:sz w:val="24"/>
        </w:rPr>
        <w:t>occurring prior to termination.</w:t>
      </w:r>
    </w:p>
    <w:p>
      <w:pPr>
        <w:spacing w:after="40"/>
      </w:pPr>
      <w:r>
        <w:rPr>
          <w:rFonts w:ascii="Times New Roman" w:hAnsi="Times New Roman"/>
          <w:sz w:val="24"/>
        </w:rPr>
        <w:t>11.4 Sections 1, 4.4, 4.6, 4.7, 5 (Defensive Publication / Prior-Art Acknowledgement and IP</w:t>
      </w:r>
    </w:p>
    <w:p>
      <w:pPr>
        <w:spacing w:after="40"/>
      </w:pPr>
      <w:r>
        <w:rPr>
          <w:rFonts w:ascii="Times New Roman" w:hAnsi="Times New Roman"/>
          <w:sz w:val="24"/>
        </w:rPr>
        <w:t>Aggression / Retaliation Termination), 7, 8.3, 11, 12, 13, 14, 15, and 16 survive termination</w:t>
      </w:r>
    </w:p>
    <w:p>
      <w:pPr>
        <w:spacing w:after="40"/>
      </w:pPr>
      <w:r>
        <w:rPr>
          <w:rFonts w:ascii="Times New Roman" w:hAnsi="Times New Roman"/>
          <w:sz w:val="24"/>
        </w:rPr>
        <w:t>of this 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12. Disclaimer of Warranty and Limitation of Liability</w:t>
      </w:r>
    </w:p>
    <w:p>
      <w:pPr>
        <w:spacing w:after="40"/>
      </w:pPr>
      <w:r>
        <w:rPr>
          <w:rFonts w:ascii="Times New Roman" w:hAnsi="Times New Roman"/>
          <w:sz w:val="24"/>
        </w:rPr>
        <w:t>TO THE MAXIMUM EXTENT PERMITTED BY APPLICABLE LAW, THE SOFTWARE IS</w:t>
      </w:r>
    </w:p>
    <w:p>
      <w:pPr>
        <w:spacing w:after="40"/>
      </w:pPr>
      <w:r>
        <w:rPr>
          <w:rFonts w:ascii="Times New Roman" w:hAnsi="Times New Roman"/>
          <w:sz w:val="24"/>
        </w:rPr>
        <w:t>PROVIDED “AS IS,” WITHOUT WARRANTY OF ANY KIND, EXPRESS OR IMPLIED,</w:t>
      </w:r>
    </w:p>
    <w:p>
      <w:pPr>
        <w:spacing w:after="40"/>
      </w:pPr>
      <w:r>
        <w:rPr>
          <w:rFonts w:ascii="Times New Roman" w:hAnsi="Times New Roman"/>
          <w:sz w:val="24"/>
        </w:rPr>
        <w:t>INCLUDING BUT NOT LIMITED TO WARRANTIES OF MERCHANTABILITY, FITNESS</w:t>
      </w:r>
    </w:p>
    <w:p>
      <w:pPr>
        <w:spacing w:after="40"/>
      </w:pPr>
      <w:r>
        <w:rPr>
          <w:rFonts w:ascii="Times New Roman" w:hAnsi="Times New Roman"/>
          <w:sz w:val="24"/>
        </w:rPr>
        <w:t>FOR A PARTICULAR PURPOSE, TITLE, OR NON-INFRINGEMENT. THE LICENSOR</w:t>
      </w:r>
    </w:p>
    <w:p>
      <w:pPr>
        <w:spacing w:after="40"/>
      </w:pPr>
      <w:r>
        <w:rPr>
          <w:rFonts w:ascii="Times New Roman" w:hAnsi="Times New Roman"/>
          <w:sz w:val="24"/>
        </w:rPr>
        <w:t>SHALL NOT BE LIABLE TO YOU FOR ANY DAMAGES WHATSOEVER ARISING OUT OF</w:t>
      </w:r>
    </w:p>
    <w:p>
      <w:pPr>
        <w:spacing w:after="40"/>
      </w:pPr>
      <w:r>
        <w:rPr>
          <w:rFonts w:ascii="Times New Roman" w:hAnsi="Times New Roman"/>
          <w:sz w:val="24"/>
        </w:rPr>
        <w:t>OR IN CONNECTION WITH THIS LICENSE OR THE USE OR INABILITY TO USE THE</w:t>
      </w:r>
    </w:p>
    <w:p>
      <w:pPr>
        <w:spacing w:after="40"/>
      </w:pPr>
      <w:r>
        <w:rPr>
          <w:rFonts w:ascii="Times New Roman" w:hAnsi="Times New Roman"/>
          <w:sz w:val="24"/>
        </w:rPr>
        <w:t>SOFTWARE, INCLUDING BUT NOT LIMITED TO DIRECT, INDIRECT, INCIDENTAL,</w:t>
      </w:r>
    </w:p>
    <w:p>
      <w:pPr>
        <w:spacing w:after="40"/>
      </w:pPr>
      <w:r>
        <w:rPr>
          <w:rFonts w:ascii="Times New Roman" w:hAnsi="Times New Roman"/>
          <w:sz w:val="24"/>
        </w:rPr>
        <w:t>SPECIAL, EXEMPLARY, OR CONSEQUENTIAL DAMAGES, EVEN IF THE LICENSOR</w:t>
      </w:r>
    </w:p>
    <w:p>
      <w:pPr>
        <w:spacing w:after="40"/>
      </w:pPr>
      <w:r>
        <w:rPr>
          <w:rFonts w:ascii="Times New Roman" w:hAnsi="Times New Roman"/>
          <w:sz w:val="24"/>
        </w:rPr>
        <w:t>HAS BEEN ADVISED OF THE POSSIBILITY OF SUCH DAMAGES.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13. Commercial Licensing</w:t>
      </w:r>
    </w:p>
    <w:p>
      <w:pPr>
        <w:spacing w:after="40"/>
      </w:pPr>
      <w:r>
        <w:rPr>
          <w:rFonts w:ascii="Times New Roman" w:hAnsi="Times New Roman"/>
          <w:sz w:val="24"/>
        </w:rPr>
        <w:t>To obtain a Commercial License, contact: architects@zer0pa.ai</w:t>
      </w:r>
    </w:p>
    <w:p>
      <w:pPr>
        <w:spacing w:after="40"/>
      </w:pPr>
      <w:r>
        <w:rPr>
          <w:rFonts w:ascii="Times New Roman" w:hAnsi="Times New Roman"/>
          <w:sz w:val="24"/>
        </w:rPr>
        <w:t>Commercial Licenses are available for:</w:t>
      </w:r>
    </w:p>
    <w:p>
      <w:pPr>
        <w:spacing w:after="40"/>
      </w:pPr>
      <w:r>
        <w:rPr>
          <w:rFonts w:ascii="Times New Roman" w:hAnsi="Times New Roman"/>
          <w:sz w:val="24"/>
        </w:rPr>
        <w:t>1. organisations exceeding the Revenue Threshold;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2. Hosted or Managed Service providers (including API, SaaS, and managed inference);</w:t>
      </w:r>
    </w:p>
    <w:p>
      <w:pPr>
        <w:spacing w:after="40"/>
      </w:pPr>
      <w:r>
        <w:rPr>
          <w:rFonts w:ascii="Times New Roman" w:hAnsi="Times New Roman"/>
          <w:sz w:val="24"/>
        </w:rPr>
        <w:t>3. embedded, OEM, or hardware distribution (including FPGA, ASIC, edge, and IoT</w:t>
      </w:r>
    </w:p>
    <w:p>
      <w:pPr>
        <w:spacing w:after="40"/>
      </w:pPr>
      <w:r>
        <w:rPr>
          <w:rFonts w:ascii="Times New Roman" w:hAnsi="Times New Roman"/>
          <w:sz w:val="24"/>
        </w:rPr>
        <w:t>devices);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4. AI training, tokenization, and model development;</w:t>
      </w:r>
    </w:p>
    <w:p>
      <w:pPr>
        <w:spacing w:after="40"/>
      </w:pPr>
      <w:r>
        <w:rPr>
          <w:rFonts w:ascii="Times New Roman" w:hAnsi="Times New Roman"/>
          <w:sz w:val="24"/>
        </w:rPr>
        <w:t>5. sector-specific deployments, including: financial services and time-series analytics;</w:t>
      </w:r>
    </w:p>
    <w:p>
      <w:pPr>
        <w:spacing w:after="40"/>
      </w:pPr>
      <w:r>
        <w:rPr>
          <w:rFonts w:ascii="Times New Roman" w:hAnsi="Times New Roman"/>
          <w:sz w:val="24"/>
        </w:rPr>
        <w:t>geospatial, autonomous vehicle, and maritime tracking; motion capture, animation,</w:t>
      </w:r>
    </w:p>
    <w:p>
      <w:pPr>
        <w:spacing w:after="40"/>
      </w:pPr>
      <w:r>
        <w:rPr>
          <w:rFonts w:ascii="Times New Roman" w:hAnsi="Times New Roman"/>
          <w:sz w:val="24"/>
        </w:rPr>
        <w:t>and biomechanics; neurological, brain-computer interface, and clinical biosignal</w:t>
      </w:r>
    </w:p>
    <w:p>
      <w:pPr>
        <w:spacing w:after="40"/>
      </w:pPr>
      <w:r>
        <w:rPr>
          <w:rFonts w:ascii="Times New Roman" w:hAnsi="Times New Roman"/>
          <w:sz w:val="24"/>
        </w:rPr>
        <w:t>applications; robotics and industrial automation; video encoding and streaming;</w:t>
      </w:r>
    </w:p>
    <w:p>
      <w:pPr>
        <w:spacing w:after="40"/>
      </w:pPr>
      <w:r>
        <w:rPr>
          <w:rFonts w:ascii="Times New Roman" w:hAnsi="Times New Roman"/>
          <w:sz w:val="24"/>
        </w:rPr>
        <w:t>wearable health and fitness platforms; extended reality (XR) and spatial computing;</w:t>
      </w:r>
    </w:p>
    <w:p>
      <w:pPr>
        <w:spacing w:after="40"/>
      </w:pPr>
      <w:r>
        <w:rPr>
          <w:rFonts w:ascii="Times New Roman" w:hAnsi="Times New Roman"/>
          <w:sz w:val="24"/>
        </w:rPr>
        <w:t>6. custom terms for specific industry, government, or defence deployments.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14. Governing Law and Dispute Resolution</w:t>
      </w:r>
    </w:p>
    <w:p>
      <w:pPr>
        <w:spacing w:after="40"/>
      </w:pPr>
      <w:r>
        <w:rPr>
          <w:rFonts w:ascii="Times New Roman" w:hAnsi="Times New Roman"/>
          <w:sz w:val="24"/>
        </w:rPr>
        <w:t>14.1 Governing Law. This License is governed by and construed in accordance with the</w:t>
      </w:r>
    </w:p>
    <w:p>
      <w:pPr>
        <w:spacing w:after="40"/>
      </w:pPr>
      <w:r>
        <w:rPr>
          <w:rFonts w:ascii="Times New Roman" w:hAnsi="Times New Roman"/>
          <w:sz w:val="24"/>
        </w:rPr>
        <w:t>laws of the Republic of South Africa, without regard to its conflict of law provisions.</w:t>
      </w:r>
    </w:p>
    <w:p>
      <w:pPr>
        <w:spacing w:after="40"/>
      </w:pPr>
      <w:r>
        <w:rPr>
          <w:rFonts w:ascii="Times New Roman" w:hAnsi="Times New Roman"/>
          <w:sz w:val="24"/>
        </w:rPr>
        <w:t>14.2 Primary Jurisdiction. Subject to Sections 14.3 and 14.4 below, any dispute arising out</w:t>
      </w:r>
    </w:p>
    <w:p>
      <w:pPr>
        <w:spacing w:after="40"/>
      </w:pPr>
      <w:r>
        <w:rPr>
          <w:rFonts w:ascii="Times New Roman" w:hAnsi="Times New Roman"/>
          <w:sz w:val="24"/>
        </w:rPr>
        <w:t>of or in connection with this License shall be subject to the jurisdiction of the High Court of</w:t>
      </w:r>
    </w:p>
    <w:p>
      <w:pPr>
        <w:spacing w:after="40"/>
      </w:pPr>
      <w:r>
        <w:rPr>
          <w:rFonts w:ascii="Times New Roman" w:hAnsi="Times New Roman"/>
          <w:sz w:val="24"/>
        </w:rPr>
        <w:t>South Africa, Gauteng Division, Pretoria.</w:t>
      </w:r>
    </w:p>
    <w:p>
      <w:pPr>
        <w:spacing w:after="40"/>
      </w:pPr>
      <w:r>
        <w:rPr>
          <w:rFonts w:ascii="Times New Roman" w:hAnsi="Times New Roman"/>
          <w:sz w:val="24"/>
        </w:rPr>
        <w:t>14.3 Injunctive and Interim Relief. Notwithstanding Section 14.2, the Licensor may seek</w:t>
      </w:r>
    </w:p>
    <w:p>
      <w:pPr>
        <w:spacing w:after="40"/>
      </w:pPr>
      <w:r>
        <w:rPr>
          <w:rFonts w:ascii="Times New Roman" w:hAnsi="Times New Roman"/>
          <w:sz w:val="24"/>
        </w:rPr>
        <w:t>injunctive relief, interim interdicts, temporary restraining orders, or equivalent urgent or</w:t>
      </w:r>
    </w:p>
    <w:p>
      <w:pPr>
        <w:spacing w:after="40"/>
      </w:pPr>
      <w:r>
        <w:rPr>
          <w:rFonts w:ascii="Times New Roman" w:hAnsi="Times New Roman"/>
          <w:sz w:val="24"/>
        </w:rPr>
        <w:t>provisional remedies in any court of competent jurisdiction worldwide, including but not</w:t>
      </w:r>
    </w:p>
    <w:p>
      <w:pPr>
        <w:spacing w:after="40"/>
      </w:pPr>
      <w:r>
        <w:rPr>
          <w:rFonts w:ascii="Times New Roman" w:hAnsi="Times New Roman"/>
          <w:sz w:val="24"/>
        </w:rPr>
        <w:t>limited to courts in the jurisdiction where the alleged infringement or breach occurs, where</w:t>
      </w:r>
    </w:p>
    <w:p>
      <w:pPr>
        <w:spacing w:after="40"/>
      </w:pPr>
      <w:r>
        <w:rPr>
          <w:rFonts w:ascii="Times New Roman" w:hAnsi="Times New Roman"/>
          <w:sz w:val="24"/>
        </w:rPr>
        <w:t>the infringing party is domiciled, or where enforcement is sought. This right exists in addition</w:t>
      </w:r>
    </w:p>
    <w:p>
      <w:pPr>
        <w:spacing w:after="40"/>
      </w:pPr>
      <w:r>
        <w:rPr>
          <w:rFonts w:ascii="Times New Roman" w:hAnsi="Times New Roman"/>
          <w:sz w:val="24"/>
        </w:rPr>
        <w:t>to, and not in substitution for, the Licensor’s rights under Section 14.2. The parties agree that</w:t>
      </w:r>
    </w:p>
    <w:p>
      <w:pPr>
        <w:spacing w:after="40"/>
      </w:pPr>
      <w:r>
        <w:rPr>
          <w:rFonts w:ascii="Times New Roman" w:hAnsi="Times New Roman"/>
          <w:sz w:val="24"/>
        </w:rPr>
        <w:t>a breach of Section 4 (including, without limitation, Sections 4.1, 4.4, 4.5, and 4.7) may cause</w:t>
      </w:r>
    </w:p>
    <w:p>
      <w:pPr>
        <w:spacing w:after="40"/>
      </w:pPr>
      <w:r>
        <w:rPr>
          <w:rFonts w:ascii="Times New Roman" w:hAnsi="Times New Roman"/>
          <w:sz w:val="24"/>
        </w:rPr>
        <w:t>irreparable harm for which monetary damages alone would be an inadequate remedy, and the</w:t>
      </w:r>
    </w:p>
    <w:p>
      <w:pPr>
        <w:spacing w:after="40"/>
      </w:pPr>
      <w:r>
        <w:rPr>
          <w:rFonts w:ascii="Times New Roman" w:hAnsi="Times New Roman"/>
          <w:sz w:val="24"/>
        </w:rPr>
        <w:t>Licensor shall be entitled to seek injunctive relief without being required to demonstrate</w:t>
      </w:r>
    </w:p>
    <w:p>
      <w:pPr>
        <w:spacing w:after="40"/>
      </w:pPr>
      <w:r>
        <w:rPr>
          <w:rFonts w:ascii="Times New Roman" w:hAnsi="Times New Roman"/>
          <w:sz w:val="24"/>
        </w:rPr>
        <w:t>actual damages or post any bond or security, to the extent permitted by applicable law.</w:t>
      </w:r>
    </w:p>
    <w:p>
      <w:pPr>
        <w:spacing w:after="40"/>
      </w:pPr>
      <w:r>
        <w:rPr>
          <w:rFonts w:ascii="Times New Roman" w:hAnsi="Times New Roman"/>
          <w:sz w:val="24"/>
        </w:rPr>
        <w:t>14.4 International Arbitration. At the election of either party, any dispute arising out of or</w:t>
      </w:r>
    </w:p>
    <w:p>
      <w:pPr>
        <w:spacing w:after="40"/>
      </w:pPr>
      <w:r>
        <w:rPr>
          <w:rFonts w:ascii="Times New Roman" w:hAnsi="Times New Roman"/>
          <w:sz w:val="24"/>
        </w:rPr>
        <w:t>in connection with this License that is not subject to a request for injunctive or interim relief</w:t>
      </w:r>
    </w:p>
    <w:p>
      <w:pPr>
        <w:spacing w:after="40"/>
      </w:pPr>
      <w:r>
        <w:rPr>
          <w:rFonts w:ascii="Times New Roman" w:hAnsi="Times New Roman"/>
          <w:sz w:val="24"/>
        </w:rPr>
        <w:t>under Section 14.3 may be referred to and finally resolved by arbitration under the Rules of</w:t>
      </w:r>
    </w:p>
    <w:p>
      <w:pPr>
        <w:spacing w:after="40"/>
      </w:pPr>
      <w:r>
        <w:rPr>
          <w:rFonts w:ascii="Times New Roman" w:hAnsi="Times New Roman"/>
          <w:sz w:val="24"/>
        </w:rPr>
        <w:t>Arbitration of the International Chamber of Commerce (ICC). The arbitral tribunal shall</w:t>
      </w:r>
    </w:p>
    <w:p>
      <w:pPr>
        <w:spacing w:after="40"/>
      </w:pPr>
      <w:r>
        <w:rPr>
          <w:rFonts w:ascii="Times New Roman" w:hAnsi="Times New Roman"/>
          <w:sz w:val="24"/>
        </w:rPr>
        <w:t>consist of one (1) arbitrator. The seat of arbitration shall be Cape Town, South Africa, unless</w:t>
      </w:r>
    </w:p>
    <w:p>
      <w:pPr>
        <w:spacing w:after="40"/>
      </w:pPr>
      <w:r>
        <w:rPr>
          <w:rFonts w:ascii="Times New Roman" w:hAnsi="Times New Roman"/>
          <w:sz w:val="24"/>
        </w:rPr>
        <w:t>the parties agree otherwise. The language of the arbitration shall be English. The arbitral</w:t>
      </w:r>
    </w:p>
    <w:p>
      <w:pPr>
        <w:spacing w:after="40"/>
      </w:pPr>
      <w:r>
        <w:rPr>
          <w:rFonts w:ascii="Times New Roman" w:hAnsi="Times New Roman"/>
          <w:sz w:val="24"/>
        </w:rPr>
        <w:t>award shall be final and binding and may be enforced in any court of competent jurisdiction.</w:t>
      </w:r>
    </w:p>
    <w:p>
      <w:pPr>
        <w:spacing w:after="40"/>
      </w:pPr>
      <w:r>
        <w:rPr>
          <w:rFonts w:ascii="Times New Roman" w:hAnsi="Times New Roman"/>
          <w:sz w:val="24"/>
        </w:rPr>
        <w:t>The governing law of this License (Section 14.1) shall apply to the substance of any dispute</w:t>
      </w:r>
    </w:p>
    <w:p>
      <w:pPr>
        <w:spacing w:after="40"/>
      </w:pPr>
      <w:r>
        <w:rPr>
          <w:rFonts w:ascii="Times New Roman" w:hAnsi="Times New Roman"/>
          <w:sz w:val="24"/>
        </w:rPr>
        <w:t>submitted to arbitration.</w:t>
      </w:r>
    </w:p>
    <w:p>
      <w:pPr>
        <w:spacing w:after="40"/>
      </w:pPr>
      <w:r>
        <w:rPr>
          <w:rFonts w:ascii="Times New Roman" w:hAnsi="Times New Roman"/>
          <w:sz w:val="24"/>
        </w:rPr>
        <w:t>14.5 Severability. If any provision of this License is held to be unenforceable, such provision</w:t>
      </w:r>
    </w:p>
    <w:p>
      <w:pPr>
        <w:spacing w:after="40"/>
      </w:pPr>
      <w:r>
        <w:rPr>
          <w:rFonts w:ascii="Times New Roman" w:hAnsi="Times New Roman"/>
          <w:sz w:val="24"/>
        </w:rPr>
        <w:t>shall be modified to the minimum extent necessary to make it enforceable, and the remaining</w:t>
      </w:r>
    </w:p>
    <w:p>
      <w:pPr>
        <w:spacing w:after="40"/>
      </w:pPr>
      <w:r>
        <w:rPr>
          <w:rFonts w:ascii="Times New Roman" w:hAnsi="Times New Roman"/>
          <w:sz w:val="24"/>
        </w:rPr>
        <w:t>provisions shall continue in full force and effect.</w:t>
      </w:r>
    </w:p>
    <w:p>
      <w:pPr>
        <w:spacing w:after="40"/>
      </w:pPr>
      <w:r>
        <w:rPr>
          <w:rFonts w:ascii="Times New Roman" w:hAnsi="Times New Roman"/>
          <w:sz w:val="24"/>
        </w:rPr>
        <w:t>14.6 Waiver. The failure of the Licensor to enforce any provision of this License shall not</w:t>
      </w:r>
    </w:p>
    <w:p>
      <w:pPr>
        <w:spacing w:after="40"/>
      </w:pPr>
      <w:r>
        <w:rPr>
          <w:rFonts w:ascii="Times New Roman" w:hAnsi="Times New Roman"/>
          <w:sz w:val="24"/>
        </w:rPr>
        <w:t>constitute a waiver of such provision or the right to enforce it at a later time. No waiver of</w:t>
      </w:r>
    </w:p>
    <w:p>
      <w:pPr>
        <w:spacing w:after="40"/>
      </w:pPr>
      <w:r>
        <w:rPr>
          <w:rFonts w:ascii="Times New Roman" w:hAnsi="Times New Roman"/>
          <w:sz w:val="24"/>
        </w:rPr>
        <w:t>any term shall be deemed a continuing waiver or a waiver of any other term. Any waiver</w:t>
      </w:r>
    </w:p>
    <w:p>
      <w:pPr>
        <w:spacing w:after="40"/>
      </w:pPr>
      <w:r>
        <w:rPr>
          <w:rFonts w:ascii="Times New Roman" w:hAnsi="Times New Roman"/>
          <w:sz w:val="24"/>
        </w:rPr>
        <w:t>must be in writing and signed by the Licensor to be effective.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15. Assignment</w:t>
      </w:r>
    </w:p>
    <w:p>
      <w:pPr>
        <w:spacing w:after="40"/>
      </w:pPr>
      <w:r>
        <w:rPr>
          <w:rFonts w:ascii="Times New Roman" w:hAnsi="Times New Roman"/>
          <w:sz w:val="24"/>
        </w:rPr>
        <w:t>You may not assign or transfer this License, or any rights or obligations hereunder, without</w:t>
      </w:r>
    </w:p>
    <w:p>
      <w:pPr>
        <w:spacing w:after="40"/>
      </w:pPr>
      <w:r>
        <w:rPr>
          <w:rFonts w:ascii="Times New Roman" w:hAnsi="Times New Roman"/>
          <w:sz w:val="24"/>
        </w:rPr>
        <w:t>the prior written consent of the Licensor. Any attempted assignment without such consent</w:t>
      </w:r>
    </w:p>
    <w:p>
      <w:pPr>
        <w:spacing w:after="40"/>
      </w:pPr>
      <w:r>
        <w:rPr>
          <w:rFonts w:ascii="Times New Roman" w:hAnsi="Times New Roman"/>
          <w:sz w:val="24"/>
        </w:rPr>
        <w:t>shall be null and void. The Licensor may assign this License, together with all rights and</w:t>
      </w:r>
    </w:p>
    <w:p>
      <w:pPr>
        <w:spacing w:after="40"/>
      </w:pPr>
      <w:r>
        <w:rPr>
          <w:rFonts w:ascii="Times New Roman" w:hAnsi="Times New Roman"/>
          <w:sz w:val="24"/>
        </w:rPr>
        <w:t>obligations, to any successor entity or acquirer of all or substantially all of the Licensor’s</w:t>
      </w:r>
    </w:p>
    <w:p>
      <w:pPr>
        <w:spacing w:after="40"/>
      </w:pPr>
      <w:r>
        <w:rPr>
          <w:rFonts w:ascii="Times New Roman" w:hAnsi="Times New Roman"/>
          <w:sz w:val="24"/>
        </w:rPr>
        <w:t>relevant intellectual property, provided the assignee assumes all obligations under this</w:t>
      </w:r>
    </w:p>
    <w:p>
      <w:pPr>
        <w:spacing w:after="40"/>
      </w:pPr>
      <w:r>
        <w:rPr>
          <w:rFonts w:ascii="Times New Roman" w:hAnsi="Times New Roman"/>
          <w:sz w:val="24"/>
        </w:rPr>
        <w:t>License.</w:t>
      </w:r>
    </w:p>
    <w:p>
      <w:pPr>
        <w:spacing w:after="80" w:before="240"/>
      </w:pPr>
      <w:r>
        <w:rPr>
          <w:rFonts w:ascii="Times New Roman" w:hAnsi="Times New Roman"/>
          <w:b/>
          <w:sz w:val="26"/>
        </w:rPr>
        <w:t>16. Entire Agreement</w:t>
      </w:r>
    </w:p>
    <w:p>
      <w:pPr>
        <w:spacing w:after="40"/>
      </w:pPr>
      <w:r>
        <w:rPr>
          <w:rFonts w:ascii="Times New Roman" w:hAnsi="Times New Roman"/>
          <w:sz w:val="24"/>
        </w:rPr>
        <w:t>This License constitutes the entire agreement between You and the Licensor with respect to</w:t>
      </w:r>
    </w:p>
    <w:p>
      <w:pPr>
        <w:spacing w:after="40"/>
      </w:pPr>
      <w:r>
        <w:rPr>
          <w:rFonts w:ascii="Times New Roman" w:hAnsi="Times New Roman"/>
          <w:sz w:val="24"/>
        </w:rPr>
        <w:t>the Software and supersedes all prior agreements, understandings, and communications,</w:t>
      </w:r>
    </w:p>
    <w:p>
      <w:pPr>
        <w:spacing w:after="40"/>
      </w:pPr>
      <w:r>
        <w:rPr>
          <w:rFonts w:ascii="Times New Roman" w:hAnsi="Times New Roman"/>
          <w:sz w:val="24"/>
        </w:rPr>
        <w:t>whether oral or written, relating to the same subject matter. However, this Section does not</w:t>
      </w:r>
    </w:p>
    <w:p>
      <w:pPr>
        <w:spacing w:after="40"/>
      </w:pPr>
      <w:r>
        <w:rPr>
          <w:rFonts w:ascii="Times New Roman" w:hAnsi="Times New Roman"/>
          <w:sz w:val="24"/>
        </w:rPr>
        <w:t>supersede or modify any separately executed Commercial License agreement between You</w:t>
      </w:r>
    </w:p>
    <w:p>
      <w:pPr>
        <w:spacing w:after="40"/>
      </w:pPr>
      <w:r>
        <w:rPr>
          <w:rFonts w:ascii="Times New Roman" w:hAnsi="Times New Roman"/>
          <w:sz w:val="24"/>
        </w:rPr>
        <w:t>(or Your Company) and the Licensor; in the event of any conflict between this License and a</w:t>
      </w:r>
    </w:p>
    <w:p>
      <w:pPr>
        <w:spacing w:after="40"/>
      </w:pPr>
      <w:r>
        <w:rPr>
          <w:rFonts w:ascii="Times New Roman" w:hAnsi="Times New Roman"/>
          <w:sz w:val="24"/>
        </w:rPr>
        <w:t>Commercial License, the Commercial License shall prevail to the extent of the conflict.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Copyright © 2026 Zer0pa (Pty) Ltd. All rights reserved. Licensed under the Zer0pa Source-</w:t>
      </w:r>
    </w:p>
    <w:p>
      <w:pPr>
        <w:spacing w:after="40"/>
      </w:pPr>
      <w:r>
        <w:rPr>
          <w:rFonts w:ascii="Times New Roman" w:hAnsi="Times New Roman"/>
          <w:sz w:val="24"/>
        </w:rPr>
        <w:t>Available License v6.0. License Date: 04 March 2026 Canonical URL:</w:t>
      </w:r>
    </w:p>
    <w:p>
      <w:pPr>
        <w:spacing w:after="40"/>
      </w:pPr>
      <w:r>
        <w:rPr>
          <w:rFonts w:ascii="Times New Roman" w:hAnsi="Times New Roman"/>
          <w:sz w:val="24"/>
        </w:rPr>
        <w:t>https://github.com/Zer0pa/ZPE-License-Commercial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