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Project Title: </w:t>
      </w:r>
      <w:r>
        <w:rPr>
          <w:rFonts w:ascii="Cambria" w:hAnsi="Cambria"/>
          <w:sz w:val="24"/>
          <w:szCs w:val="32"/>
        </w:rPr>
        <w:t>Waste Collection Management System For IIT Mandi</w:t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Faculty Mentor : </w:t>
      </w:r>
      <w:r>
        <w:rPr>
          <w:rFonts w:ascii="Cambria" w:hAnsi="Cambria"/>
          <w:sz w:val="24"/>
          <w:szCs w:val="32"/>
        </w:rPr>
        <w:t>Dr. Sarthak Nag and Dr. Pramod Kumar</w:t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Students Team Member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>
          <w:trHeight w:val="567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b/>
                <w:bCs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b/>
                <w:bCs/>
                <w:kern w:val="2"/>
                <w:sz w:val="24"/>
                <w:szCs w:val="32"/>
                <w:lang w:val="en-IN" w:eastAsia="en-US" w:bidi="th-TH"/>
              </w:rPr>
              <w:t>Students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b/>
                <w:bCs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b/>
                <w:bCs/>
                <w:kern w:val="2"/>
                <w:sz w:val="24"/>
                <w:szCs w:val="32"/>
                <w:lang w:val="en-IN" w:eastAsia="en-US" w:bidi="th-TH"/>
              </w:rPr>
              <w:t>Enrolment Number</w:t>
            </w:r>
          </w:p>
        </w:tc>
      </w:tr>
      <w:tr>
        <w:trPr>
          <w:trHeight w:val="567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Arendra Kumar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B23394</w:t>
            </w:r>
          </w:p>
        </w:tc>
      </w:tr>
      <w:tr>
        <w:trPr>
          <w:trHeight w:val="567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Anuj Pal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B23339</w:t>
            </w:r>
          </w:p>
        </w:tc>
      </w:tr>
      <w:tr>
        <w:trPr>
          <w:trHeight w:val="567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 xml:space="preserve">Dipanshu 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B23126</w:t>
            </w:r>
          </w:p>
        </w:tc>
      </w:tr>
      <w:tr>
        <w:trPr>
          <w:trHeight w:val="567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Keshav Kumar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B23076</w:t>
            </w:r>
          </w:p>
        </w:tc>
      </w:tr>
      <w:tr>
        <w:trPr>
          <w:trHeight w:val="567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Utkarsh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B23056</w:t>
            </w:r>
          </w:p>
        </w:tc>
      </w:tr>
      <w:tr>
        <w:trPr>
          <w:trHeight w:val="567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Vulli Navadheer Kumar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B23361</w:t>
            </w:r>
          </w:p>
        </w:tc>
      </w:tr>
    </w:tbl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Total Budget: </w:t>
      </w:r>
      <w:r>
        <w:rPr>
          <w:rFonts w:ascii="Cambria" w:hAnsi="Cambria"/>
          <w:sz w:val="24"/>
          <w:szCs w:val="32"/>
        </w:rPr>
        <w:t>Rs. 30,000</w:t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Signature of Faculty Mentor</w:t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Date:  </w:t>
      </w:r>
      <w:r>
        <w:rPr>
          <w:rFonts w:ascii="Cambria" w:hAnsi="Cambria"/>
          <w:sz w:val="24"/>
          <w:szCs w:val="32"/>
        </w:rPr>
        <w:t>7/09/2024</w:t>
      </w:r>
    </w:p>
    <w:p>
      <w:pPr>
        <w:pStyle w:val="Normal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</w:r>
      <w:r>
        <w:br w:type="page"/>
      </w:r>
    </w:p>
    <w:p>
      <w:pPr>
        <w:pStyle w:val="Normal"/>
        <w:spacing w:lineRule="auto" w:line="276" w:before="0" w:after="160"/>
        <w:rPr>
          <w:rFonts w:ascii="Cambria" w:hAnsi="Cambria"/>
          <w:b/>
          <w:bCs/>
          <w:sz w:val="24"/>
          <w:szCs w:val="32"/>
        </w:rPr>
      </w:pPr>
      <w:r>
        <w:rPr>
          <w:rFonts w:ascii="Cambria" w:hAnsi="Cambria"/>
          <w:b/>
          <w:bCs/>
          <w:sz w:val="24"/>
          <w:szCs w:val="32"/>
        </w:rPr>
        <w:t>APPENDIX (Detailed Budget)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5"/>
        <w:gridCol w:w="1253"/>
        <w:gridCol w:w="1583"/>
        <w:gridCol w:w="2924"/>
      </w:tblGrid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Item Name</w:t>
            </w:r>
          </w:p>
        </w:tc>
        <w:tc>
          <w:tcPr>
            <w:tcW w:w="125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Quantity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Cost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Vendor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Sensor (for waste type detection)</w:t>
            </w:r>
          </w:p>
        </w:tc>
        <w:tc>
          <w:tcPr>
            <w:tcW w:w="125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1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4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,000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Motorized Lid Mechanism</w:t>
            </w:r>
          </w:p>
        </w:tc>
        <w:tc>
          <w:tcPr>
            <w:tcW w:w="125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3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3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,000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Robocraftstore.com</w:t>
            </w:r>
          </w:p>
        </w:tc>
      </w:tr>
      <w:tr>
        <w:trPr>
          <w:trHeight w:val="280" w:hRule="atLeast"/>
        </w:trPr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Microcontroller (e.g., Arduino/Raspberry Pi)</w:t>
            </w:r>
          </w:p>
        </w:tc>
        <w:tc>
          <w:tcPr>
            <w:tcW w:w="125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1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50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00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Electronics Comp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Frame and Bin Stand</w:t>
            </w:r>
          </w:p>
        </w:tc>
        <w:tc>
          <w:tcPr>
            <w:tcW w:w="125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3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2,0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00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Dustbins (Biodegradable &amp; Non-biodegradable)</w:t>
            </w:r>
          </w:p>
        </w:tc>
        <w:tc>
          <w:tcPr>
            <w:tcW w:w="125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3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4,500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FlipKart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Welding and Assembly Cost</w:t>
            </w:r>
          </w:p>
        </w:tc>
        <w:tc>
          <w:tcPr>
            <w:tcW w:w="125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-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1,000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Power Supply Unit</w:t>
            </w:r>
          </w:p>
        </w:tc>
        <w:tc>
          <w:tcPr>
            <w:tcW w:w="125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1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1,000</w:t>
            </w:r>
          </w:p>
        </w:tc>
        <w:tc>
          <w:tcPr>
            <w:tcW w:w="2924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Wires and Connectors</w:t>
            </w:r>
          </w:p>
        </w:tc>
        <w:tc>
          <w:tcPr>
            <w:tcW w:w="125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-</w:t>
            </w:r>
          </w:p>
        </w:tc>
        <w:tc>
          <w:tcPr>
            <w:tcW w:w="158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1,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500</w:t>
            </w:r>
          </w:p>
        </w:tc>
        <w:tc>
          <w:tcPr>
            <w:tcW w:w="29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Mobile App D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omain</w:t>
            </w:r>
          </w:p>
        </w:tc>
        <w:tc>
          <w:tcPr>
            <w:tcW w:w="125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1</w:t>
            </w:r>
          </w:p>
        </w:tc>
        <w:tc>
          <w:tcPr>
            <w:tcW w:w="158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4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,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0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00</w:t>
            </w:r>
          </w:p>
        </w:tc>
        <w:tc>
          <w:tcPr>
            <w:tcW w:w="29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GoDaddy.com/SnTC (if Possible)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Testing and Calibration Kit</w:t>
            </w:r>
          </w:p>
        </w:tc>
        <w:tc>
          <w:tcPr>
            <w:tcW w:w="125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1</w:t>
            </w:r>
          </w:p>
        </w:tc>
        <w:tc>
          <w:tcPr>
            <w:tcW w:w="158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2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,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0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00</w:t>
            </w:r>
          </w:p>
        </w:tc>
        <w:tc>
          <w:tcPr>
            <w:tcW w:w="29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  <w:t>Amazon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Miscellaneous (screws, mounts, etc.)</w:t>
            </w:r>
          </w:p>
        </w:tc>
        <w:tc>
          <w:tcPr>
            <w:tcW w:w="125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-</w:t>
            </w:r>
          </w:p>
        </w:tc>
        <w:tc>
          <w:tcPr>
            <w:tcW w:w="158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32"/>
                <w:lang w:val="en-IN" w:eastAsia="en-IN" w:bidi="ar-SA"/>
              </w:rPr>
              <w:t>₹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2</w:t>
            </w:r>
            <w:r>
              <w:rPr>
                <w:kern w:val="0"/>
                <w:sz w:val="26"/>
                <w:szCs w:val="32"/>
                <w:lang w:val="en-IN" w:eastAsia="en-IN" w:bidi="ar-SA"/>
              </w:rPr>
              <w:t>,000</w:t>
            </w:r>
          </w:p>
        </w:tc>
        <w:tc>
          <w:tcPr>
            <w:tcW w:w="292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sz w:val="24"/>
                <w:szCs w:val="32"/>
              </w:rPr>
            </w:pPr>
            <w:r>
              <w:rPr>
                <w:rFonts w:eastAsia="Calibri" w:cs="Cordia New" w:ascii="Cambria" w:hAnsi="Cambria"/>
                <w:kern w:val="2"/>
                <w:sz w:val="24"/>
                <w:szCs w:val="32"/>
                <w:lang w:val="en-IN" w:eastAsia="en-US" w:bidi="th-TH"/>
              </w:rPr>
            </w:r>
          </w:p>
        </w:tc>
      </w:tr>
    </w:tbl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</w:r>
    </w:p>
    <w:p>
      <w:pPr>
        <w:pStyle w:val="Normal"/>
        <w:spacing w:lineRule="auto" w:line="276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Total Cost of the Items: </w:t>
      </w:r>
    </w:p>
    <w:p>
      <w:pPr>
        <w:pStyle w:val="Normal"/>
        <w:spacing w:lineRule="auto" w:line="276" w:before="0" w:after="16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>Rs. 30,000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2"/>
      <w:sz w:val="22"/>
      <w:szCs w:val="28"/>
      <w:lang w:val="en-IN" w:eastAsia="en-US" w:bidi="th-TH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4d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LibreOffice/24.2.5.2$Windows_X86_64 LibreOffice_project/bffef4ea93e59bebbeaf7f431bb02b1a39ee8a59</Application>
  <AppVersion>15.0000</AppVersion>
  <Pages>2</Pages>
  <Words>139</Words>
  <Characters>808</Characters>
  <CharactersWithSpaces>885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2024-03-18T09:27:00Z</dcterms:created>
  <dc:creator>Gajendra Singh</dc:creator>
  <dc:description/>
  <dc:language>en-IN</dc:language>
  <cp:lastModifiedBy/>
  <dcterms:modified xsi:type="dcterms:W3CDTF">2024-09-07T00:38:44Z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9ac94f62a6e0c6c69d7c4b5fa25141b0c412b3c9c9c914237d29338bdfb2bb0f</vt:lpwstr>
  </property>
</Properties>
</file>