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DISEÑO DE EXPERIMENTO (MACHOS)  ---</w:t>
      </w:r>
    </w:p>
    <w:p>
      <w:pPr>
        <w:pStyle w:val="Normal"/>
        <w:bidi w:val="0"/>
        <w:jc w:val="left"/>
        <w:rPr/>
      </w:pPr>
      <w:r>
        <w:rPr/>
        <w:t>Objetivo: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Determinar si la especie </w:t>
      </w:r>
      <w:r>
        <w:rPr>
          <w:i/>
          <w:iCs/>
        </w:rPr>
        <w:t>Conotrachelus dimidiatus</w:t>
      </w:r>
      <w:r>
        <w:rPr/>
        <w:t xml:space="preserve"> (plaga de las guayabas) reacciona de forma diferente a un cierto compuesto en promedio. (Es decir, ver si existe diferencia en los tratamientos enunciados a continuación).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Unidad experimental: </w:t>
      </w:r>
      <w:r>
        <w:rPr>
          <w:i/>
          <w:iCs/>
        </w:rPr>
        <w:t>Conotrachelus dimidiatus.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Variable Respuesta: mV en el sistema eléctrico del insecto.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compueso: (10mml o 1000mml)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de Ruido: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Edad del insecto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Crianza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Alimentación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Clima (Humedad en el ambiente).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Hora de aplicación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Metabolismo del insecto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Num. De Repetitciones por tratamiento: 10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Número de Corridas Experimentales: 2*8*10 = 240.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Estamos ante un Diseño Factorial 2*8 balanceado. Los tratamientos,son todas las posibles combinaciones entre los Factores Controlables.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compuesto: (10mml o 1000mml)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—    </w:t>
      </w:r>
      <w:r>
        <w:rPr/>
        <w:t>Modelo de Regresión Lineal   ---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39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ANÁLISIS ESTADÍSTICO   ---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2642870</wp:posOffset>
            </wp:positionH>
            <wp:positionV relativeFrom="paragraph">
              <wp:posOffset>135890</wp:posOffset>
            </wp:positionV>
            <wp:extent cx="3751580" cy="38836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Diagrama de Caja y Brazos: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observa lo siguiente: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 posible que la concentración del D-limoneno, Globuleno Mirceno, Nerolidol y Ocimeno sea significativa.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Supuestos del Modelo de Regresión Lineal.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Valor-p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Conclusión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Normalidad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Shapiro-Wilk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4.61e-10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normalidad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Homocedasticidad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Levene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0.002664  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homocedasticidad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Bartlett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2.2e-16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Independencia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Durbin-Watson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2.213e-06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independencia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HIPOTESIS A PROBAR CON LA TABLA ANOVA.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Principales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La concentración de compuesto afecta signficativamente a los mV.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El tipo de compuesto afecta de forma significativa a los mV.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Secundarias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compuesto y la concentración es signficativa para los mV.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ANOVA.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1"/>
        <w:gridCol w:w="1662"/>
        <w:gridCol w:w="1663"/>
        <w:gridCol w:w="1661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Sum Sq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Mean Sq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Value-p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3121.58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445.94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1159.73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222.9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222.9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579.69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391.58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55.94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145.48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Residuals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144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55.37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0.38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3791.43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Todas las variables e interacciones son significativas.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LSD COMPARACIONES (idéntico a Tukey).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least Significant Difference: 0.5481356 mV.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Treatments with the same letter are not significantly different.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mV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groups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16.85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16.82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15.68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13.5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12.74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12.57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11.71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7.57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6.62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6.54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6.53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6.36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4.19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3.76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3.08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2.66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CONCLUSIONES.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mayor número de mV son: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Nerolidol 1000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Dodecano 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menor número de mV son: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 --- TABLA SD TRATAMIENTOS (</w:t>
      </w:r>
      <w:r>
        <w:rPr>
          <w:b w:val="false"/>
          <w:bCs w:val="false"/>
        </w:rPr>
        <w:t>machos</w:t>
      </w:r>
      <w:r>
        <w:rPr>
          <w:b w:val="false"/>
          <w:bCs w:val="false"/>
        </w:rPr>
        <w:t>) --- 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Concentracion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Mean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12.57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12.74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3.08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2.66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4.19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6.36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0.87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15.68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16.82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0.71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11.71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13.5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3.76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6.54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6.62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16.85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1.58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6.53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7.57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4</Pages>
  <Words>486</Words>
  <Characters>2728</Characters>
  <CharactersWithSpaces>2989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2022-09-02T21:15:49Z</dcterms:created>
  <dc:creator/>
  <dc:description/>
  <dc:language>es-MX</dc:language>
  <cp:lastModifiedBy/>
  <dcterms:modified xsi:type="dcterms:W3CDTF">2022-09-05T04:18:43Z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