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D269" w14:textId="77777777" w:rsidR="005A2B53" w:rsidRDefault="005A2B53" w:rsidP="005A2B53">
      <w:pPr>
        <w:spacing w:beforeLines="100" w:before="312" w:afterLines="100" w:after="312" w:line="360" w:lineRule="auto"/>
        <w:rPr>
          <w:rFonts w:eastAsia="微软雅黑"/>
          <w:b/>
          <w:bCs/>
          <w:spacing w:val="15"/>
          <w:sz w:val="32"/>
        </w:rPr>
      </w:pPr>
      <w:bookmarkStart w:id="0" w:name="_Hlk189842286"/>
      <w:r w:rsidRPr="00F21336">
        <w:rPr>
          <w:rFonts w:eastAsia="微软雅黑"/>
          <w:b/>
          <w:bCs/>
          <w:spacing w:val="15"/>
          <w:sz w:val="32"/>
        </w:rPr>
        <w:t>Calculating</w:t>
      </w:r>
      <w:r>
        <w:rPr>
          <w:rFonts w:eastAsia="微软雅黑" w:hint="eastAsia"/>
          <w:b/>
          <w:bCs/>
          <w:spacing w:val="15"/>
          <w:sz w:val="32"/>
        </w:rPr>
        <w:t xml:space="preserve"> </w:t>
      </w:r>
      <w:r w:rsidRPr="00F21336">
        <w:rPr>
          <w:rFonts w:eastAsia="微软雅黑"/>
          <w:b/>
          <w:bCs/>
          <w:spacing w:val="15"/>
          <w:sz w:val="32"/>
        </w:rPr>
        <w:t>Sound</w:t>
      </w:r>
      <w:r>
        <w:rPr>
          <w:rFonts w:eastAsia="微软雅黑" w:hint="eastAsia"/>
          <w:b/>
          <w:bCs/>
          <w:spacing w:val="15"/>
          <w:sz w:val="32"/>
        </w:rPr>
        <w:t xml:space="preserve"> </w:t>
      </w:r>
      <w:r w:rsidRPr="00F21336">
        <w:rPr>
          <w:rFonts w:eastAsia="微软雅黑"/>
          <w:b/>
          <w:bCs/>
          <w:spacing w:val="15"/>
          <w:sz w:val="32"/>
        </w:rPr>
        <w:t xml:space="preserve">Absorption Coefficients of </w:t>
      </w:r>
      <w:bookmarkStart w:id="1" w:name="_Hlk189852337"/>
      <w:r w:rsidRPr="00F21336">
        <w:rPr>
          <w:rFonts w:eastAsia="微软雅黑"/>
          <w:b/>
          <w:bCs/>
          <w:spacing w:val="15"/>
          <w:sz w:val="32"/>
        </w:rPr>
        <w:t>Sound-Absorbing Materials</w:t>
      </w:r>
      <w:bookmarkEnd w:id="1"/>
      <w:r w:rsidRPr="00F21336">
        <w:rPr>
          <w:rFonts w:eastAsia="微软雅黑"/>
          <w:b/>
          <w:bCs/>
          <w:spacing w:val="15"/>
          <w:sz w:val="32"/>
        </w:rPr>
        <w:t xml:space="preserve"> Using Flow Resistivity</w:t>
      </w:r>
    </w:p>
    <w:p w14:paraId="3CDF5FC9" w14:textId="7611D958" w:rsidR="00316F9A" w:rsidRPr="0039345B" w:rsidRDefault="00316F9A" w:rsidP="00316F9A">
      <w:pPr>
        <w:spacing w:line="312" w:lineRule="auto"/>
        <w:jc w:val="left"/>
        <w:rPr>
          <w:color w:val="000000" w:themeColor="text1"/>
          <w:sz w:val="24"/>
          <w:vertAlign w:val="superscript"/>
        </w:rPr>
      </w:pPr>
      <w:r w:rsidRPr="0039345B">
        <w:rPr>
          <w:color w:val="000000" w:themeColor="text1"/>
          <w:sz w:val="24"/>
        </w:rPr>
        <w:t>LIU Ying</w:t>
      </w:r>
      <w:r w:rsidRPr="0039345B">
        <w:rPr>
          <w:color w:val="000000" w:themeColor="text1"/>
          <w:sz w:val="24"/>
          <w:vertAlign w:val="superscript"/>
        </w:rPr>
        <w:t>1</w:t>
      </w:r>
      <w:r w:rsidRPr="0039345B">
        <w:rPr>
          <w:rFonts w:hint="eastAsia"/>
          <w:color w:val="000000" w:themeColor="text1"/>
          <w:sz w:val="24"/>
          <w:vertAlign w:val="subscript"/>
        </w:rPr>
        <w:t>,</w:t>
      </w:r>
      <w:r w:rsidRPr="0039345B">
        <w:rPr>
          <w:color w:val="000000" w:themeColor="text1"/>
          <w:sz w:val="24"/>
        </w:rPr>
        <w:t xml:space="preserve"> HUI Mingming</w:t>
      </w:r>
      <w:r w:rsidRPr="0039345B">
        <w:rPr>
          <w:color w:val="000000" w:themeColor="text1"/>
          <w:sz w:val="24"/>
          <w:vertAlign w:val="superscript"/>
        </w:rPr>
        <w:t>1</w:t>
      </w:r>
      <w:r w:rsidRPr="0039345B">
        <w:rPr>
          <w:color w:val="000000" w:themeColor="text1"/>
          <w:sz w:val="24"/>
        </w:rPr>
        <w:t>, BU Fanxing</w:t>
      </w:r>
      <w:r w:rsidR="001E7D34">
        <w:rPr>
          <w:rFonts w:hint="eastAsia"/>
          <w:color w:val="000000" w:themeColor="text1"/>
          <w:sz w:val="24"/>
          <w:vertAlign w:val="superscript"/>
        </w:rPr>
        <w:t>1</w:t>
      </w:r>
      <w:r w:rsidRPr="0039345B">
        <w:rPr>
          <w:color w:val="000000" w:themeColor="text1"/>
          <w:sz w:val="24"/>
          <w:vertAlign w:val="superscript"/>
          <w:lang w:bidi="en-US"/>
        </w:rPr>
        <w:t>*</w:t>
      </w:r>
      <w:r w:rsidRPr="0039345B">
        <w:rPr>
          <w:color w:val="000000" w:themeColor="text1"/>
          <w:sz w:val="24"/>
          <w:lang w:bidi="en-US"/>
        </w:rPr>
        <w:t>,</w:t>
      </w:r>
      <w:r w:rsidRPr="0039345B">
        <w:rPr>
          <w:color w:val="000000" w:themeColor="text1"/>
          <w:sz w:val="24"/>
        </w:rPr>
        <w:t xml:space="preserve"> LUO Wei</w:t>
      </w:r>
      <w:r w:rsidRPr="0039345B">
        <w:rPr>
          <w:color w:val="000000" w:themeColor="text1"/>
          <w:sz w:val="24"/>
          <w:vertAlign w:val="superscript"/>
        </w:rPr>
        <w:t>1*</w:t>
      </w:r>
    </w:p>
    <w:p w14:paraId="606A738A" w14:textId="77777777" w:rsidR="00316F9A" w:rsidRPr="000C204B" w:rsidRDefault="00316F9A" w:rsidP="00316F9A">
      <w:pPr>
        <w:rPr>
          <w:color w:val="000000" w:themeColor="text1"/>
        </w:rPr>
      </w:pPr>
      <w:r w:rsidRPr="000C204B">
        <w:rPr>
          <w:color w:val="000000" w:themeColor="text1"/>
          <w:szCs w:val="20"/>
        </w:rPr>
        <w:t>1. College of Materials S</w:t>
      </w:r>
      <w:r w:rsidRPr="000C204B">
        <w:rPr>
          <w:rFonts w:hint="eastAsia"/>
          <w:color w:val="000000" w:themeColor="text1"/>
          <w:szCs w:val="20"/>
        </w:rPr>
        <w:t>cience</w:t>
      </w:r>
      <w:r w:rsidRPr="000C204B">
        <w:rPr>
          <w:color w:val="000000" w:themeColor="text1"/>
          <w:szCs w:val="20"/>
        </w:rPr>
        <w:t xml:space="preserve"> and Engineering, Donghua University, Shanghai</w:t>
      </w:r>
      <w:r w:rsidRPr="000C204B">
        <w:rPr>
          <w:rFonts w:hint="eastAsia"/>
          <w:color w:val="000000" w:themeColor="text1"/>
          <w:szCs w:val="20"/>
        </w:rPr>
        <w:t xml:space="preserve"> </w:t>
      </w:r>
      <w:r w:rsidRPr="000C204B">
        <w:rPr>
          <w:color w:val="000000" w:themeColor="text1"/>
          <w:szCs w:val="20"/>
        </w:rPr>
        <w:t>201620, China</w:t>
      </w:r>
    </w:p>
    <w:bookmarkEnd w:id="0"/>
    <w:p w14:paraId="0708E6CC" w14:textId="77777777" w:rsidR="006B04DE" w:rsidRPr="005A2B53" w:rsidRDefault="006B04DE" w:rsidP="006B04DE">
      <w:pPr>
        <w:rPr>
          <w:b/>
          <w:bCs/>
          <w:color w:val="000000" w:themeColor="text1"/>
          <w:szCs w:val="21"/>
        </w:rPr>
      </w:pPr>
    </w:p>
    <w:p w14:paraId="7B8AE710" w14:textId="24A76C7B" w:rsidR="006B04DE" w:rsidRPr="000C204B" w:rsidRDefault="006B04DE" w:rsidP="006B04DE">
      <w:pPr>
        <w:rPr>
          <w:b/>
          <w:bCs/>
          <w:color w:val="000000" w:themeColor="text1"/>
          <w:szCs w:val="21"/>
        </w:rPr>
      </w:pPr>
      <w:r w:rsidRPr="000C204B">
        <w:rPr>
          <w:b/>
          <w:bCs/>
          <w:color w:val="000000" w:themeColor="text1"/>
          <w:szCs w:val="21"/>
        </w:rPr>
        <w:t>Abstract:</w:t>
      </w:r>
      <w:r w:rsidRPr="000C204B">
        <w:rPr>
          <w:b/>
          <w:bCs/>
          <w:color w:val="000000" w:themeColor="text1"/>
        </w:rPr>
        <w:t xml:space="preserve"> </w:t>
      </w:r>
      <w:bookmarkStart w:id="2" w:name="OLE_LINK152"/>
      <w:bookmarkStart w:id="3" w:name="OLE_LINK153"/>
      <w:r w:rsidRPr="000C204B">
        <w:rPr>
          <w:b/>
          <w:bCs/>
          <w:color w:val="000000" w:themeColor="text1"/>
          <w:szCs w:val="21"/>
        </w:rPr>
        <w:t xml:space="preserve">MXene </w:t>
      </w:r>
      <w:bookmarkEnd w:id="2"/>
      <w:bookmarkEnd w:id="3"/>
      <w:r w:rsidRPr="000C204B">
        <w:rPr>
          <w:b/>
          <w:bCs/>
          <w:color w:val="000000" w:themeColor="text1"/>
          <w:szCs w:val="21"/>
        </w:rPr>
        <w:t>is an emerging class of two-dimensional (2D) layered transition metal carbides or nitrides. Due to the highly tunable components and surface functional groups, they hold great potential in electrocatalytic hydrogen evolution reaction (HER). However, MXene nanosheets suffer from a strong tendency to restack and a lack of active edge sites. In this work, the porous Ti</w:t>
      </w:r>
      <w:r w:rsidRPr="000C204B">
        <w:rPr>
          <w:b/>
          <w:bCs/>
          <w:color w:val="000000" w:themeColor="text1"/>
          <w:szCs w:val="21"/>
          <w:vertAlign w:val="subscript"/>
        </w:rPr>
        <w:t>3</w:t>
      </w:r>
      <w:r w:rsidRPr="000C204B">
        <w:rPr>
          <w:b/>
          <w:bCs/>
          <w:color w:val="000000" w:themeColor="text1"/>
          <w:szCs w:val="21"/>
        </w:rPr>
        <w:t>C</w:t>
      </w:r>
      <w:r w:rsidRPr="000C204B">
        <w:rPr>
          <w:b/>
          <w:bCs/>
          <w:color w:val="000000" w:themeColor="text1"/>
          <w:szCs w:val="21"/>
          <w:vertAlign w:val="subscript"/>
        </w:rPr>
        <w:t>2</w:t>
      </w:r>
      <w:r w:rsidRPr="000C204B">
        <w:rPr>
          <w:b/>
          <w:bCs/>
          <w:color w:val="000000" w:themeColor="text1"/>
          <w:szCs w:val="21"/>
        </w:rPr>
        <w:t>T</w:t>
      </w:r>
      <w:r w:rsidRPr="000C204B">
        <w:rPr>
          <w:b/>
          <w:bCs/>
          <w:i/>
          <w:color w:val="000000" w:themeColor="text1"/>
          <w:szCs w:val="21"/>
          <w:vertAlign w:val="subscript"/>
        </w:rPr>
        <w:t>x</w:t>
      </w:r>
      <w:r w:rsidRPr="000C204B">
        <w:rPr>
          <w:b/>
          <w:bCs/>
          <w:color w:val="000000" w:themeColor="text1"/>
          <w:szCs w:val="21"/>
        </w:rPr>
        <w:t xml:space="preserve"> was synthesized by</w:t>
      </w:r>
      <w:r w:rsidRPr="000C204B">
        <w:rPr>
          <w:rFonts w:hint="eastAsia"/>
          <w:b/>
          <w:bCs/>
          <w:color w:val="000000" w:themeColor="text1"/>
          <w:szCs w:val="21"/>
        </w:rPr>
        <w:t xml:space="preserve"> </w:t>
      </w:r>
      <w:r w:rsidRPr="000C204B">
        <w:rPr>
          <w:b/>
          <w:bCs/>
          <w:color w:val="000000" w:themeColor="text1"/>
          <w:szCs w:val="21"/>
        </w:rPr>
        <w:t>an oxidation and etching two-step strategy and then characterized by a series of spectroscopic techniques.</w:t>
      </w:r>
      <w:r w:rsidRPr="000C204B">
        <w:rPr>
          <w:b/>
          <w:bCs/>
          <w:color w:val="000000" w:themeColor="text1"/>
        </w:rPr>
        <w:t xml:space="preserve"> The obtained porous Ti</w:t>
      </w:r>
      <w:r w:rsidRPr="000C204B">
        <w:rPr>
          <w:b/>
          <w:bCs/>
          <w:color w:val="000000" w:themeColor="text1"/>
          <w:vertAlign w:val="subscript"/>
        </w:rPr>
        <w:t>3</w:t>
      </w:r>
      <w:r w:rsidRPr="000C204B">
        <w:rPr>
          <w:b/>
          <w:bCs/>
          <w:color w:val="000000" w:themeColor="text1"/>
        </w:rPr>
        <w:t>C</w:t>
      </w:r>
      <w:r w:rsidRPr="000C204B">
        <w:rPr>
          <w:b/>
          <w:bCs/>
          <w:color w:val="000000" w:themeColor="text1"/>
          <w:vertAlign w:val="subscript"/>
        </w:rPr>
        <w:t>2</w:t>
      </w:r>
      <w:r w:rsidRPr="000C204B">
        <w:rPr>
          <w:b/>
          <w:bCs/>
          <w:color w:val="000000" w:themeColor="text1"/>
        </w:rPr>
        <w:t>T</w:t>
      </w:r>
      <w:r w:rsidRPr="000C204B">
        <w:rPr>
          <w:b/>
          <w:bCs/>
          <w:i/>
          <w:color w:val="000000" w:themeColor="text1"/>
          <w:vertAlign w:val="subscript"/>
        </w:rPr>
        <w:t>x</w:t>
      </w:r>
      <w:r w:rsidRPr="000C204B">
        <w:rPr>
          <w:b/>
          <w:bCs/>
          <w:color w:val="000000" w:themeColor="text1"/>
        </w:rPr>
        <w:t xml:space="preserve"> possesses a large number of in-plane pores and shows a high specific surface area (111.4 m</w:t>
      </w:r>
      <w:r w:rsidRPr="000C204B">
        <w:rPr>
          <w:b/>
          <w:bCs/>
          <w:color w:val="000000" w:themeColor="text1"/>
          <w:vertAlign w:val="superscript"/>
        </w:rPr>
        <w:t>2</w:t>
      </w:r>
      <w:r w:rsidRPr="000C204B">
        <w:rPr>
          <w:b/>
          <w:bCs/>
          <w:color w:val="000000" w:themeColor="text1"/>
        </w:rPr>
        <w:t>/g).</w:t>
      </w:r>
      <w:r w:rsidRPr="000C204B">
        <w:rPr>
          <w:b/>
          <w:bCs/>
          <w:color w:val="000000" w:themeColor="text1"/>
          <w:szCs w:val="21"/>
        </w:rPr>
        <w:t xml:space="preserve"> This not onl</w:t>
      </w:r>
      <w:r w:rsidR="00283279">
        <w:rPr>
          <w:rStyle w:val="af4"/>
          <w:b/>
          <w:bCs/>
          <w:color w:val="000000" w:themeColor="text1"/>
          <w:szCs w:val="21"/>
        </w:rPr>
        <w:footnoteReference w:id="1"/>
      </w:r>
      <w:r w:rsidRPr="000C204B">
        <w:rPr>
          <w:b/>
          <w:bCs/>
          <w:color w:val="000000" w:themeColor="text1"/>
          <w:szCs w:val="21"/>
        </w:rPr>
        <w:t>y creates abundant active edge sites but also</w:t>
      </w:r>
      <w:r w:rsidRPr="000C204B">
        <w:rPr>
          <w:color w:val="000000" w:themeColor="text1"/>
        </w:rPr>
        <w:t xml:space="preserve"> </w:t>
      </w:r>
      <w:r w:rsidRPr="000C204B">
        <w:rPr>
          <w:b/>
          <w:bCs/>
          <w:color w:val="000000" w:themeColor="text1"/>
          <w:szCs w:val="21"/>
        </w:rPr>
        <w:t xml:space="preserve">enhances the mass transfer </w:t>
      </w:r>
      <w:r w:rsidRPr="000C204B">
        <w:rPr>
          <w:rFonts w:hint="eastAsia"/>
          <w:b/>
          <w:bCs/>
          <w:color w:val="000000" w:themeColor="text1"/>
          <w:szCs w:val="21"/>
        </w:rPr>
        <w:t>and</w:t>
      </w:r>
      <w:r w:rsidRPr="000C204B">
        <w:rPr>
          <w:b/>
          <w:bCs/>
          <w:color w:val="000000" w:themeColor="text1"/>
          <w:szCs w:val="21"/>
        </w:rPr>
        <w:t xml:space="preserve"> increases the accessibility of the active sites. </w:t>
      </w:r>
      <w:r w:rsidRPr="00207CE0">
        <w:rPr>
          <w:b/>
          <w:bCs/>
          <w:color w:val="000000" w:themeColor="text1"/>
          <w:szCs w:val="21"/>
        </w:rPr>
        <w:t>Compared with Ti</w:t>
      </w:r>
      <w:r w:rsidRPr="00207CE0">
        <w:rPr>
          <w:b/>
          <w:bCs/>
          <w:color w:val="000000" w:themeColor="text1"/>
          <w:szCs w:val="21"/>
          <w:vertAlign w:val="subscript"/>
        </w:rPr>
        <w:t>3</w:t>
      </w:r>
      <w:r w:rsidRPr="00207CE0">
        <w:rPr>
          <w:b/>
          <w:bCs/>
          <w:color w:val="000000" w:themeColor="text1"/>
          <w:szCs w:val="21"/>
        </w:rPr>
        <w:t>C</w:t>
      </w:r>
      <w:r w:rsidRPr="00207CE0">
        <w:rPr>
          <w:b/>
          <w:bCs/>
          <w:color w:val="000000" w:themeColor="text1"/>
          <w:szCs w:val="21"/>
          <w:vertAlign w:val="subscript"/>
        </w:rPr>
        <w:t>2</w:t>
      </w:r>
      <w:r w:rsidRPr="00207CE0">
        <w:rPr>
          <w:b/>
          <w:bCs/>
          <w:color w:val="000000" w:themeColor="text1"/>
          <w:szCs w:val="21"/>
        </w:rPr>
        <w:t>T</w:t>
      </w:r>
      <w:r w:rsidRPr="00F517C3">
        <w:rPr>
          <w:b/>
          <w:bCs/>
          <w:i/>
          <w:color w:val="000000" w:themeColor="text1"/>
          <w:szCs w:val="21"/>
          <w:vertAlign w:val="subscript"/>
        </w:rPr>
        <w:t>x</w:t>
      </w:r>
      <w:r w:rsidRPr="00207CE0">
        <w:rPr>
          <w:b/>
          <w:bCs/>
          <w:color w:val="000000" w:themeColor="text1"/>
          <w:szCs w:val="21"/>
        </w:rPr>
        <w:t xml:space="preserve">, </w:t>
      </w:r>
      <w:r w:rsidRPr="00EB716B">
        <w:rPr>
          <w:b/>
          <w:bCs/>
          <w:color w:val="000000" w:themeColor="text1"/>
          <w:szCs w:val="21"/>
        </w:rPr>
        <w:t>in a 0.5 mol/L H</w:t>
      </w:r>
      <w:r w:rsidRPr="00EB716B">
        <w:rPr>
          <w:b/>
          <w:bCs/>
          <w:color w:val="000000" w:themeColor="text1"/>
          <w:szCs w:val="21"/>
          <w:vertAlign w:val="subscript"/>
        </w:rPr>
        <w:t>2</w:t>
      </w:r>
      <w:r w:rsidRPr="00EB716B">
        <w:rPr>
          <w:b/>
          <w:bCs/>
          <w:color w:val="000000" w:themeColor="text1"/>
          <w:szCs w:val="21"/>
        </w:rPr>
        <w:t>SO</w:t>
      </w:r>
      <w:r w:rsidRPr="00EB716B">
        <w:rPr>
          <w:b/>
          <w:bCs/>
          <w:color w:val="000000" w:themeColor="text1"/>
          <w:szCs w:val="21"/>
          <w:vertAlign w:val="subscript"/>
        </w:rPr>
        <w:t>4</w:t>
      </w:r>
      <w:r w:rsidRPr="00EB716B">
        <w:rPr>
          <w:b/>
          <w:bCs/>
          <w:color w:val="000000" w:themeColor="text1"/>
          <w:szCs w:val="21"/>
        </w:rPr>
        <w:t xml:space="preserve"> electrolyte</w:t>
      </w:r>
      <w:r>
        <w:rPr>
          <w:rFonts w:hint="eastAsia"/>
          <w:b/>
          <w:bCs/>
          <w:color w:val="000000" w:themeColor="text1"/>
          <w:szCs w:val="21"/>
        </w:rPr>
        <w:t>,</w:t>
      </w:r>
      <w:r>
        <w:rPr>
          <w:b/>
          <w:bCs/>
          <w:color w:val="000000" w:themeColor="text1"/>
          <w:szCs w:val="21"/>
        </w:rPr>
        <w:t xml:space="preserve"> </w:t>
      </w:r>
      <w:r w:rsidRPr="00207CE0">
        <w:rPr>
          <w:b/>
          <w:bCs/>
          <w:color w:val="000000" w:themeColor="text1"/>
          <w:szCs w:val="21"/>
        </w:rPr>
        <w:t>the porous Ti</w:t>
      </w:r>
      <w:r w:rsidRPr="00207CE0">
        <w:rPr>
          <w:b/>
          <w:bCs/>
          <w:color w:val="000000" w:themeColor="text1"/>
          <w:szCs w:val="21"/>
          <w:vertAlign w:val="subscript"/>
        </w:rPr>
        <w:t>3</w:t>
      </w:r>
      <w:r w:rsidRPr="00207CE0">
        <w:rPr>
          <w:b/>
          <w:bCs/>
          <w:color w:val="000000" w:themeColor="text1"/>
          <w:szCs w:val="21"/>
        </w:rPr>
        <w:t>C</w:t>
      </w:r>
      <w:r w:rsidRPr="00207CE0">
        <w:rPr>
          <w:b/>
          <w:bCs/>
          <w:color w:val="000000" w:themeColor="text1"/>
          <w:szCs w:val="21"/>
          <w:vertAlign w:val="subscript"/>
        </w:rPr>
        <w:t>2</w:t>
      </w:r>
      <w:r w:rsidRPr="00207CE0">
        <w:rPr>
          <w:b/>
          <w:bCs/>
          <w:color w:val="000000" w:themeColor="text1"/>
          <w:szCs w:val="21"/>
        </w:rPr>
        <w:t>T</w:t>
      </w:r>
      <w:r w:rsidRPr="00F517C3">
        <w:rPr>
          <w:b/>
          <w:bCs/>
          <w:i/>
          <w:color w:val="000000" w:themeColor="text1"/>
          <w:szCs w:val="21"/>
          <w:vertAlign w:val="subscript"/>
        </w:rPr>
        <w:t>x</w:t>
      </w:r>
      <w:r w:rsidRPr="00207CE0">
        <w:rPr>
          <w:b/>
          <w:bCs/>
          <w:color w:val="000000" w:themeColor="text1"/>
          <w:szCs w:val="21"/>
          <w:vertAlign w:val="subscript"/>
        </w:rPr>
        <w:t xml:space="preserve"> </w:t>
      </w:r>
      <w:r w:rsidRPr="00207CE0">
        <w:rPr>
          <w:b/>
          <w:bCs/>
          <w:color w:val="000000" w:themeColor="text1"/>
          <w:szCs w:val="21"/>
        </w:rPr>
        <w:t>shows a 1</w:t>
      </w:r>
      <w:r w:rsidRPr="00207CE0">
        <w:rPr>
          <w:rFonts w:hint="eastAsia"/>
          <w:b/>
          <w:bCs/>
          <w:color w:val="000000" w:themeColor="text1"/>
          <w:szCs w:val="21"/>
        </w:rPr>
        <w:t>.7</w:t>
      </w:r>
      <w:r w:rsidRPr="00207CE0">
        <w:rPr>
          <w:b/>
          <w:bCs/>
          <w:color w:val="000000" w:themeColor="text1"/>
          <w:szCs w:val="21"/>
        </w:rPr>
        <w:t xml:space="preserve"> time</w:t>
      </w:r>
      <w:r w:rsidRPr="00207CE0">
        <w:rPr>
          <w:rFonts w:hint="eastAsia"/>
          <w:b/>
          <w:bCs/>
          <w:color w:val="000000" w:themeColor="text1"/>
          <w:szCs w:val="21"/>
        </w:rPr>
        <w:t>s</w:t>
      </w:r>
      <w:r w:rsidRPr="00207CE0">
        <w:rPr>
          <w:b/>
          <w:bCs/>
          <w:color w:val="000000" w:themeColor="text1"/>
          <w:szCs w:val="21"/>
        </w:rPr>
        <w:t xml:space="preserve"> </w:t>
      </w:r>
      <w:r>
        <w:rPr>
          <w:rFonts w:hint="eastAsia"/>
          <w:b/>
          <w:bCs/>
          <w:color w:val="000000" w:themeColor="text1"/>
          <w:szCs w:val="21"/>
        </w:rPr>
        <w:t>high</w:t>
      </w:r>
      <w:r w:rsidRPr="00207CE0">
        <w:rPr>
          <w:b/>
          <w:bCs/>
          <w:color w:val="000000" w:themeColor="text1"/>
          <w:szCs w:val="21"/>
        </w:rPr>
        <w:t>er</w:t>
      </w:r>
      <w:bookmarkStart w:id="4" w:name="OLE_LINK90"/>
      <w:bookmarkStart w:id="5" w:name="OLE_LINK91"/>
      <w:r>
        <w:rPr>
          <w:b/>
          <w:bCs/>
          <w:color w:val="000000" w:themeColor="text1"/>
          <w:szCs w:val="21"/>
        </w:rPr>
        <w:t xml:space="preserve"> </w:t>
      </w:r>
      <w:r w:rsidRPr="00207CE0">
        <w:rPr>
          <w:b/>
          <w:bCs/>
          <w:color w:val="000000" w:themeColor="text1"/>
          <w:szCs w:val="21"/>
        </w:rPr>
        <w:t>electrochemical surface area</w:t>
      </w:r>
      <w:bookmarkEnd w:id="4"/>
      <w:bookmarkEnd w:id="5"/>
      <w:r>
        <w:rPr>
          <w:b/>
          <w:bCs/>
          <w:color w:val="000000" w:themeColor="text1"/>
          <w:szCs w:val="21"/>
        </w:rPr>
        <w:t xml:space="preserve"> </w:t>
      </w:r>
      <w:r w:rsidRPr="00207CE0">
        <w:rPr>
          <w:b/>
          <w:bCs/>
          <w:color w:val="000000" w:themeColor="text1"/>
          <w:szCs w:val="21"/>
        </w:rPr>
        <w:t>(440 mF</w:t>
      </w:r>
      <w:r>
        <w:rPr>
          <w:b/>
          <w:bCs/>
          <w:color w:val="000000" w:themeColor="text1"/>
          <w:szCs w:val="21"/>
        </w:rPr>
        <w:t>/</w:t>
      </w:r>
      <w:r w:rsidRPr="00207CE0">
        <w:rPr>
          <w:b/>
          <w:bCs/>
          <w:color w:val="000000" w:themeColor="text1"/>
          <w:szCs w:val="21"/>
        </w:rPr>
        <w:t>cm</w:t>
      </w:r>
      <w:r w:rsidRPr="00207CE0">
        <w:rPr>
          <w:b/>
          <w:bCs/>
          <w:color w:val="000000" w:themeColor="text1"/>
          <w:szCs w:val="21"/>
          <w:vertAlign w:val="superscript"/>
        </w:rPr>
        <w:t>2</w:t>
      </w:r>
      <w:r w:rsidRPr="00207CE0">
        <w:rPr>
          <w:b/>
          <w:bCs/>
          <w:color w:val="000000" w:themeColor="text1"/>
          <w:szCs w:val="21"/>
        </w:rPr>
        <w:t>),</w:t>
      </w:r>
      <w:r>
        <w:rPr>
          <w:b/>
          <w:bCs/>
          <w:color w:val="000000" w:themeColor="text1"/>
          <w:szCs w:val="21"/>
        </w:rPr>
        <w:t xml:space="preserve"> </w:t>
      </w:r>
      <w:r>
        <w:rPr>
          <w:rFonts w:hint="eastAsia"/>
          <w:b/>
          <w:bCs/>
          <w:color w:val="000000" w:themeColor="text1"/>
          <w:szCs w:val="21"/>
        </w:rPr>
        <w:t>a</w:t>
      </w:r>
      <w:r w:rsidRPr="00207CE0">
        <w:rPr>
          <w:b/>
          <w:bCs/>
          <w:color w:val="000000" w:themeColor="text1"/>
          <w:szCs w:val="21"/>
        </w:rPr>
        <w:t xml:space="preserve"> 95.</w:t>
      </w:r>
      <w:r>
        <w:rPr>
          <w:b/>
          <w:bCs/>
          <w:color w:val="000000" w:themeColor="text1"/>
          <w:szCs w:val="21"/>
        </w:rPr>
        <w:t>2</w:t>
      </w:r>
      <w:r w:rsidRPr="00207CE0">
        <w:rPr>
          <w:b/>
          <w:bCs/>
          <w:color w:val="000000" w:themeColor="text1"/>
          <w:szCs w:val="21"/>
        </w:rPr>
        <w:t>%</w:t>
      </w:r>
      <w:r>
        <w:rPr>
          <w:b/>
          <w:bCs/>
          <w:color w:val="000000" w:themeColor="text1"/>
          <w:szCs w:val="21"/>
        </w:rPr>
        <w:t xml:space="preserve"> </w:t>
      </w:r>
      <w:r>
        <w:rPr>
          <w:rFonts w:hint="eastAsia"/>
          <w:b/>
          <w:bCs/>
          <w:color w:val="000000" w:themeColor="text1"/>
          <w:szCs w:val="21"/>
        </w:rPr>
        <w:t>lower</w:t>
      </w:r>
      <w:r w:rsidRPr="00207CE0">
        <w:rPr>
          <w:b/>
          <w:bCs/>
          <w:color w:val="000000" w:themeColor="text1"/>
          <w:szCs w:val="21"/>
        </w:rPr>
        <w:t xml:space="preserve"> charge transfer resistance (</w:t>
      </w:r>
      <w:r w:rsidRPr="00207CE0">
        <w:rPr>
          <w:rFonts w:hint="eastAsia"/>
          <w:b/>
          <w:bCs/>
          <w:color w:val="000000" w:themeColor="text1"/>
          <w:szCs w:val="21"/>
        </w:rPr>
        <w:t>12.8</w:t>
      </w:r>
      <w:r w:rsidRPr="00207CE0">
        <w:rPr>
          <w:b/>
          <w:bCs/>
          <w:color w:val="000000" w:themeColor="text1"/>
          <w:szCs w:val="21"/>
        </w:rPr>
        <w:t xml:space="preserve"> Ω), and</w:t>
      </w:r>
      <w:r>
        <w:rPr>
          <w:b/>
          <w:bCs/>
          <w:color w:val="000000" w:themeColor="text1"/>
          <w:szCs w:val="21"/>
        </w:rPr>
        <w:t xml:space="preserve"> </w:t>
      </w:r>
      <w:r>
        <w:rPr>
          <w:rFonts w:hint="eastAsia"/>
          <w:b/>
          <w:bCs/>
          <w:color w:val="000000" w:themeColor="text1"/>
          <w:szCs w:val="21"/>
        </w:rPr>
        <w:t>a</w:t>
      </w:r>
      <w:r w:rsidRPr="00207CE0">
        <w:rPr>
          <w:rFonts w:hint="eastAsia"/>
          <w:b/>
          <w:bCs/>
          <w:color w:val="000000" w:themeColor="text1"/>
          <w:szCs w:val="21"/>
        </w:rPr>
        <w:t xml:space="preserve"> 69.8%</w:t>
      </w:r>
      <w:r w:rsidRPr="00207CE0">
        <w:rPr>
          <w:b/>
          <w:bCs/>
          <w:color w:val="000000" w:themeColor="text1"/>
          <w:szCs w:val="21"/>
        </w:rPr>
        <w:t xml:space="preserve"> </w:t>
      </w:r>
      <w:r>
        <w:rPr>
          <w:rFonts w:hint="eastAsia"/>
          <w:b/>
          <w:bCs/>
          <w:color w:val="000000" w:themeColor="text1"/>
          <w:szCs w:val="21"/>
        </w:rPr>
        <w:t>lower</w:t>
      </w:r>
      <w:r>
        <w:rPr>
          <w:b/>
          <w:bCs/>
          <w:color w:val="000000" w:themeColor="text1"/>
          <w:szCs w:val="21"/>
        </w:rPr>
        <w:t xml:space="preserve"> </w:t>
      </w:r>
      <w:r w:rsidRPr="00207CE0">
        <w:rPr>
          <w:b/>
          <w:bCs/>
          <w:color w:val="000000" w:themeColor="text1"/>
          <w:szCs w:val="21"/>
        </w:rPr>
        <w:t>Tafel slope (144 mV</w:t>
      </w:r>
      <w:r>
        <w:rPr>
          <w:b/>
          <w:bCs/>
          <w:color w:val="000000" w:themeColor="text1"/>
          <w:szCs w:val="21"/>
        </w:rPr>
        <w:t>/</w:t>
      </w:r>
      <w:r w:rsidRPr="00207CE0">
        <w:rPr>
          <w:b/>
          <w:bCs/>
          <w:color w:val="000000" w:themeColor="text1"/>
          <w:szCs w:val="21"/>
        </w:rPr>
        <w:t>dec), and thus exhibits a lower overpotential (535.5 mV) with good stability at a current density of 10 mA</w:t>
      </w:r>
      <w:r>
        <w:rPr>
          <w:b/>
          <w:bCs/>
          <w:color w:val="000000" w:themeColor="text1"/>
          <w:szCs w:val="21"/>
        </w:rPr>
        <w:t>/</w:t>
      </w:r>
      <w:r w:rsidRPr="00207CE0">
        <w:rPr>
          <w:b/>
          <w:bCs/>
          <w:color w:val="000000" w:themeColor="text1"/>
          <w:szCs w:val="21"/>
        </w:rPr>
        <w:t>cm</w:t>
      </w:r>
      <w:r w:rsidRPr="00207CE0">
        <w:rPr>
          <w:b/>
          <w:bCs/>
          <w:color w:val="000000" w:themeColor="text1"/>
          <w:szCs w:val="21"/>
          <w:vertAlign w:val="superscript"/>
        </w:rPr>
        <w:t>2</w:t>
      </w:r>
      <w:r w:rsidRPr="00207CE0">
        <w:rPr>
          <w:b/>
          <w:bCs/>
          <w:color w:val="000000" w:themeColor="text1"/>
          <w:szCs w:val="21"/>
        </w:rPr>
        <w:t>.</w:t>
      </w:r>
      <w:r>
        <w:rPr>
          <w:b/>
          <w:bCs/>
          <w:color w:val="000000" w:themeColor="text1"/>
          <w:szCs w:val="21"/>
        </w:rPr>
        <w:t xml:space="preserve"> </w:t>
      </w:r>
      <w:r w:rsidRPr="000C204B">
        <w:rPr>
          <w:b/>
          <w:bCs/>
          <w:color w:val="000000" w:themeColor="text1"/>
          <w:szCs w:val="21"/>
        </w:rPr>
        <w:t>At the same time, the HER performance of porous Ti</w:t>
      </w:r>
      <w:r w:rsidRPr="000C204B">
        <w:rPr>
          <w:b/>
          <w:bCs/>
          <w:color w:val="000000" w:themeColor="text1"/>
          <w:szCs w:val="21"/>
          <w:vertAlign w:val="subscript"/>
        </w:rPr>
        <w:t>3</w:t>
      </w:r>
      <w:r w:rsidRPr="000C204B">
        <w:rPr>
          <w:b/>
          <w:bCs/>
          <w:color w:val="000000" w:themeColor="text1"/>
          <w:szCs w:val="21"/>
        </w:rPr>
        <w:t>C</w:t>
      </w:r>
      <w:r w:rsidRPr="000C204B">
        <w:rPr>
          <w:b/>
          <w:bCs/>
          <w:color w:val="000000" w:themeColor="text1"/>
          <w:szCs w:val="21"/>
          <w:vertAlign w:val="subscript"/>
        </w:rPr>
        <w:t>2</w:t>
      </w:r>
      <w:r w:rsidRPr="000C204B">
        <w:rPr>
          <w:b/>
          <w:bCs/>
          <w:color w:val="000000" w:themeColor="text1"/>
          <w:szCs w:val="21"/>
        </w:rPr>
        <w:t>T</w:t>
      </w:r>
      <w:r w:rsidRPr="000C204B">
        <w:rPr>
          <w:b/>
          <w:bCs/>
          <w:i/>
          <w:color w:val="000000" w:themeColor="text1"/>
          <w:szCs w:val="21"/>
          <w:vertAlign w:val="subscript"/>
        </w:rPr>
        <w:t>x</w:t>
      </w:r>
      <w:r w:rsidRPr="000C204B">
        <w:rPr>
          <w:b/>
          <w:bCs/>
          <w:color w:val="000000" w:themeColor="text1"/>
          <w:szCs w:val="21"/>
        </w:rPr>
        <w:t xml:space="preserve"> can be further enhanced by </w:t>
      </w:r>
      <w:bookmarkStart w:id="6" w:name="OLE_LINK103"/>
      <w:r w:rsidRPr="000C204B">
        <w:rPr>
          <w:b/>
          <w:bCs/>
          <w:color w:val="000000" w:themeColor="text1"/>
          <w:szCs w:val="21"/>
        </w:rPr>
        <w:t>near-infrared</w:t>
      </w:r>
      <w:bookmarkEnd w:id="6"/>
      <w:r w:rsidRPr="000C204B">
        <w:rPr>
          <w:b/>
          <w:bCs/>
          <w:color w:val="000000" w:themeColor="text1"/>
          <w:szCs w:val="21"/>
        </w:rPr>
        <w:t xml:space="preserve"> laser irradiation based on the localized surface plasmon resonance effect.</w:t>
      </w:r>
    </w:p>
    <w:p w14:paraId="10732697" w14:textId="58E1A6ED" w:rsidR="006B04DE" w:rsidRPr="006D6FB6" w:rsidRDefault="006B04DE" w:rsidP="00D6610D">
      <w:pPr>
        <w:spacing w:line="360" w:lineRule="auto"/>
        <w:rPr>
          <w:i/>
          <w:iCs/>
          <w:color w:val="000000" w:themeColor="text1"/>
          <w:szCs w:val="21"/>
        </w:rPr>
      </w:pPr>
      <w:r w:rsidRPr="00BA104F">
        <w:rPr>
          <w:b/>
          <w:bCs/>
          <w:color w:val="000000" w:themeColor="text1"/>
          <w:szCs w:val="21"/>
        </w:rPr>
        <w:t>Keywords</w:t>
      </w:r>
      <w:r w:rsidR="0087167E">
        <w:rPr>
          <w:rFonts w:hint="eastAsia"/>
          <w:b/>
          <w:bCs/>
          <w:color w:val="000000" w:themeColor="text1"/>
          <w:szCs w:val="21"/>
        </w:rPr>
        <w:t>:</w:t>
      </w:r>
      <w:r w:rsidRPr="008A0ECB">
        <w:rPr>
          <w:i/>
          <w:iCs/>
          <w:color w:val="000000" w:themeColor="text1"/>
          <w:szCs w:val="21"/>
        </w:rPr>
        <w:t>porous Ti</w:t>
      </w:r>
      <w:r w:rsidRPr="008A0ECB">
        <w:rPr>
          <w:i/>
          <w:iCs/>
          <w:color w:val="000000" w:themeColor="text1"/>
          <w:szCs w:val="21"/>
          <w:vertAlign w:val="subscript"/>
        </w:rPr>
        <w:t>3</w:t>
      </w:r>
      <w:r w:rsidRPr="008A0ECB">
        <w:rPr>
          <w:i/>
          <w:iCs/>
          <w:color w:val="000000" w:themeColor="text1"/>
          <w:szCs w:val="21"/>
        </w:rPr>
        <w:t>C</w:t>
      </w:r>
      <w:r w:rsidRPr="008A0ECB">
        <w:rPr>
          <w:i/>
          <w:iCs/>
          <w:color w:val="000000" w:themeColor="text1"/>
          <w:szCs w:val="21"/>
          <w:vertAlign w:val="subscript"/>
        </w:rPr>
        <w:t>2</w:t>
      </w:r>
      <w:r w:rsidRPr="008A0ECB">
        <w:rPr>
          <w:i/>
          <w:iCs/>
          <w:color w:val="000000" w:themeColor="text1"/>
          <w:szCs w:val="21"/>
        </w:rPr>
        <w:t>T</w:t>
      </w:r>
      <w:r w:rsidRPr="008A0ECB">
        <w:rPr>
          <w:i/>
          <w:iCs/>
          <w:color w:val="000000" w:themeColor="text1"/>
          <w:szCs w:val="21"/>
          <w:vertAlign w:val="subscript"/>
        </w:rPr>
        <w:t>x</w:t>
      </w:r>
      <w:r w:rsidR="00624B2C" w:rsidRPr="008A0ECB">
        <w:rPr>
          <w:rFonts w:hint="eastAsia"/>
          <w:i/>
          <w:iCs/>
          <w:color w:val="000000" w:themeColor="text1"/>
          <w:szCs w:val="21"/>
        </w:rPr>
        <w:t xml:space="preserve">, </w:t>
      </w:r>
      <w:r w:rsidRPr="008A0ECB">
        <w:rPr>
          <w:i/>
          <w:iCs/>
          <w:color w:val="000000" w:themeColor="text1"/>
          <w:szCs w:val="21"/>
        </w:rPr>
        <w:t xml:space="preserve">hydrogen evolution reaction </w:t>
      </w:r>
      <w:r w:rsidRPr="008A0ECB">
        <w:rPr>
          <w:rFonts w:hint="eastAsia"/>
          <w:i/>
          <w:iCs/>
          <w:color w:val="000000" w:themeColor="text1"/>
          <w:szCs w:val="21"/>
        </w:rPr>
        <w:t>(</w:t>
      </w:r>
      <w:r w:rsidRPr="008A0ECB">
        <w:rPr>
          <w:i/>
          <w:iCs/>
          <w:color w:val="000000" w:themeColor="text1"/>
          <w:szCs w:val="21"/>
        </w:rPr>
        <w:t xml:space="preserve">HER); active </w:t>
      </w:r>
      <w:r w:rsidRPr="008A0ECB">
        <w:rPr>
          <w:rFonts w:hint="eastAsia"/>
          <w:i/>
          <w:iCs/>
          <w:color w:val="000000" w:themeColor="text1"/>
          <w:szCs w:val="21"/>
        </w:rPr>
        <w:t>edge</w:t>
      </w:r>
      <w:r w:rsidRPr="008A0ECB">
        <w:rPr>
          <w:i/>
          <w:iCs/>
          <w:color w:val="000000" w:themeColor="text1"/>
          <w:szCs w:val="21"/>
        </w:rPr>
        <w:t xml:space="preserve"> site; localized surface plasmon resonance</w:t>
      </w:r>
    </w:p>
    <w:p w14:paraId="548FD8F9" w14:textId="77777777" w:rsidR="005D2EAC" w:rsidRDefault="00664FAD" w:rsidP="005D2EAC">
      <w:pPr>
        <w:rPr>
          <w:color w:val="000000" w:themeColor="text1"/>
          <w:szCs w:val="20"/>
        </w:rPr>
      </w:pPr>
      <w:r w:rsidRPr="000C204B">
        <w:rPr>
          <w:b/>
          <w:bCs/>
          <w:color w:val="000000" w:themeColor="text1"/>
          <w:szCs w:val="20"/>
        </w:rPr>
        <w:t xml:space="preserve">CLC number: </w:t>
      </w:r>
      <w:r w:rsidRPr="000C204B">
        <w:rPr>
          <w:color w:val="000000" w:themeColor="text1"/>
          <w:szCs w:val="21"/>
        </w:rPr>
        <w:t>O611</w:t>
      </w:r>
      <w:r w:rsidR="00436D3E">
        <w:rPr>
          <w:rFonts w:hint="eastAsia"/>
          <w:color w:val="000000" w:themeColor="text1"/>
          <w:szCs w:val="21"/>
        </w:rPr>
        <w:t xml:space="preserve"> </w:t>
      </w:r>
      <w:r w:rsidR="008E0F13">
        <w:rPr>
          <w:rFonts w:hint="eastAsia"/>
          <w:color w:val="000000" w:themeColor="text1"/>
          <w:szCs w:val="21"/>
        </w:rPr>
        <w:t xml:space="preserve">    </w:t>
      </w:r>
      <w:r w:rsidR="00052612">
        <w:rPr>
          <w:rFonts w:hint="eastAsia"/>
          <w:color w:val="000000" w:themeColor="text1"/>
          <w:szCs w:val="21"/>
        </w:rPr>
        <w:t xml:space="preserve">     </w:t>
      </w:r>
      <w:r w:rsidR="00436D3E">
        <w:rPr>
          <w:rFonts w:hint="eastAsia"/>
          <w:color w:val="000000" w:themeColor="text1"/>
          <w:szCs w:val="21"/>
        </w:rPr>
        <w:t xml:space="preserve">  </w:t>
      </w:r>
      <w:r w:rsidR="00086593">
        <w:rPr>
          <w:rFonts w:hint="eastAsia"/>
          <w:b/>
          <w:bCs/>
          <w:color w:val="000000" w:themeColor="text1"/>
          <w:szCs w:val="20"/>
        </w:rPr>
        <w:t>D</w:t>
      </w:r>
      <w:r w:rsidRPr="000C204B">
        <w:rPr>
          <w:b/>
          <w:bCs/>
          <w:color w:val="000000" w:themeColor="text1"/>
          <w:szCs w:val="20"/>
        </w:rPr>
        <w:t xml:space="preserve">ocument code: </w:t>
      </w:r>
      <w:r w:rsidRPr="000C204B">
        <w:rPr>
          <w:color w:val="000000" w:themeColor="text1"/>
          <w:szCs w:val="20"/>
        </w:rPr>
        <w:t>A</w:t>
      </w:r>
    </w:p>
    <w:p w14:paraId="321D7B5A" w14:textId="6B71C598" w:rsidR="00F11EC1" w:rsidRPr="0050692D" w:rsidRDefault="00F11EC1" w:rsidP="00D64B45">
      <w:pPr>
        <w:spacing w:beforeLines="100" w:before="312" w:afterLines="100" w:after="312"/>
        <w:rPr>
          <w:b/>
          <w:bCs/>
          <w:sz w:val="28"/>
          <w:szCs w:val="28"/>
        </w:rPr>
      </w:pPr>
      <w:r w:rsidRPr="0050692D">
        <w:rPr>
          <w:b/>
          <w:bCs/>
          <w:sz w:val="28"/>
          <w:szCs w:val="28"/>
        </w:rPr>
        <w:t>0 Introduction</w:t>
      </w:r>
    </w:p>
    <w:p w14:paraId="3011EF0F" w14:textId="3FD45B07" w:rsidR="00F11EC1" w:rsidRDefault="00F11EC1" w:rsidP="00F11EC1">
      <w:pPr>
        <w:spacing w:line="312" w:lineRule="auto"/>
        <w:ind w:firstLine="420"/>
        <w:rPr>
          <w:szCs w:val="20"/>
        </w:rPr>
      </w:pPr>
      <w:r w:rsidRPr="00020540">
        <w:rPr>
          <w:szCs w:val="20"/>
        </w:rPr>
        <w:t xml:space="preserve">Hydrogen is a renewable and green energy source, serving as a potential alternative to traditional fossil fuels, meeting the </w:t>
      </w:r>
      <w:r w:rsidRPr="00020540">
        <w:rPr>
          <w:rFonts w:hint="eastAsia"/>
          <w:szCs w:val="20"/>
        </w:rPr>
        <w:t>demand</w:t>
      </w:r>
      <w:r w:rsidRPr="00020540">
        <w:rPr>
          <w:szCs w:val="20"/>
        </w:rPr>
        <w:t>s of sustainable social development</w:t>
      </w:r>
      <w:r w:rsidRPr="00020540">
        <w:rPr>
          <w:noProof/>
          <w:szCs w:val="20"/>
          <w:vertAlign w:val="superscript"/>
        </w:rPr>
        <w:t>[1]</w:t>
      </w:r>
      <w:r w:rsidRPr="00020540">
        <w:rPr>
          <w:szCs w:val="20"/>
        </w:rPr>
        <w:t xml:space="preserve">. Electrochemical water splitting via the hydrogen evolution reaction (HER) is considered </w:t>
      </w:r>
      <w:r w:rsidRPr="00020540">
        <w:rPr>
          <w:rFonts w:hint="eastAsia"/>
          <w:szCs w:val="20"/>
        </w:rPr>
        <w:t>as</w:t>
      </w:r>
      <w:r w:rsidRPr="00020540">
        <w:rPr>
          <w:szCs w:val="20"/>
        </w:rPr>
        <w:t xml:space="preserve"> the most economical and efficient method for hydrogen production</w:t>
      </w:r>
      <w:r w:rsidRPr="00020540">
        <w:rPr>
          <w:noProof/>
          <w:szCs w:val="20"/>
          <w:vertAlign w:val="superscript"/>
        </w:rPr>
        <w:t>[2]</w:t>
      </w:r>
      <w:r w:rsidRPr="00020540">
        <w:rPr>
          <w:szCs w:val="20"/>
        </w:rPr>
        <w:t xml:space="preserve">. Pt-based noble metal materials </w:t>
      </w:r>
      <w:r w:rsidRPr="00020540">
        <w:rPr>
          <w:rFonts w:hint="eastAsia"/>
          <w:szCs w:val="20"/>
        </w:rPr>
        <w:t>have</w:t>
      </w:r>
      <w:r w:rsidRPr="00020540">
        <w:rPr>
          <w:szCs w:val="20"/>
        </w:rPr>
        <w:t xml:space="preserve"> </w:t>
      </w:r>
      <w:r w:rsidRPr="00020540">
        <w:rPr>
          <w:rFonts w:hint="eastAsia"/>
          <w:szCs w:val="20"/>
        </w:rPr>
        <w:t>attracted</w:t>
      </w:r>
      <w:r w:rsidRPr="00020540">
        <w:rPr>
          <w:szCs w:val="20"/>
        </w:rPr>
        <w:t xml:space="preserve"> </w:t>
      </w:r>
      <w:r w:rsidRPr="00020540">
        <w:rPr>
          <w:rFonts w:hint="eastAsia"/>
          <w:szCs w:val="20"/>
        </w:rPr>
        <w:t>great</w:t>
      </w:r>
      <w:r w:rsidRPr="00020540">
        <w:rPr>
          <w:szCs w:val="20"/>
        </w:rPr>
        <w:t xml:space="preserve"> </w:t>
      </w:r>
      <w:r w:rsidRPr="00020540">
        <w:rPr>
          <w:rFonts w:hint="eastAsia"/>
          <w:szCs w:val="20"/>
        </w:rPr>
        <w:lastRenderedPageBreak/>
        <w:t>attention</w:t>
      </w:r>
      <w:r w:rsidRPr="00020540">
        <w:rPr>
          <w:szCs w:val="20"/>
        </w:rPr>
        <w:t xml:space="preserve"> </w:t>
      </w:r>
      <w:r w:rsidRPr="00020540">
        <w:rPr>
          <w:rFonts w:hint="eastAsia"/>
          <w:szCs w:val="20"/>
        </w:rPr>
        <w:t>due</w:t>
      </w:r>
      <w:r w:rsidRPr="00020540">
        <w:rPr>
          <w:szCs w:val="20"/>
        </w:rPr>
        <w:t xml:space="preserve"> </w:t>
      </w:r>
      <w:r w:rsidRPr="00020540">
        <w:rPr>
          <w:rFonts w:hint="eastAsia"/>
          <w:szCs w:val="20"/>
        </w:rPr>
        <w:t>to</w:t>
      </w:r>
      <w:r w:rsidRPr="00020540">
        <w:rPr>
          <w:szCs w:val="20"/>
        </w:rPr>
        <w:t xml:space="preserve"> </w:t>
      </w:r>
      <w:r w:rsidRPr="00020540">
        <w:rPr>
          <w:rFonts w:hint="eastAsia"/>
          <w:szCs w:val="20"/>
        </w:rPr>
        <w:t>their</w:t>
      </w:r>
      <w:r w:rsidRPr="00020540">
        <w:rPr>
          <w:szCs w:val="20"/>
        </w:rPr>
        <w:t xml:space="preserve"> efficient HER </w:t>
      </w:r>
      <w:r w:rsidRPr="00020540">
        <w:rPr>
          <w:rFonts w:hint="eastAsia"/>
          <w:szCs w:val="20"/>
        </w:rPr>
        <w:t>performance</w:t>
      </w:r>
      <w:r w:rsidRPr="00020540">
        <w:rPr>
          <w:noProof/>
          <w:szCs w:val="20"/>
          <w:vertAlign w:val="superscript"/>
        </w:rPr>
        <w:t>[3-5]</w:t>
      </w:r>
      <w:r w:rsidRPr="00020540">
        <w:rPr>
          <w:szCs w:val="20"/>
        </w:rPr>
        <w:t>, but high cost and scarcity hinder their large-scale application</w:t>
      </w:r>
      <w:r w:rsidRPr="00020540">
        <w:rPr>
          <w:rFonts w:hint="eastAsia"/>
          <w:szCs w:val="20"/>
        </w:rPr>
        <w:t>s</w:t>
      </w:r>
      <w:r w:rsidRPr="00020540">
        <w:rPr>
          <w:noProof/>
          <w:szCs w:val="20"/>
          <w:vertAlign w:val="superscript"/>
        </w:rPr>
        <w:t>[6]</w:t>
      </w:r>
      <w:r w:rsidRPr="00020540">
        <w:rPr>
          <w:szCs w:val="20"/>
        </w:rPr>
        <w:t>. Therefore, the rational design of economically efficient HER electrocatalysts is an important research topic at present</w:t>
      </w:r>
      <w:r w:rsidRPr="00020540">
        <w:rPr>
          <w:noProof/>
          <w:szCs w:val="20"/>
          <w:vertAlign w:val="superscript"/>
        </w:rPr>
        <w:t>[7-9]</w:t>
      </w:r>
      <w:r w:rsidRPr="00020540">
        <w:rPr>
          <w:szCs w:val="20"/>
        </w:rPr>
        <w:t>. MXene is an emerging class of two-dimensional (2D) transition metal carbides or nitrides</w:t>
      </w:r>
      <w:r w:rsidRPr="00020540">
        <w:rPr>
          <w:noProof/>
          <w:szCs w:val="20"/>
          <w:vertAlign w:val="superscript"/>
        </w:rPr>
        <w:t>[10-12]</w:t>
      </w:r>
      <w:r w:rsidRPr="00020540">
        <w:rPr>
          <w:szCs w:val="20"/>
        </w:rPr>
        <w:t xml:space="preserve"> </w:t>
      </w:r>
      <w:r w:rsidRPr="00020540">
        <w:rPr>
          <w:rFonts w:hint="eastAsia"/>
          <w:szCs w:val="20"/>
        </w:rPr>
        <w:t>with</w:t>
      </w:r>
      <w:r w:rsidRPr="00020540">
        <w:rPr>
          <w:szCs w:val="20"/>
        </w:rPr>
        <w:t xml:space="preserve"> exhibit excellent conductivity</w:t>
      </w:r>
      <w:r w:rsidRPr="00020540">
        <w:rPr>
          <w:noProof/>
          <w:szCs w:val="20"/>
          <w:vertAlign w:val="superscript"/>
        </w:rPr>
        <w:t>[13]</w:t>
      </w:r>
      <w:r w:rsidRPr="00020540">
        <w:rPr>
          <w:szCs w:val="20"/>
        </w:rPr>
        <w:t>, highly tunable composition</w:t>
      </w:r>
      <w:r w:rsidRPr="00020540">
        <w:rPr>
          <w:noProof/>
          <w:szCs w:val="20"/>
          <w:vertAlign w:val="superscript"/>
        </w:rPr>
        <w:t>[14]</w:t>
      </w:r>
      <w:r w:rsidRPr="00020540">
        <w:rPr>
          <w:szCs w:val="20"/>
        </w:rPr>
        <w:t>, and surface functional groups</w:t>
      </w:r>
      <w:r w:rsidRPr="00020540">
        <w:rPr>
          <w:noProof/>
          <w:szCs w:val="20"/>
          <w:vertAlign w:val="superscript"/>
        </w:rPr>
        <w:t>[15]</w:t>
      </w:r>
      <w:r w:rsidRPr="00020540">
        <w:rPr>
          <w:szCs w:val="20"/>
        </w:rPr>
        <w:t xml:space="preserve">, </w:t>
      </w:r>
      <w:r w:rsidRPr="00020540">
        <w:rPr>
          <w:rFonts w:hint="eastAsia"/>
          <w:szCs w:val="20"/>
        </w:rPr>
        <w:t>hold</w:t>
      </w:r>
      <w:r w:rsidRPr="00020540">
        <w:rPr>
          <w:szCs w:val="20"/>
        </w:rPr>
        <w:t xml:space="preserve">ing </w:t>
      </w:r>
      <w:r w:rsidRPr="00020540">
        <w:rPr>
          <w:rFonts w:hint="eastAsia"/>
          <w:szCs w:val="20"/>
        </w:rPr>
        <w:t>great</w:t>
      </w:r>
      <w:r w:rsidRPr="00020540">
        <w:rPr>
          <w:szCs w:val="20"/>
        </w:rPr>
        <w:t xml:space="preserve"> </w:t>
      </w:r>
      <w:r w:rsidRPr="00020540">
        <w:rPr>
          <w:rFonts w:hint="eastAsia"/>
          <w:szCs w:val="20"/>
        </w:rPr>
        <w:t>potential</w:t>
      </w:r>
      <w:r w:rsidRPr="00020540">
        <w:rPr>
          <w:szCs w:val="20"/>
        </w:rPr>
        <w:t xml:space="preserve"> in HER</w:t>
      </w:r>
      <w:r w:rsidRPr="00020540">
        <w:rPr>
          <w:noProof/>
          <w:szCs w:val="20"/>
          <w:vertAlign w:val="superscript"/>
        </w:rPr>
        <w:t>[16]</w:t>
      </w:r>
      <w:r w:rsidRPr="00020540">
        <w:rPr>
          <w:szCs w:val="20"/>
        </w:rPr>
        <w:t xml:space="preserve">. However, MXene nanosheet has a large aspect ratio structure, </w:t>
      </w:r>
      <w:r w:rsidRPr="00020540">
        <w:rPr>
          <w:rFonts w:hint="eastAsia"/>
          <w:szCs w:val="20"/>
        </w:rPr>
        <w:t>which</w:t>
      </w:r>
      <w:r w:rsidRPr="00020540">
        <w:rPr>
          <w:szCs w:val="20"/>
        </w:rPr>
        <w:t xml:space="preserve"> mainly exposes in-plane sites with poor activity, </w:t>
      </w:r>
      <w:r w:rsidRPr="00020540">
        <w:rPr>
          <w:rFonts w:hint="eastAsia"/>
          <w:szCs w:val="20"/>
        </w:rPr>
        <w:t>leading</w:t>
      </w:r>
      <w:r w:rsidRPr="00020540">
        <w:rPr>
          <w:szCs w:val="20"/>
        </w:rPr>
        <w:t xml:space="preserve"> </w:t>
      </w:r>
      <w:r w:rsidRPr="00020540">
        <w:rPr>
          <w:rFonts w:hint="eastAsia"/>
          <w:szCs w:val="20"/>
        </w:rPr>
        <w:t>to</w:t>
      </w:r>
      <w:r w:rsidRPr="00020540">
        <w:rPr>
          <w:szCs w:val="20"/>
        </w:rPr>
        <w:t xml:space="preserve"> poor intrinsic a</w:t>
      </w:r>
      <w:r w:rsidR="00336B31">
        <w:rPr>
          <w:rFonts w:hint="eastAsia"/>
          <w:szCs w:val="20"/>
        </w:rPr>
        <w:t>(1)</w:t>
      </w:r>
      <w:r w:rsidRPr="00020540">
        <w:rPr>
          <w:szCs w:val="20"/>
        </w:rPr>
        <w:t>ctivity</w:t>
      </w:r>
      <w:r w:rsidRPr="00020540">
        <w:rPr>
          <w:noProof/>
          <w:szCs w:val="20"/>
          <w:vertAlign w:val="superscript"/>
        </w:rPr>
        <w:t>[17-18]</w:t>
      </w:r>
      <w:r w:rsidRPr="00020540">
        <w:rPr>
          <w:szCs w:val="20"/>
        </w:rPr>
        <w:t xml:space="preserve">. Moreover, due to the strong </w:t>
      </w:r>
    </w:p>
    <w:p w14:paraId="754E5F66" w14:textId="627FDB26" w:rsidR="00C249EF" w:rsidRDefault="00F70310" w:rsidP="007F495C">
      <w:pPr>
        <w:spacing w:line="312" w:lineRule="auto"/>
        <w:ind w:firstLine="420"/>
        <w:rPr>
          <w:szCs w:val="20"/>
        </w:rPr>
      </w:pPr>
      <w:r w:rsidRPr="00020540">
        <w:rPr>
          <w:szCs w:val="20"/>
        </w:rPr>
        <w:t xml:space="preserve">Hydrogen is a renewable and green energy source, serving as a potential alternative to traditional fossil fuels, meeting the </w:t>
      </w:r>
      <w:r w:rsidRPr="00020540">
        <w:rPr>
          <w:rFonts w:hint="eastAsia"/>
          <w:szCs w:val="20"/>
        </w:rPr>
        <w:t>demand</w:t>
      </w:r>
      <w:r w:rsidRPr="00020540">
        <w:rPr>
          <w:szCs w:val="20"/>
        </w:rPr>
        <w:t>s of sustaina</w:t>
      </w:r>
      <w:r w:rsidR="00772736">
        <w:rPr>
          <w:rFonts w:hint="eastAsia"/>
          <w:szCs w:val="20"/>
        </w:rPr>
        <w:t>。</w:t>
      </w:r>
    </w:p>
    <w:p w14:paraId="4A58A90B" w14:textId="09CD8EAB" w:rsidR="00854DEF" w:rsidRPr="00B628BB" w:rsidRDefault="00854DEF" w:rsidP="00854DEF">
      <w:pPr>
        <w:pStyle w:val="af8"/>
        <w:jc w:val="both"/>
        <w:textAlignment w:val="center"/>
        <w:rPr>
          <w:color w:val="000000" w:themeColor="text1"/>
          <w:szCs w:val="20"/>
        </w:rPr>
      </w:pPr>
      <m:oMath>
        <m:r>
          <w:rPr>
            <w:rFonts w:ascii="Cambria Math" w:hAnsi="Cambria Math" w:hint="eastAsia"/>
          </w:rPr>
          <m:t>m</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1</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ω</m:t>
            </m:r>
          </m:e>
        </m:d>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0</m:t>
                </m:r>
              </m:sub>
            </m:sSub>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ω</m:t>
            </m:r>
          </m:e>
        </m:d>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=0</m:t>
        </m:r>
      </m:oMath>
      <w:r>
        <w:tab/>
      </w:r>
      <w:r w:rsidRPr="005D2EAC">
        <w:rPr>
          <w:rFonts w:hint="eastAsia"/>
        </w:rPr>
        <w:t>(2)</w:t>
      </w:r>
    </w:p>
    <w:p w14:paraId="1301E270" w14:textId="77777777" w:rsidR="00854DEF" w:rsidRPr="00854DEF" w:rsidRDefault="00854DEF" w:rsidP="007F495C">
      <w:pPr>
        <w:spacing w:line="312" w:lineRule="auto"/>
        <w:ind w:firstLine="420"/>
        <w:rPr>
          <w:sz w:val="18"/>
          <w:szCs w:val="18"/>
          <w:lang w:val="en"/>
        </w:rPr>
      </w:pPr>
    </w:p>
    <w:p w14:paraId="76FCB242" w14:textId="67F108D9" w:rsidR="00C3779E" w:rsidRDefault="00C043C7" w:rsidP="00AA3277">
      <w:pPr>
        <w:pStyle w:val="af8"/>
        <w:jc w:val="both"/>
        <w:textAlignment w:val="center"/>
      </w:pPr>
      <w:r>
        <w:tab/>
      </w:r>
      <m:oMath>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func>
          <m:funcPr>
            <m:ctrlPr>
              <w:rPr>
                <w:rFonts w:ascii="Cambria Math" w:hAnsi="Cambria Math"/>
                <w:i/>
              </w:rPr>
            </m:ctrlPr>
          </m:funcPr>
          <m:fName>
            <m:r>
              <w:rPr>
                <w:rFonts w:ascii="Cambria Math" w:hAnsi="Cambria Math"/>
              </w:rPr>
              <m:t>coth</m:t>
            </m:r>
          </m:fName>
          <m:e>
            <m:r>
              <w:rPr>
                <w:rFonts w:ascii="Cambria Math" w:hAnsi="Cambria Math"/>
              </w:rPr>
              <m:t>(</m:t>
            </m:r>
          </m:e>
        </m:func>
        <m:r>
          <w:rPr>
            <w:rFonts w:ascii="Cambria Math" w:hAnsi="Cambria Math"/>
          </w:rPr>
          <m:t>γl)</m:t>
        </m:r>
      </m:oMath>
      <w:r>
        <w:tab/>
      </w:r>
      <w:r w:rsidRPr="00517D5D">
        <w:t>(2)</w:t>
      </w:r>
    </w:p>
    <w:p w14:paraId="2396ED9C" w14:textId="77777777" w:rsidR="00C3779E" w:rsidRPr="002953E4" w:rsidRDefault="00C3779E" w:rsidP="0008241B">
      <w:pPr>
        <w:pStyle w:val="afb"/>
        <w:spacing w:before="0" w:after="0"/>
        <w:rPr>
          <w:sz w:val="21"/>
          <w:szCs w:val="21"/>
        </w:rPr>
      </w:pPr>
      <w:r w:rsidRPr="002953E4">
        <w:rPr>
          <w:b/>
          <w:bCs/>
          <w:sz w:val="21"/>
          <w:szCs w:val="21"/>
        </w:rPr>
        <w:t xml:space="preserve">Table </w:t>
      </w:r>
      <w:r w:rsidRPr="002953E4">
        <w:rPr>
          <w:b/>
          <w:bCs/>
          <w:sz w:val="21"/>
          <w:szCs w:val="21"/>
        </w:rPr>
        <w:fldChar w:fldCharType="begin"/>
      </w:r>
      <w:r w:rsidRPr="002953E4">
        <w:rPr>
          <w:b/>
          <w:bCs/>
          <w:sz w:val="21"/>
          <w:szCs w:val="21"/>
        </w:rPr>
        <w:instrText xml:space="preserve"> SEQ Table \* ARABIC </w:instrText>
      </w:r>
      <w:r w:rsidRPr="002953E4">
        <w:rPr>
          <w:b/>
          <w:bCs/>
          <w:sz w:val="21"/>
          <w:szCs w:val="21"/>
        </w:rPr>
        <w:fldChar w:fldCharType="separate"/>
      </w:r>
      <w:r w:rsidRPr="002953E4">
        <w:rPr>
          <w:b/>
          <w:bCs/>
          <w:noProof/>
          <w:sz w:val="21"/>
          <w:szCs w:val="21"/>
        </w:rPr>
        <w:t>1</w:t>
      </w:r>
      <w:r w:rsidRPr="002953E4">
        <w:rPr>
          <w:b/>
          <w:bCs/>
          <w:sz w:val="21"/>
          <w:szCs w:val="21"/>
        </w:rPr>
        <w:fldChar w:fldCharType="end"/>
      </w:r>
      <w:r w:rsidRPr="002953E4">
        <w:rPr>
          <w:rFonts w:hint="eastAsia"/>
          <w:b/>
          <w:bCs/>
          <w:sz w:val="21"/>
          <w:szCs w:val="21"/>
        </w:rPr>
        <w:t xml:space="preserve"> </w:t>
      </w:r>
      <w:r w:rsidRPr="002953E4">
        <w:rPr>
          <w:rFonts w:hint="eastAsia"/>
          <w:sz w:val="21"/>
          <w:szCs w:val="21"/>
        </w:rPr>
        <w:t>M</w:t>
      </w:r>
      <w:r w:rsidRPr="002953E4">
        <w:rPr>
          <w:sz w:val="21"/>
          <w:szCs w:val="21"/>
        </w:rPr>
        <w:t>aterial parameters</w:t>
      </w:r>
    </w:p>
    <w:tbl>
      <w:tblPr>
        <w:tblStyle w:val="afd"/>
        <w:tblW w:w="864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843"/>
        <w:gridCol w:w="142"/>
        <w:gridCol w:w="1417"/>
        <w:gridCol w:w="426"/>
        <w:gridCol w:w="2551"/>
      </w:tblGrid>
      <w:tr w:rsidR="00C3779E" w:rsidRPr="002953E4" w14:paraId="250FDC74" w14:textId="77777777" w:rsidTr="005422DA">
        <w:trPr>
          <w:trHeight w:val="663"/>
          <w:jc w:val="center"/>
        </w:trPr>
        <w:tc>
          <w:tcPr>
            <w:tcW w:w="2268" w:type="dxa"/>
            <w:tcBorders>
              <w:top w:val="single" w:sz="12" w:space="0" w:color="auto"/>
              <w:bottom w:val="single" w:sz="6" w:space="0" w:color="auto"/>
            </w:tcBorders>
          </w:tcPr>
          <w:p w14:paraId="70264C2A" w14:textId="77777777" w:rsidR="00C3779E" w:rsidRPr="002953E4" w:rsidRDefault="00C3779E" w:rsidP="00E207C4">
            <w:pPr>
              <w:jc w:val="center"/>
              <w:rPr>
                <w:color w:val="000000" w:themeColor="text1"/>
                <w:szCs w:val="21"/>
              </w:rPr>
            </w:pPr>
            <w:r w:rsidRPr="002953E4">
              <w:rPr>
                <w:color w:val="000000" w:themeColor="text1"/>
                <w:szCs w:val="21"/>
              </w:rPr>
              <w:t>Material parameter</w:t>
            </w:r>
          </w:p>
        </w:tc>
        <w:tc>
          <w:tcPr>
            <w:tcW w:w="1985" w:type="dxa"/>
            <w:gridSpan w:val="2"/>
            <w:tcBorders>
              <w:top w:val="single" w:sz="12" w:space="0" w:color="auto"/>
              <w:bottom w:val="single" w:sz="6" w:space="0" w:color="auto"/>
            </w:tcBorders>
          </w:tcPr>
          <w:p w14:paraId="0844E6F0" w14:textId="77777777" w:rsidR="00C3779E" w:rsidRPr="002953E4" w:rsidRDefault="00C3779E" w:rsidP="00E207C4">
            <w:pPr>
              <w:jc w:val="center"/>
              <w:rPr>
                <w:color w:val="000000" w:themeColor="text1"/>
                <w:szCs w:val="21"/>
              </w:rPr>
            </w:pPr>
            <w:r w:rsidRPr="002953E4">
              <w:rPr>
                <w:color w:val="000000" w:themeColor="text1"/>
                <w:szCs w:val="21"/>
              </w:rPr>
              <w:t>Material</w:t>
            </w:r>
          </w:p>
        </w:tc>
        <w:tc>
          <w:tcPr>
            <w:tcW w:w="1843" w:type="dxa"/>
            <w:gridSpan w:val="2"/>
            <w:tcBorders>
              <w:top w:val="single" w:sz="12" w:space="0" w:color="auto"/>
              <w:bottom w:val="single" w:sz="6" w:space="0" w:color="auto"/>
            </w:tcBorders>
          </w:tcPr>
          <w:p w14:paraId="565C4C71" w14:textId="77777777" w:rsidR="00C3779E" w:rsidRPr="002953E4" w:rsidRDefault="00C3779E" w:rsidP="00E207C4">
            <w:pPr>
              <w:jc w:val="center"/>
              <w:rPr>
                <w:color w:val="000000" w:themeColor="text1"/>
                <w:szCs w:val="21"/>
              </w:rPr>
            </w:pPr>
            <w:r w:rsidRPr="002953E4">
              <w:rPr>
                <w:color w:val="000000" w:themeColor="text1"/>
                <w:szCs w:val="21"/>
              </w:rPr>
              <w:t>Poisson's ratio</w:t>
            </w:r>
          </w:p>
        </w:tc>
        <w:tc>
          <w:tcPr>
            <w:tcW w:w="2551" w:type="dxa"/>
            <w:tcBorders>
              <w:top w:val="single" w:sz="12" w:space="0" w:color="auto"/>
              <w:bottom w:val="single" w:sz="6" w:space="0" w:color="auto"/>
            </w:tcBorders>
          </w:tcPr>
          <w:p w14:paraId="2DED814A" w14:textId="77777777" w:rsidR="00C3779E" w:rsidRPr="002953E4" w:rsidRDefault="00C3779E" w:rsidP="00E207C4">
            <w:pPr>
              <w:jc w:val="center"/>
              <w:rPr>
                <w:color w:val="000000" w:themeColor="text1"/>
                <w:szCs w:val="21"/>
              </w:rPr>
            </w:pPr>
            <w:r w:rsidRPr="002953E4">
              <w:rPr>
                <w:color w:val="000000" w:themeColor="text1"/>
                <w:szCs w:val="21"/>
              </w:rPr>
              <w:t>Density</w:t>
            </w:r>
          </w:p>
          <w:p w14:paraId="0B85BF7D" w14:textId="77777777" w:rsidR="00C3779E" w:rsidRPr="002953E4" w:rsidRDefault="00C3779E" w:rsidP="00E207C4">
            <w:pPr>
              <w:jc w:val="center"/>
              <w:rPr>
                <w:color w:val="000000" w:themeColor="text1"/>
                <w:szCs w:val="21"/>
              </w:rPr>
            </w:pPr>
            <w:r w:rsidRPr="002953E4">
              <w:rPr>
                <w:color w:val="000000" w:themeColor="text1"/>
                <w:szCs w:val="21"/>
              </w:rPr>
              <w:t>/(kg</w:t>
            </w:r>
            <w:r w:rsidRPr="002953E4">
              <w:rPr>
                <w:rFonts w:hint="eastAsia"/>
                <w:color w:val="000000" w:themeColor="text1"/>
                <w:szCs w:val="21"/>
              </w:rPr>
              <w:t>·</w:t>
            </w:r>
            <w:r w:rsidRPr="002953E4">
              <w:rPr>
                <w:color w:val="000000" w:themeColor="text1"/>
                <w:szCs w:val="21"/>
              </w:rPr>
              <w:t>m/s^2)</w:t>
            </w:r>
          </w:p>
        </w:tc>
      </w:tr>
      <w:tr w:rsidR="00C3779E" w:rsidRPr="002953E4" w14:paraId="534DA5BF" w14:textId="77777777" w:rsidTr="00DD5A8C">
        <w:trPr>
          <w:jc w:val="center"/>
        </w:trPr>
        <w:tc>
          <w:tcPr>
            <w:tcW w:w="2268" w:type="dxa"/>
            <w:tcBorders>
              <w:top w:val="single" w:sz="6" w:space="0" w:color="auto"/>
              <w:bottom w:val="nil"/>
            </w:tcBorders>
          </w:tcPr>
          <w:p w14:paraId="6C8910E6" w14:textId="77777777" w:rsidR="00C3779E" w:rsidRPr="002953E4" w:rsidRDefault="00C3779E" w:rsidP="00E207C4">
            <w:pPr>
              <w:jc w:val="center"/>
              <w:rPr>
                <w:szCs w:val="21"/>
              </w:rPr>
            </w:pPr>
            <w:r w:rsidRPr="002953E4">
              <w:rPr>
                <w:szCs w:val="21"/>
              </w:rPr>
              <w:t>Rubber O-rings</w:t>
            </w:r>
          </w:p>
        </w:tc>
        <w:tc>
          <w:tcPr>
            <w:tcW w:w="1843" w:type="dxa"/>
            <w:tcBorders>
              <w:top w:val="single" w:sz="6" w:space="0" w:color="auto"/>
              <w:bottom w:val="nil"/>
            </w:tcBorders>
          </w:tcPr>
          <w:p w14:paraId="615A41B0" w14:textId="77777777" w:rsidR="00C3779E" w:rsidRPr="002953E4" w:rsidRDefault="00C3779E" w:rsidP="00E207C4">
            <w:pPr>
              <w:jc w:val="center"/>
              <w:rPr>
                <w:szCs w:val="21"/>
              </w:rPr>
            </w:pPr>
            <w:r w:rsidRPr="002953E4">
              <w:rPr>
                <w:szCs w:val="21"/>
              </w:rPr>
              <w:t>Nitrile Butadiene Rubber (NBR)</w:t>
            </w:r>
          </w:p>
        </w:tc>
        <w:tc>
          <w:tcPr>
            <w:tcW w:w="1559" w:type="dxa"/>
            <w:gridSpan w:val="2"/>
            <w:tcBorders>
              <w:top w:val="single" w:sz="6" w:space="0" w:color="auto"/>
              <w:bottom w:val="nil"/>
            </w:tcBorders>
          </w:tcPr>
          <w:p w14:paraId="5E96D9C6" w14:textId="77777777" w:rsidR="00C3779E" w:rsidRPr="002953E4" w:rsidRDefault="00C3779E" w:rsidP="00E207C4">
            <w:pPr>
              <w:jc w:val="center"/>
              <w:rPr>
                <w:szCs w:val="21"/>
              </w:rPr>
            </w:pPr>
            <w:r w:rsidRPr="002953E4">
              <w:rPr>
                <w:szCs w:val="21"/>
              </w:rPr>
              <w:t>0.49</w:t>
            </w:r>
          </w:p>
        </w:tc>
        <w:tc>
          <w:tcPr>
            <w:tcW w:w="2977" w:type="dxa"/>
            <w:gridSpan w:val="2"/>
            <w:tcBorders>
              <w:top w:val="single" w:sz="6" w:space="0" w:color="auto"/>
              <w:bottom w:val="nil"/>
            </w:tcBorders>
          </w:tcPr>
          <w:p w14:paraId="5C2D5CCA" w14:textId="77777777" w:rsidR="00C3779E" w:rsidRPr="002953E4" w:rsidRDefault="00C3779E" w:rsidP="00E207C4">
            <w:pPr>
              <w:jc w:val="center"/>
              <w:rPr>
                <w:color w:val="000000" w:themeColor="text1"/>
                <w:szCs w:val="21"/>
              </w:rPr>
            </w:pPr>
            <w:r w:rsidRPr="002953E4">
              <w:rPr>
                <w:szCs w:val="21"/>
              </w:rPr>
              <w:t>1200</w:t>
            </w:r>
          </w:p>
        </w:tc>
      </w:tr>
      <w:tr w:rsidR="00C3779E" w:rsidRPr="002953E4" w14:paraId="258FF966" w14:textId="77777777" w:rsidTr="00DD5A8C">
        <w:trPr>
          <w:jc w:val="center"/>
        </w:trPr>
        <w:tc>
          <w:tcPr>
            <w:tcW w:w="2268" w:type="dxa"/>
            <w:tcBorders>
              <w:top w:val="nil"/>
              <w:bottom w:val="single" w:sz="4" w:space="0" w:color="auto"/>
            </w:tcBorders>
          </w:tcPr>
          <w:p w14:paraId="64DC6D98" w14:textId="77777777" w:rsidR="00C3779E" w:rsidRPr="002953E4" w:rsidRDefault="00C3779E" w:rsidP="00E207C4">
            <w:pPr>
              <w:jc w:val="center"/>
              <w:rPr>
                <w:szCs w:val="21"/>
              </w:rPr>
            </w:pPr>
            <w:r w:rsidRPr="002953E4">
              <w:rPr>
                <w:szCs w:val="21"/>
              </w:rPr>
              <w:t>Other</w:t>
            </w:r>
          </w:p>
        </w:tc>
        <w:tc>
          <w:tcPr>
            <w:tcW w:w="1843" w:type="dxa"/>
            <w:tcBorders>
              <w:top w:val="nil"/>
              <w:bottom w:val="single" w:sz="4" w:space="0" w:color="auto"/>
            </w:tcBorders>
          </w:tcPr>
          <w:p w14:paraId="77655EEB" w14:textId="77777777" w:rsidR="00C3779E" w:rsidRPr="002953E4" w:rsidRDefault="00C3779E" w:rsidP="00E207C4">
            <w:pPr>
              <w:jc w:val="center"/>
              <w:rPr>
                <w:szCs w:val="21"/>
              </w:rPr>
            </w:pPr>
            <w:r w:rsidRPr="002953E4">
              <w:rPr>
                <w:szCs w:val="21"/>
              </w:rPr>
              <w:t>Structure steel</w:t>
            </w:r>
          </w:p>
        </w:tc>
        <w:tc>
          <w:tcPr>
            <w:tcW w:w="1559" w:type="dxa"/>
            <w:gridSpan w:val="2"/>
            <w:tcBorders>
              <w:top w:val="nil"/>
              <w:bottom w:val="single" w:sz="4" w:space="0" w:color="auto"/>
            </w:tcBorders>
          </w:tcPr>
          <w:p w14:paraId="06F7637F" w14:textId="77777777" w:rsidR="00C3779E" w:rsidRPr="002953E4" w:rsidRDefault="00C3779E" w:rsidP="00E207C4">
            <w:pPr>
              <w:jc w:val="center"/>
              <w:rPr>
                <w:szCs w:val="21"/>
              </w:rPr>
            </w:pPr>
            <w:r w:rsidRPr="002953E4">
              <w:rPr>
                <w:szCs w:val="21"/>
              </w:rPr>
              <w:t>0.3</w:t>
            </w:r>
          </w:p>
        </w:tc>
        <w:tc>
          <w:tcPr>
            <w:tcW w:w="2977" w:type="dxa"/>
            <w:gridSpan w:val="2"/>
            <w:tcBorders>
              <w:top w:val="nil"/>
              <w:bottom w:val="single" w:sz="4" w:space="0" w:color="auto"/>
            </w:tcBorders>
          </w:tcPr>
          <w:p w14:paraId="5BB0B802" w14:textId="77777777" w:rsidR="00C3779E" w:rsidRPr="002953E4" w:rsidRDefault="00C3779E" w:rsidP="00E207C4">
            <w:pPr>
              <w:jc w:val="center"/>
              <w:rPr>
                <w:szCs w:val="21"/>
              </w:rPr>
            </w:pPr>
            <w:r w:rsidRPr="002953E4">
              <w:rPr>
                <w:szCs w:val="21"/>
              </w:rPr>
              <w:t>7850</w:t>
            </w:r>
          </w:p>
        </w:tc>
      </w:tr>
    </w:tbl>
    <w:p w14:paraId="23AF6287" w14:textId="61CE2856" w:rsidR="000E51B1" w:rsidRDefault="000E51B1" w:rsidP="000E51B1">
      <w:pPr>
        <w:spacing w:beforeLines="100" w:before="312" w:afterLines="100" w:after="312"/>
        <w:rPr>
          <w:b/>
          <w:sz w:val="28"/>
        </w:rPr>
      </w:pPr>
      <w:r>
        <w:rPr>
          <w:rFonts w:hint="eastAsia"/>
          <w:b/>
          <w:bCs/>
          <w:sz w:val="28"/>
          <w:szCs w:val="28"/>
        </w:rPr>
        <w:t>1</w:t>
      </w:r>
      <w:r w:rsidRPr="0050692D">
        <w:rPr>
          <w:b/>
          <w:bCs/>
          <w:sz w:val="28"/>
          <w:szCs w:val="28"/>
        </w:rPr>
        <w:t xml:space="preserve"> </w:t>
      </w:r>
      <w:r>
        <w:rPr>
          <w:b/>
          <w:sz w:val="28"/>
        </w:rPr>
        <w:t>M</w:t>
      </w:r>
      <w:r>
        <w:rPr>
          <w:rFonts w:hint="eastAsia"/>
          <w:b/>
          <w:sz w:val="28"/>
        </w:rPr>
        <w:t>aterials</w:t>
      </w:r>
      <w:r>
        <w:rPr>
          <w:b/>
          <w:sz w:val="28"/>
        </w:rPr>
        <w:t xml:space="preserve"> </w:t>
      </w:r>
      <w:r>
        <w:rPr>
          <w:rFonts w:hint="eastAsia"/>
          <w:b/>
          <w:sz w:val="28"/>
        </w:rPr>
        <w:t>and</w:t>
      </w:r>
      <w:r>
        <w:rPr>
          <w:b/>
          <w:sz w:val="28"/>
        </w:rPr>
        <w:t xml:space="preserve"> </w:t>
      </w:r>
      <w:r w:rsidR="00805153">
        <w:rPr>
          <w:rFonts w:hint="eastAsia"/>
          <w:b/>
          <w:sz w:val="28"/>
        </w:rPr>
        <w:t>m</w:t>
      </w:r>
      <w:r>
        <w:rPr>
          <w:rFonts w:hint="eastAsia"/>
          <w:b/>
          <w:sz w:val="28"/>
        </w:rPr>
        <w:t>ethods</w:t>
      </w:r>
    </w:p>
    <w:p w14:paraId="6E45887D" w14:textId="1E4CA610" w:rsidR="00BE53A0" w:rsidRDefault="00BE53A0" w:rsidP="000E51B1">
      <w:pPr>
        <w:spacing w:beforeLines="100" w:before="312" w:afterLines="100" w:after="312"/>
        <w:rPr>
          <w:b/>
          <w:bCs/>
          <w:sz w:val="28"/>
          <w:szCs w:val="28"/>
        </w:rPr>
      </w:pPr>
      <w:r w:rsidRPr="00BE53A0">
        <w:rPr>
          <w:rFonts w:hint="eastAsia"/>
          <w:b/>
          <w:bCs/>
          <w:sz w:val="28"/>
          <w:szCs w:val="28"/>
        </w:rPr>
        <w:t>1.1 Materials</w:t>
      </w:r>
    </w:p>
    <w:p w14:paraId="0449F6BA" w14:textId="7504329F" w:rsidR="00386345" w:rsidRDefault="00E35777" w:rsidP="00386345">
      <w:pPr>
        <w:spacing w:line="312" w:lineRule="auto"/>
        <w:ind w:firstLine="420"/>
        <w:rPr>
          <w:szCs w:val="20"/>
        </w:rPr>
      </w:pPr>
      <w:r>
        <w:rPr>
          <w:szCs w:val="20"/>
        </w:rPr>
        <w:t>S</w:t>
      </w:r>
      <w:r>
        <w:rPr>
          <w:rFonts w:hint="eastAsia"/>
          <w:szCs w:val="20"/>
        </w:rPr>
        <w:t>askjldjaslj asjdkas asjdkj aksjdjas jkjdasjk jasjdkajskd jasj kjdasj kajsjd asjk jkasj djasj kdjaskj djakskj dasj jdasjkjakj jaksdjasj jdajs dajs jkjasjd jask djas jdajk.</w:t>
      </w:r>
    </w:p>
    <w:p w14:paraId="093A2E24" w14:textId="26DDE109" w:rsidR="00386345" w:rsidRDefault="00386345" w:rsidP="00386345">
      <w:pPr>
        <w:spacing w:beforeLines="100" w:before="312" w:afterLines="100" w:after="312"/>
        <w:rPr>
          <w:b/>
          <w:bCs/>
          <w:sz w:val="28"/>
          <w:szCs w:val="28"/>
        </w:rPr>
      </w:pPr>
      <w:r w:rsidRPr="00BE53A0">
        <w:rPr>
          <w:rFonts w:hint="eastAsia"/>
          <w:b/>
          <w:bCs/>
          <w:sz w:val="28"/>
          <w:szCs w:val="28"/>
        </w:rPr>
        <w:t>1.1</w:t>
      </w:r>
      <w:r>
        <w:rPr>
          <w:rFonts w:hint="eastAsia"/>
          <w:b/>
          <w:bCs/>
          <w:sz w:val="28"/>
          <w:szCs w:val="28"/>
        </w:rPr>
        <w:t>.1</w:t>
      </w:r>
      <w:r w:rsidRPr="00BE53A0">
        <w:rPr>
          <w:rFonts w:hint="eastAsia"/>
          <w:b/>
          <w:bCs/>
          <w:sz w:val="28"/>
          <w:szCs w:val="28"/>
        </w:rPr>
        <w:t xml:space="preserve"> Materials</w:t>
      </w:r>
      <w:r>
        <w:rPr>
          <w:rFonts w:hint="eastAsia"/>
          <w:b/>
          <w:bCs/>
          <w:sz w:val="28"/>
          <w:szCs w:val="28"/>
        </w:rPr>
        <w:t>s</w:t>
      </w:r>
    </w:p>
    <w:p w14:paraId="3BE20212" w14:textId="43D54076" w:rsidR="00386345" w:rsidRPr="00386345" w:rsidRDefault="003F5E81" w:rsidP="003F5E81">
      <w:pPr>
        <w:spacing w:beforeLines="100" w:before="312" w:afterLines="100" w:after="312"/>
        <w:ind w:firstLineChars="200" w:firstLine="420"/>
        <w:rPr>
          <w:b/>
          <w:bCs/>
          <w:sz w:val="28"/>
          <w:szCs w:val="28"/>
        </w:rPr>
      </w:pPr>
      <w:r w:rsidRPr="00020540">
        <w:rPr>
          <w:szCs w:val="20"/>
        </w:rPr>
        <w:t>topic at present</w:t>
      </w:r>
      <w:r w:rsidRPr="00020540">
        <w:rPr>
          <w:noProof/>
          <w:szCs w:val="20"/>
          <w:vertAlign w:val="superscript"/>
        </w:rPr>
        <w:t>[7-9]</w:t>
      </w:r>
      <w:r w:rsidRPr="00020540">
        <w:rPr>
          <w:szCs w:val="20"/>
        </w:rPr>
        <w:t>. MXene is an emerging class of two-dimensional (2D) transition metal carbides or nitrides</w:t>
      </w:r>
      <w:r w:rsidRPr="00020540">
        <w:rPr>
          <w:noProof/>
          <w:szCs w:val="20"/>
          <w:vertAlign w:val="superscript"/>
        </w:rPr>
        <w:t>[10-12]</w:t>
      </w:r>
      <w:r w:rsidRPr="00020540">
        <w:rPr>
          <w:szCs w:val="20"/>
        </w:rPr>
        <w:t xml:space="preserve"> </w:t>
      </w:r>
      <w:r w:rsidRPr="00020540">
        <w:rPr>
          <w:rFonts w:hint="eastAsia"/>
          <w:szCs w:val="20"/>
        </w:rPr>
        <w:t>with</w:t>
      </w:r>
      <w:r w:rsidRPr="00020540">
        <w:rPr>
          <w:szCs w:val="20"/>
        </w:rPr>
        <w:t xml:space="preserve"> exhibit excellent conductivity</w:t>
      </w:r>
      <w:r w:rsidRPr="00020540">
        <w:rPr>
          <w:noProof/>
          <w:szCs w:val="20"/>
          <w:vertAlign w:val="superscript"/>
        </w:rPr>
        <w:t>[13]</w:t>
      </w:r>
      <w:r w:rsidRPr="00020540">
        <w:rPr>
          <w:szCs w:val="20"/>
        </w:rPr>
        <w:t>, highly tunable composition</w:t>
      </w:r>
      <w:r w:rsidRPr="00020540">
        <w:rPr>
          <w:noProof/>
          <w:szCs w:val="20"/>
          <w:vertAlign w:val="superscript"/>
        </w:rPr>
        <w:t>[14]</w:t>
      </w:r>
      <w:r w:rsidRPr="00020540">
        <w:rPr>
          <w:szCs w:val="20"/>
        </w:rPr>
        <w:t>, and surface functional groups</w:t>
      </w:r>
      <w:r w:rsidRPr="00020540">
        <w:rPr>
          <w:noProof/>
          <w:szCs w:val="20"/>
          <w:vertAlign w:val="superscript"/>
        </w:rPr>
        <w:t>[15]</w:t>
      </w:r>
      <w:r w:rsidRPr="00020540">
        <w:rPr>
          <w:szCs w:val="20"/>
        </w:rPr>
        <w:t xml:space="preserve">, </w:t>
      </w:r>
      <w:r w:rsidRPr="00020540">
        <w:rPr>
          <w:rFonts w:hint="eastAsia"/>
          <w:szCs w:val="20"/>
        </w:rPr>
        <w:t>hold</w:t>
      </w:r>
      <w:r w:rsidRPr="00020540">
        <w:rPr>
          <w:szCs w:val="20"/>
        </w:rPr>
        <w:t xml:space="preserve">ing </w:t>
      </w:r>
      <w:r w:rsidRPr="00020540">
        <w:rPr>
          <w:rFonts w:hint="eastAsia"/>
          <w:szCs w:val="20"/>
        </w:rPr>
        <w:t>great</w:t>
      </w:r>
      <w:r w:rsidRPr="00020540">
        <w:rPr>
          <w:szCs w:val="20"/>
        </w:rPr>
        <w:t xml:space="preserve"> </w:t>
      </w:r>
      <w:r w:rsidRPr="00020540">
        <w:rPr>
          <w:rFonts w:hint="eastAsia"/>
          <w:szCs w:val="20"/>
        </w:rPr>
        <w:t>potential</w:t>
      </w:r>
      <w:r w:rsidRPr="00020540">
        <w:rPr>
          <w:szCs w:val="20"/>
        </w:rPr>
        <w:t xml:space="preserve"> in HER</w:t>
      </w:r>
      <w:r w:rsidRPr="00020540">
        <w:rPr>
          <w:noProof/>
          <w:szCs w:val="20"/>
          <w:vertAlign w:val="superscript"/>
        </w:rPr>
        <w:t>[16]</w:t>
      </w:r>
      <w:r w:rsidRPr="00020540">
        <w:rPr>
          <w:szCs w:val="20"/>
        </w:rPr>
        <w:t xml:space="preserve">. However, MXene nanosheet has a large aspect ratio structure, </w:t>
      </w:r>
      <w:r w:rsidRPr="00020540">
        <w:rPr>
          <w:rFonts w:hint="eastAsia"/>
          <w:szCs w:val="20"/>
        </w:rPr>
        <w:t>which</w:t>
      </w:r>
      <w:r w:rsidRPr="00020540">
        <w:rPr>
          <w:szCs w:val="20"/>
        </w:rPr>
        <w:t xml:space="preserve"> mainly exposes in-</w:t>
      </w:r>
    </w:p>
    <w:p w14:paraId="69D3FAD0" w14:textId="77777777" w:rsidR="00386345" w:rsidRPr="00386345" w:rsidRDefault="00386345" w:rsidP="000E51B1">
      <w:pPr>
        <w:spacing w:beforeLines="100" w:before="312" w:afterLines="100" w:after="312"/>
        <w:rPr>
          <w:b/>
          <w:bCs/>
          <w:sz w:val="28"/>
          <w:szCs w:val="28"/>
        </w:rPr>
      </w:pPr>
    </w:p>
    <w:p w14:paraId="274614CB" w14:textId="77777777" w:rsidR="00386345" w:rsidRPr="00BE53A0" w:rsidRDefault="00386345" w:rsidP="000E51B1">
      <w:pPr>
        <w:spacing w:beforeLines="100" w:before="312" w:afterLines="100" w:after="312"/>
        <w:rPr>
          <w:b/>
          <w:bCs/>
          <w:sz w:val="28"/>
          <w:szCs w:val="28"/>
        </w:rPr>
      </w:pPr>
    </w:p>
    <w:p w14:paraId="212856CE" w14:textId="73E5DBE8" w:rsidR="00C3779E" w:rsidRDefault="00385589" w:rsidP="00385589">
      <w:pPr>
        <w:pStyle w:val="af8"/>
        <w:textAlignment w:val="center"/>
        <w:rPr>
          <w:color w:val="000000" w:themeColor="text1"/>
          <w:szCs w:val="21"/>
          <w:lang w:val="en-US"/>
        </w:rPr>
      </w:pPr>
      <w:r w:rsidRPr="00517D5D">
        <w:rPr>
          <w:noProof/>
        </w:rPr>
        <w:drawing>
          <wp:inline distT="0" distB="0" distL="0" distR="0" wp14:anchorId="5432586E" wp14:editId="2A774543">
            <wp:extent cx="4017683" cy="1440000"/>
            <wp:effectExtent l="0" t="0" r="1905" b="8255"/>
            <wp:docPr id="203786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3607" name="图片 2037863607"/>
                    <pic:cNvPicPr/>
                  </pic:nvPicPr>
                  <pic:blipFill>
                    <a:blip r:embed="rId8">
                      <a:extLst>
                        <a:ext uri="{28A0092B-C50C-407E-A947-70E740481C1C}">
                          <a14:useLocalDpi xmlns:a14="http://schemas.microsoft.com/office/drawing/2010/main" val="0"/>
                        </a:ext>
                      </a:extLst>
                    </a:blip>
                    <a:stretch>
                      <a:fillRect/>
                    </a:stretch>
                  </pic:blipFill>
                  <pic:spPr>
                    <a:xfrm>
                      <a:off x="0" y="0"/>
                      <a:ext cx="4017683" cy="1440000"/>
                    </a:xfrm>
                    <a:prstGeom prst="rect">
                      <a:avLst/>
                    </a:prstGeom>
                  </pic:spPr>
                </pic:pic>
              </a:graphicData>
            </a:graphic>
          </wp:inline>
        </w:drawing>
      </w:r>
    </w:p>
    <w:p w14:paraId="001A53E2" w14:textId="37C1A7CD" w:rsidR="00385589" w:rsidRDefault="00840269" w:rsidP="00840269">
      <w:pPr>
        <w:pStyle w:val="af8"/>
        <w:jc w:val="both"/>
        <w:textAlignment w:val="center"/>
        <w:rPr>
          <w:spacing w:val="-2"/>
          <w:position w:val="-6"/>
        </w:rPr>
      </w:pPr>
      <w:r w:rsidRPr="00517D5D">
        <w:rPr>
          <w:spacing w:val="-2"/>
          <w:position w:val="-6"/>
        </w:rPr>
        <w:t>Fig. 5</w:t>
      </w:r>
      <w:r w:rsidRPr="00517D5D">
        <w:rPr>
          <w:spacing w:val="-2"/>
          <w:position w:val="-6"/>
        </w:rPr>
        <w:tab/>
        <w:t xml:space="preserve"> Comparison of theoretical and experimental real part of acoustic </w:t>
      </w:r>
      <w:bookmarkStart w:id="7" w:name="_Hlk192568316"/>
      <w:r w:rsidRPr="00517D5D">
        <w:rPr>
          <w:spacing w:val="-2"/>
          <w:position w:val="-6"/>
        </w:rPr>
        <w:t>impedance</w:t>
      </w:r>
      <w:bookmarkEnd w:id="7"/>
    </w:p>
    <w:p w14:paraId="4B9C7860" w14:textId="77777777" w:rsidR="00F05075" w:rsidRPr="000C204B" w:rsidRDefault="00F05075" w:rsidP="00F05075">
      <w:pPr>
        <w:spacing w:line="312" w:lineRule="auto"/>
        <w:rPr>
          <w:b/>
          <w:bCs/>
          <w:color w:val="000000" w:themeColor="text1"/>
          <w:szCs w:val="21"/>
        </w:rPr>
      </w:pPr>
      <w:r w:rsidRPr="000C204B">
        <w:rPr>
          <w:b/>
          <w:bCs/>
          <w:color w:val="000000" w:themeColor="text1"/>
          <w:szCs w:val="21"/>
        </w:rPr>
        <w:t>References</w:t>
      </w:r>
    </w:p>
    <w:p w14:paraId="4CC2DE4E" w14:textId="77777777" w:rsidR="00F05075" w:rsidRPr="000C204B" w:rsidRDefault="00F05075" w:rsidP="00F05075">
      <w:pPr>
        <w:pStyle w:val="EndNoteBibliography"/>
        <w:ind w:left="720" w:hanging="720"/>
        <w:rPr>
          <w:rFonts w:ascii="Times New Roman" w:hAnsi="Times New Roman" w:cs="Times New Roman"/>
        </w:rPr>
      </w:pPr>
      <w:r w:rsidRPr="000C204B">
        <w:rPr>
          <w:rFonts w:ascii="Times New Roman" w:hAnsi="Times New Roman" w:cs="Times New Roman"/>
        </w:rPr>
        <w:t>[1]</w:t>
      </w:r>
      <w:r w:rsidRPr="000C204B">
        <w:rPr>
          <w:rFonts w:ascii="Times New Roman" w:hAnsi="Times New Roman" w:cs="Times New Roman"/>
        </w:rPr>
        <w:tab/>
        <w:t xml:space="preserve">WU R, XU J, ZHAO C L, et al. Dopant triggered atomic configuration activates water splitting to hydrogen[J]. </w:t>
      </w:r>
      <w:r w:rsidRPr="000C204B">
        <w:rPr>
          <w:rFonts w:ascii="Times New Roman" w:hAnsi="Times New Roman" w:cs="Times New Roman"/>
          <w:i/>
        </w:rPr>
        <w:t>Nature Communications</w:t>
      </w:r>
      <w:r w:rsidRPr="000C204B">
        <w:rPr>
          <w:rFonts w:ascii="Times New Roman" w:hAnsi="Times New Roman" w:cs="Times New Roman"/>
        </w:rPr>
        <w:t>, 2023, 14: 2306.</w:t>
      </w:r>
    </w:p>
    <w:p w14:paraId="6AD73199" w14:textId="77777777" w:rsidR="00F05075" w:rsidRPr="000C204B" w:rsidRDefault="00F05075" w:rsidP="00F05075">
      <w:pPr>
        <w:pStyle w:val="EndNoteBibliography"/>
        <w:ind w:left="720" w:hanging="720"/>
        <w:rPr>
          <w:rFonts w:ascii="Times New Roman" w:hAnsi="Times New Roman" w:cs="Times New Roman"/>
        </w:rPr>
      </w:pPr>
      <w:r w:rsidRPr="000C204B">
        <w:rPr>
          <w:rFonts w:ascii="Times New Roman" w:hAnsi="Times New Roman" w:cs="Times New Roman"/>
        </w:rPr>
        <w:t>[2]</w:t>
      </w:r>
      <w:r w:rsidRPr="000C204B">
        <w:rPr>
          <w:rFonts w:ascii="Times New Roman" w:hAnsi="Times New Roman" w:cs="Times New Roman"/>
        </w:rPr>
        <w:tab/>
        <w:t xml:space="preserve">TURNER J A. Sustainable hydrogen production[J]. </w:t>
      </w:r>
      <w:r w:rsidRPr="000C204B">
        <w:rPr>
          <w:rFonts w:ascii="Times New Roman" w:hAnsi="Times New Roman" w:cs="Times New Roman"/>
          <w:i/>
          <w:iCs/>
        </w:rPr>
        <w:t>Science</w:t>
      </w:r>
      <w:r w:rsidRPr="000C204B">
        <w:rPr>
          <w:rFonts w:ascii="Times New Roman" w:hAnsi="Times New Roman" w:cs="Times New Roman" w:hint="eastAsia"/>
        </w:rPr>
        <w:t xml:space="preserve">, </w:t>
      </w:r>
      <w:r w:rsidRPr="000C204B">
        <w:rPr>
          <w:rFonts w:ascii="Times New Roman" w:hAnsi="Times New Roman" w:cs="Times New Roman"/>
        </w:rPr>
        <w:t>2004, 305(5686): 972-974.</w:t>
      </w:r>
    </w:p>
    <w:p w14:paraId="5C969D90" w14:textId="77777777" w:rsidR="00F05075" w:rsidRPr="000C204B" w:rsidRDefault="00F05075" w:rsidP="00F05075">
      <w:pPr>
        <w:pStyle w:val="EndNoteBibliography"/>
        <w:ind w:left="720" w:hanging="720"/>
        <w:rPr>
          <w:rFonts w:ascii="Times New Roman" w:hAnsi="Times New Roman" w:cs="Times New Roman"/>
        </w:rPr>
      </w:pPr>
      <w:r w:rsidRPr="000C204B">
        <w:rPr>
          <w:rFonts w:ascii="Times New Roman" w:hAnsi="Times New Roman" w:cs="Times New Roman"/>
        </w:rPr>
        <w:t>[3]</w:t>
      </w:r>
      <w:r w:rsidRPr="000C204B">
        <w:rPr>
          <w:rFonts w:ascii="Times New Roman" w:hAnsi="Times New Roman" w:cs="Times New Roman"/>
        </w:rPr>
        <w:tab/>
        <w:t>WEI J X, XIAO K, CHEN Y X, et al. In situ precise anchoring of Pt single atoms in spinel Mn</w:t>
      </w:r>
      <w:r w:rsidRPr="000C204B">
        <w:rPr>
          <w:rFonts w:ascii="Times New Roman" w:hAnsi="Times New Roman" w:cs="Times New Roman"/>
          <w:vertAlign w:val="subscript"/>
        </w:rPr>
        <w:t>3</w:t>
      </w:r>
      <w:r w:rsidRPr="000C204B">
        <w:rPr>
          <w:rFonts w:ascii="Times New Roman" w:hAnsi="Times New Roman" w:cs="Times New Roman"/>
        </w:rPr>
        <w:t>O</w:t>
      </w:r>
      <w:r w:rsidRPr="000C204B">
        <w:rPr>
          <w:rFonts w:ascii="Times New Roman" w:hAnsi="Times New Roman" w:cs="Times New Roman"/>
          <w:vertAlign w:val="subscript"/>
        </w:rPr>
        <w:t>4</w:t>
      </w:r>
      <w:r w:rsidRPr="000C204B">
        <w:rPr>
          <w:rFonts w:ascii="Times New Roman" w:hAnsi="Times New Roman" w:cs="Times New Roman"/>
        </w:rPr>
        <w:t xml:space="preserve"> for a highly efficient hydrogen evolution reaction[J]. </w:t>
      </w:r>
      <w:r w:rsidRPr="000C204B">
        <w:rPr>
          <w:rFonts w:ascii="Times New Roman" w:hAnsi="Times New Roman" w:cs="Times New Roman"/>
          <w:i/>
        </w:rPr>
        <w:t>Energy &amp; Environmental Science</w:t>
      </w:r>
      <w:r w:rsidRPr="000C204B">
        <w:rPr>
          <w:rFonts w:ascii="Times New Roman" w:hAnsi="Times New Roman" w:cs="Times New Roman"/>
        </w:rPr>
        <w:t>, 2022, 15(11): 4592-4600.</w:t>
      </w:r>
    </w:p>
    <w:p w14:paraId="19277535" w14:textId="77777777" w:rsidR="00F05075" w:rsidRPr="000C204B" w:rsidRDefault="00F05075" w:rsidP="00F05075">
      <w:pPr>
        <w:pStyle w:val="EndNoteBibliography"/>
        <w:ind w:left="720" w:hanging="720"/>
        <w:rPr>
          <w:rFonts w:ascii="Times New Roman" w:hAnsi="Times New Roman" w:cs="Times New Roman"/>
        </w:rPr>
      </w:pPr>
      <w:r w:rsidRPr="000C204B">
        <w:rPr>
          <w:rFonts w:ascii="Times New Roman" w:hAnsi="Times New Roman" w:cs="Times New Roman"/>
        </w:rPr>
        <w:t>[4]</w:t>
      </w:r>
      <w:r w:rsidRPr="000C204B">
        <w:rPr>
          <w:rFonts w:ascii="Times New Roman" w:hAnsi="Times New Roman" w:cs="Times New Roman"/>
        </w:rPr>
        <w:tab/>
        <w:t xml:space="preserve">YANG L, GRZESCHIK R, JIANG P, et al. Tuning the electronic properties of platinum in hybrid-nanoparticle assemblies for use in hydrogen evolution reaction[J]. </w:t>
      </w:r>
      <w:r w:rsidRPr="000C204B">
        <w:rPr>
          <w:rFonts w:ascii="Times New Roman" w:hAnsi="Times New Roman" w:cs="Times New Roman"/>
          <w:i/>
          <w:iCs/>
        </w:rPr>
        <w:t>Angewandte Chemie International Edition</w:t>
      </w:r>
      <w:r w:rsidRPr="000C204B">
        <w:rPr>
          <w:rFonts w:ascii="Times New Roman" w:hAnsi="Times New Roman" w:cs="Times New Roman"/>
        </w:rPr>
        <w:t>, 2023, 62(25): e202301065.</w:t>
      </w:r>
    </w:p>
    <w:p w14:paraId="3CA4C57B" w14:textId="4FD651BF" w:rsidR="002A3AD3" w:rsidRDefault="002A3AD3" w:rsidP="00840269">
      <w:pPr>
        <w:pStyle w:val="af8"/>
        <w:jc w:val="both"/>
        <w:textAlignment w:val="center"/>
        <w:rPr>
          <w:color w:val="000000" w:themeColor="text1"/>
          <w:szCs w:val="21"/>
        </w:rPr>
      </w:pPr>
    </w:p>
    <w:p w14:paraId="640C0692" w14:textId="77777777" w:rsidR="00F05075" w:rsidRPr="000C204B" w:rsidRDefault="00F05075" w:rsidP="00F05075">
      <w:pPr>
        <w:spacing w:line="360" w:lineRule="auto"/>
        <w:jc w:val="left"/>
        <w:rPr>
          <w:b/>
          <w:bCs/>
          <w:color w:val="000000" w:themeColor="text1"/>
          <w:sz w:val="32"/>
          <w:szCs w:val="32"/>
        </w:rPr>
      </w:pPr>
      <w:r w:rsidRPr="000C204B">
        <w:rPr>
          <w:b/>
          <w:bCs/>
          <w:color w:val="000000" w:themeColor="text1"/>
          <w:sz w:val="32"/>
          <w:szCs w:val="32"/>
        </w:rPr>
        <w:t>多孔</w:t>
      </w:r>
      <w:r w:rsidRPr="000C204B">
        <w:rPr>
          <w:b/>
          <w:bCs/>
          <w:color w:val="000000" w:themeColor="text1"/>
          <w:kern w:val="0"/>
          <w:sz w:val="32"/>
          <w:szCs w:val="32"/>
        </w:rPr>
        <w:t>Ti</w:t>
      </w:r>
      <w:r w:rsidRPr="000C204B">
        <w:rPr>
          <w:b/>
          <w:bCs/>
          <w:color w:val="000000" w:themeColor="text1"/>
          <w:kern w:val="0"/>
          <w:sz w:val="32"/>
          <w:szCs w:val="32"/>
          <w:vertAlign w:val="subscript"/>
        </w:rPr>
        <w:t>3</w:t>
      </w:r>
      <w:r w:rsidRPr="000C204B">
        <w:rPr>
          <w:b/>
          <w:bCs/>
          <w:color w:val="000000" w:themeColor="text1"/>
          <w:kern w:val="0"/>
          <w:sz w:val="32"/>
          <w:szCs w:val="32"/>
        </w:rPr>
        <w:t>C</w:t>
      </w:r>
      <w:r w:rsidRPr="000C204B">
        <w:rPr>
          <w:b/>
          <w:bCs/>
          <w:color w:val="000000" w:themeColor="text1"/>
          <w:kern w:val="0"/>
          <w:sz w:val="32"/>
          <w:szCs w:val="32"/>
          <w:vertAlign w:val="subscript"/>
        </w:rPr>
        <w:t>2</w:t>
      </w:r>
      <w:r w:rsidRPr="000C204B">
        <w:rPr>
          <w:b/>
          <w:bCs/>
          <w:color w:val="000000" w:themeColor="text1"/>
          <w:kern w:val="0"/>
          <w:sz w:val="32"/>
          <w:szCs w:val="32"/>
        </w:rPr>
        <w:t>T</w:t>
      </w:r>
      <w:r w:rsidRPr="000C204B">
        <w:rPr>
          <w:b/>
          <w:bCs/>
          <w:i/>
          <w:color w:val="000000" w:themeColor="text1"/>
          <w:kern w:val="0"/>
          <w:sz w:val="32"/>
          <w:szCs w:val="32"/>
          <w:vertAlign w:val="subscript"/>
        </w:rPr>
        <w:t>x</w:t>
      </w:r>
      <w:r w:rsidRPr="000C204B">
        <w:rPr>
          <w:rFonts w:hint="eastAsia"/>
          <w:b/>
          <w:bCs/>
          <w:color w:val="000000" w:themeColor="text1"/>
          <w:sz w:val="32"/>
          <w:szCs w:val="32"/>
        </w:rPr>
        <w:t>用于高效</w:t>
      </w:r>
      <w:r w:rsidRPr="000C204B">
        <w:rPr>
          <w:rFonts w:hint="eastAsia"/>
          <w:b/>
          <w:bCs/>
          <w:color w:val="000000" w:themeColor="text1"/>
          <w:kern w:val="0"/>
          <w:sz w:val="32"/>
          <w:szCs w:val="32"/>
        </w:rPr>
        <w:t>电</w:t>
      </w:r>
      <w:r w:rsidRPr="000C204B">
        <w:rPr>
          <w:rFonts w:hint="eastAsia"/>
          <w:b/>
          <w:bCs/>
          <w:color w:val="000000" w:themeColor="text1"/>
          <w:sz w:val="32"/>
          <w:szCs w:val="32"/>
        </w:rPr>
        <w:t>催化</w:t>
      </w:r>
      <w:r w:rsidRPr="000C204B">
        <w:rPr>
          <w:b/>
          <w:bCs/>
          <w:color w:val="000000" w:themeColor="text1"/>
          <w:sz w:val="32"/>
          <w:szCs w:val="32"/>
        </w:rPr>
        <w:t>析氢反应</w:t>
      </w:r>
      <w:r w:rsidRPr="000C204B">
        <w:rPr>
          <w:rFonts w:hint="eastAsia"/>
          <w:b/>
          <w:bCs/>
          <w:color w:val="000000" w:themeColor="text1"/>
          <w:sz w:val="32"/>
          <w:szCs w:val="32"/>
        </w:rPr>
        <w:t xml:space="preserve"> </w:t>
      </w:r>
    </w:p>
    <w:p w14:paraId="3C64FE75" w14:textId="61A1CE4B" w:rsidR="00F05075" w:rsidRPr="000C204B" w:rsidRDefault="00F05075" w:rsidP="00F05075">
      <w:pPr>
        <w:spacing w:line="312" w:lineRule="auto"/>
        <w:rPr>
          <w:color w:val="000000" w:themeColor="text1"/>
          <w:szCs w:val="21"/>
          <w:lang w:bidi="en-US"/>
        </w:rPr>
      </w:pPr>
      <w:bookmarkStart w:id="8" w:name="OLE_LINK70"/>
      <w:r w:rsidRPr="000C204B">
        <w:rPr>
          <w:rFonts w:hint="eastAsia"/>
          <w:color w:val="000000" w:themeColor="text1"/>
          <w:szCs w:val="21"/>
          <w:lang w:bidi="en-US"/>
        </w:rPr>
        <w:t>刘</w:t>
      </w:r>
      <w:r w:rsidR="005E4D22">
        <w:rPr>
          <w:rFonts w:hint="eastAsia"/>
          <w:color w:val="000000" w:themeColor="text1"/>
          <w:szCs w:val="21"/>
          <w:lang w:bidi="en-US"/>
        </w:rPr>
        <w:t xml:space="preserve">   </w:t>
      </w:r>
      <w:r w:rsidRPr="000C204B">
        <w:rPr>
          <w:rFonts w:hint="eastAsia"/>
          <w:color w:val="000000" w:themeColor="text1"/>
          <w:szCs w:val="21"/>
          <w:lang w:bidi="en-US"/>
        </w:rPr>
        <w:t>影</w:t>
      </w:r>
      <w:r w:rsidRPr="000C204B">
        <w:rPr>
          <w:color w:val="000000" w:themeColor="text1"/>
          <w:szCs w:val="21"/>
          <w:vertAlign w:val="superscript"/>
          <w:lang w:bidi="en-US"/>
        </w:rPr>
        <w:t>1</w:t>
      </w:r>
      <w:r w:rsidRPr="000C204B">
        <w:rPr>
          <w:rFonts w:hint="eastAsia"/>
          <w:color w:val="000000" w:themeColor="text1"/>
          <w:szCs w:val="21"/>
          <w:lang w:bidi="en-US"/>
        </w:rPr>
        <w:t>，惠明明</w:t>
      </w:r>
      <w:r w:rsidRPr="000C204B">
        <w:rPr>
          <w:color w:val="000000" w:themeColor="text1"/>
          <w:szCs w:val="21"/>
          <w:vertAlign w:val="superscript"/>
          <w:lang w:bidi="en-US"/>
        </w:rPr>
        <w:t>1</w:t>
      </w:r>
      <w:r w:rsidRPr="000C204B">
        <w:rPr>
          <w:rFonts w:hint="eastAsia"/>
          <w:color w:val="000000" w:themeColor="text1"/>
          <w:szCs w:val="21"/>
          <w:lang w:bidi="en-US"/>
        </w:rPr>
        <w:t>，卜凡兴</w:t>
      </w:r>
      <w:r w:rsidR="00BE153D">
        <w:rPr>
          <w:rFonts w:hint="eastAsia"/>
          <w:color w:val="000000" w:themeColor="text1"/>
          <w:szCs w:val="21"/>
          <w:vertAlign w:val="superscript"/>
          <w:lang w:bidi="en-US"/>
        </w:rPr>
        <w:t>1</w:t>
      </w:r>
      <w:r w:rsidRPr="000C204B">
        <w:rPr>
          <w:color w:val="000000" w:themeColor="text1"/>
          <w:szCs w:val="21"/>
          <w:vertAlign w:val="superscript"/>
          <w:lang w:bidi="en-US"/>
        </w:rPr>
        <w:t>*</w:t>
      </w:r>
      <w:r w:rsidRPr="000C204B">
        <w:rPr>
          <w:rFonts w:hint="eastAsia"/>
          <w:color w:val="000000" w:themeColor="text1"/>
          <w:szCs w:val="21"/>
          <w:lang w:bidi="en-US"/>
        </w:rPr>
        <w:t>，</w:t>
      </w:r>
      <w:r w:rsidRPr="000C204B">
        <w:rPr>
          <w:color w:val="000000" w:themeColor="text1"/>
          <w:szCs w:val="21"/>
          <w:lang w:bidi="en-US"/>
        </w:rPr>
        <w:t>罗</w:t>
      </w:r>
      <w:r w:rsidRPr="000C204B">
        <w:rPr>
          <w:rFonts w:hint="eastAsia"/>
          <w:color w:val="000000" w:themeColor="text1"/>
          <w:szCs w:val="21"/>
          <w:lang w:bidi="en-US"/>
        </w:rPr>
        <w:t xml:space="preserve"> </w:t>
      </w:r>
      <w:r w:rsidRPr="000C204B">
        <w:rPr>
          <w:color w:val="000000" w:themeColor="text1"/>
          <w:szCs w:val="21"/>
          <w:lang w:bidi="en-US"/>
        </w:rPr>
        <w:t xml:space="preserve">  </w:t>
      </w:r>
      <w:r w:rsidRPr="000C204B">
        <w:rPr>
          <w:color w:val="000000" w:themeColor="text1"/>
          <w:szCs w:val="21"/>
          <w:lang w:bidi="en-US"/>
        </w:rPr>
        <w:t>维</w:t>
      </w:r>
      <w:r w:rsidRPr="000C204B">
        <w:rPr>
          <w:color w:val="000000" w:themeColor="text1"/>
          <w:szCs w:val="21"/>
          <w:vertAlign w:val="superscript"/>
          <w:lang w:bidi="en-US"/>
        </w:rPr>
        <w:t>1*</w:t>
      </w:r>
    </w:p>
    <w:p w14:paraId="0982AC2B" w14:textId="77777777" w:rsidR="00F05075" w:rsidRPr="000C204B" w:rsidRDefault="00F05075" w:rsidP="00F05075">
      <w:pPr>
        <w:spacing w:line="360" w:lineRule="auto"/>
        <w:rPr>
          <w:color w:val="000000" w:themeColor="text1"/>
          <w:szCs w:val="21"/>
        </w:rPr>
      </w:pPr>
      <w:r w:rsidRPr="000C204B">
        <w:rPr>
          <w:color w:val="000000" w:themeColor="text1"/>
          <w:szCs w:val="21"/>
          <w:lang w:bidi="en-US"/>
        </w:rPr>
        <w:t>1</w:t>
      </w:r>
      <w:r w:rsidRPr="000C204B">
        <w:rPr>
          <w:rFonts w:hint="eastAsia"/>
          <w:color w:val="000000" w:themeColor="text1"/>
          <w:szCs w:val="21"/>
          <w:lang w:bidi="en-US"/>
        </w:rPr>
        <w:t>．东华大学</w:t>
      </w:r>
      <w:r w:rsidRPr="000C204B">
        <w:rPr>
          <w:color w:val="000000" w:themeColor="text1"/>
          <w:szCs w:val="21"/>
          <w:lang w:bidi="en-US"/>
        </w:rPr>
        <w:t xml:space="preserve"> </w:t>
      </w:r>
      <w:r w:rsidRPr="000C204B">
        <w:rPr>
          <w:rFonts w:hint="eastAsia"/>
          <w:color w:val="000000" w:themeColor="text1"/>
          <w:szCs w:val="21"/>
          <w:lang w:bidi="en-US"/>
        </w:rPr>
        <w:t>材料科学与工程学院，</w:t>
      </w:r>
      <w:r w:rsidRPr="000C204B">
        <w:rPr>
          <w:rFonts w:hint="eastAsia"/>
          <w:color w:val="000000" w:themeColor="text1"/>
          <w:szCs w:val="21"/>
        </w:rPr>
        <w:t>上海</w:t>
      </w:r>
      <w:r w:rsidRPr="000C204B">
        <w:rPr>
          <w:rFonts w:hint="eastAsia"/>
          <w:color w:val="000000" w:themeColor="text1"/>
          <w:szCs w:val="21"/>
        </w:rPr>
        <w:t xml:space="preserve"> 201620</w:t>
      </w:r>
    </w:p>
    <w:bookmarkEnd w:id="8"/>
    <w:p w14:paraId="0D62CA65" w14:textId="77777777" w:rsidR="00F05075" w:rsidRPr="000C204B" w:rsidRDefault="00F05075" w:rsidP="00F05075">
      <w:pPr>
        <w:spacing w:line="312" w:lineRule="auto"/>
        <w:rPr>
          <w:b/>
          <w:bCs/>
          <w:color w:val="000000" w:themeColor="text1"/>
          <w:szCs w:val="21"/>
        </w:rPr>
      </w:pPr>
    </w:p>
    <w:p w14:paraId="21FB3FAA" w14:textId="509AD015" w:rsidR="00F05075" w:rsidRPr="00B61717" w:rsidRDefault="00F05075" w:rsidP="00F05075">
      <w:pPr>
        <w:spacing w:line="312" w:lineRule="auto"/>
        <w:rPr>
          <w:rFonts w:ascii="宋体" w:hAnsi="宋体"/>
          <w:b/>
          <w:bCs/>
          <w:color w:val="000000" w:themeColor="text1"/>
        </w:rPr>
      </w:pPr>
      <w:r w:rsidRPr="000C204B">
        <w:rPr>
          <w:rFonts w:hint="eastAsia"/>
          <w:b/>
          <w:bCs/>
          <w:color w:val="000000" w:themeColor="text1"/>
          <w:szCs w:val="21"/>
        </w:rPr>
        <w:t>摘</w:t>
      </w:r>
      <w:r>
        <w:rPr>
          <w:rFonts w:hint="eastAsia"/>
          <w:b/>
          <w:bCs/>
          <w:color w:val="000000" w:themeColor="text1"/>
          <w:szCs w:val="21"/>
        </w:rPr>
        <w:t xml:space="preserve">  </w:t>
      </w:r>
      <w:r w:rsidR="000A6137">
        <w:rPr>
          <w:rFonts w:hint="eastAsia"/>
          <w:b/>
          <w:bCs/>
          <w:color w:val="000000" w:themeColor="text1"/>
          <w:szCs w:val="21"/>
        </w:rPr>
        <w:t xml:space="preserve"> </w:t>
      </w:r>
      <w:r w:rsidRPr="000C204B">
        <w:rPr>
          <w:rFonts w:hint="eastAsia"/>
          <w:b/>
          <w:bCs/>
          <w:color w:val="000000" w:themeColor="text1"/>
          <w:szCs w:val="21"/>
        </w:rPr>
        <w:t>要</w:t>
      </w:r>
      <w:r w:rsidRPr="000C204B">
        <w:rPr>
          <w:rFonts w:hint="eastAsia"/>
          <w:color w:val="000000" w:themeColor="text1"/>
          <w:szCs w:val="21"/>
        </w:rPr>
        <w:t>：</w:t>
      </w:r>
      <w:bookmarkStart w:id="9" w:name="OLE_LINK55"/>
      <w:bookmarkStart w:id="10" w:name="OLE_LINK56"/>
      <w:r w:rsidRPr="00B61717">
        <w:rPr>
          <w:rFonts w:ascii="宋体" w:hAnsi="宋体"/>
          <w:color w:val="000000" w:themeColor="text1"/>
          <w:szCs w:val="21"/>
        </w:rPr>
        <w:t>M</w:t>
      </w:r>
      <w:r w:rsidR="00C32E27" w:rsidRPr="00B61717">
        <w:rPr>
          <w:rFonts w:ascii="宋体" w:hAnsi="宋体" w:hint="eastAsia"/>
          <w:color w:val="000000" w:themeColor="text1"/>
          <w:szCs w:val="21"/>
        </w:rPr>
        <w:t>x</w:t>
      </w:r>
      <w:r w:rsidRPr="00B61717">
        <w:rPr>
          <w:rFonts w:ascii="宋体" w:hAnsi="宋体"/>
          <w:color w:val="000000" w:themeColor="text1"/>
          <w:szCs w:val="21"/>
        </w:rPr>
        <w:t>ene是一种新兴的二维过渡金属碳化物或氮化物，</w:t>
      </w:r>
      <w:bookmarkEnd w:id="9"/>
      <w:bookmarkEnd w:id="10"/>
      <w:r w:rsidRPr="00B61717">
        <w:rPr>
          <w:rFonts w:ascii="宋体" w:hAnsi="宋体"/>
          <w:color w:val="000000" w:themeColor="text1"/>
          <w:szCs w:val="21"/>
        </w:rPr>
        <w:t>具有高度可调控的组分和表面官能团，在电催化析氢反应中表现出巨大的应用前景</w:t>
      </w:r>
      <w:r w:rsidRPr="00B61717">
        <w:rPr>
          <w:rFonts w:ascii="宋体" w:hAnsi="宋体" w:hint="eastAsia"/>
          <w:color w:val="000000" w:themeColor="text1"/>
          <w:szCs w:val="21"/>
        </w:rPr>
        <w:t>，</w:t>
      </w:r>
      <w:r w:rsidRPr="00B61717">
        <w:rPr>
          <w:rFonts w:ascii="宋体" w:hAnsi="宋体"/>
          <w:color w:val="000000" w:themeColor="text1"/>
          <w:szCs w:val="21"/>
        </w:rPr>
        <w:t>但是MXene纳米片极易堆叠</w:t>
      </w:r>
      <w:r w:rsidRPr="00B61717">
        <w:rPr>
          <w:rFonts w:ascii="宋体" w:hAnsi="宋体" w:hint="eastAsia"/>
          <w:color w:val="000000" w:themeColor="text1"/>
          <w:szCs w:val="21"/>
        </w:rPr>
        <w:t>且缺乏活性的边缘位点</w:t>
      </w:r>
      <w:r w:rsidRPr="00B61717">
        <w:rPr>
          <w:rFonts w:ascii="宋体" w:hAnsi="宋体"/>
          <w:color w:val="000000" w:themeColor="text1"/>
          <w:szCs w:val="21"/>
        </w:rPr>
        <w:t>。</w:t>
      </w:r>
      <w:r w:rsidRPr="00B61717">
        <w:rPr>
          <w:rFonts w:ascii="宋体" w:hAnsi="宋体" w:hint="eastAsia"/>
          <w:color w:val="000000" w:themeColor="text1"/>
          <w:szCs w:val="21"/>
        </w:rPr>
        <w:t>该研究通过</w:t>
      </w:r>
      <w:r w:rsidRPr="00B61717">
        <w:rPr>
          <w:rFonts w:ascii="宋体" w:hAnsi="宋体"/>
          <w:color w:val="000000" w:themeColor="text1"/>
          <w:szCs w:val="21"/>
        </w:rPr>
        <w:t>氧化</w:t>
      </w:r>
      <w:r w:rsidRPr="00B61717">
        <w:rPr>
          <w:rFonts w:ascii="宋体" w:hAnsi="宋体" w:hint="eastAsia"/>
          <w:color w:val="000000" w:themeColor="text1"/>
          <w:szCs w:val="21"/>
        </w:rPr>
        <w:t>和</w:t>
      </w:r>
      <w:r w:rsidRPr="00B61717">
        <w:rPr>
          <w:rFonts w:ascii="宋体" w:hAnsi="宋体"/>
          <w:color w:val="000000" w:themeColor="text1"/>
          <w:szCs w:val="21"/>
        </w:rPr>
        <w:t>刻蚀</w:t>
      </w:r>
      <w:r w:rsidRPr="00B61717">
        <w:rPr>
          <w:rFonts w:ascii="宋体" w:hAnsi="宋体" w:hint="eastAsia"/>
          <w:color w:val="000000" w:themeColor="text1"/>
          <w:szCs w:val="21"/>
        </w:rPr>
        <w:t>两步策略</w:t>
      </w:r>
      <w:r w:rsidRPr="00B61717">
        <w:rPr>
          <w:rFonts w:ascii="宋体" w:hAnsi="宋体"/>
          <w:color w:val="000000" w:themeColor="text1"/>
          <w:szCs w:val="21"/>
        </w:rPr>
        <w:t>合成了多孔</w:t>
      </w:r>
      <w:bookmarkStart w:id="11" w:name="_Hlk161646890"/>
      <w:r w:rsidRPr="00B61717">
        <w:rPr>
          <w:rFonts w:ascii="宋体" w:hAnsi="宋体"/>
          <w:color w:val="000000" w:themeColor="text1"/>
          <w:szCs w:val="21"/>
        </w:rPr>
        <w:t>Ti</w:t>
      </w:r>
      <w:r w:rsidRPr="00B61717">
        <w:rPr>
          <w:rFonts w:ascii="宋体" w:hAnsi="宋体"/>
          <w:color w:val="000000" w:themeColor="text1"/>
          <w:szCs w:val="21"/>
          <w:vertAlign w:val="subscript"/>
        </w:rPr>
        <w:t>3</w:t>
      </w:r>
      <w:r w:rsidRPr="00B61717">
        <w:rPr>
          <w:rFonts w:ascii="宋体" w:hAnsi="宋体"/>
          <w:color w:val="000000" w:themeColor="text1"/>
          <w:szCs w:val="21"/>
        </w:rPr>
        <w:t>C</w:t>
      </w:r>
      <w:r w:rsidRPr="00B61717">
        <w:rPr>
          <w:rFonts w:ascii="宋体" w:hAnsi="宋体"/>
          <w:color w:val="000000" w:themeColor="text1"/>
          <w:szCs w:val="21"/>
          <w:vertAlign w:val="subscript"/>
        </w:rPr>
        <w:t>2</w:t>
      </w:r>
      <w:r w:rsidRPr="00B61717">
        <w:rPr>
          <w:rFonts w:ascii="宋体" w:hAnsi="宋体"/>
          <w:color w:val="000000" w:themeColor="text1"/>
          <w:szCs w:val="21"/>
        </w:rPr>
        <w:t>T</w:t>
      </w:r>
      <w:bookmarkEnd w:id="11"/>
      <w:r w:rsidRPr="00B61717">
        <w:rPr>
          <w:rFonts w:ascii="宋体" w:hAnsi="宋体"/>
          <w:i/>
          <w:color w:val="000000" w:themeColor="text1"/>
          <w:szCs w:val="21"/>
          <w:vertAlign w:val="subscript"/>
        </w:rPr>
        <w:t>x</w:t>
      </w:r>
      <w:r w:rsidRPr="00B61717">
        <w:rPr>
          <w:rFonts w:ascii="宋体" w:hAnsi="宋体"/>
          <w:color w:val="000000" w:themeColor="text1"/>
          <w:szCs w:val="21"/>
        </w:rPr>
        <w:t>，</w:t>
      </w:r>
      <w:r w:rsidRPr="00B61717">
        <w:rPr>
          <w:rFonts w:ascii="宋体" w:hAnsi="宋体" w:hint="eastAsia"/>
          <w:color w:val="000000" w:themeColor="text1"/>
          <w:szCs w:val="21"/>
        </w:rPr>
        <w:t>并采用</w:t>
      </w:r>
      <w:r w:rsidRPr="00B61717">
        <w:rPr>
          <w:rFonts w:ascii="宋体" w:hAnsi="宋体"/>
          <w:color w:val="000000" w:themeColor="text1"/>
          <w:szCs w:val="21"/>
        </w:rPr>
        <w:t>一系列光谱学</w:t>
      </w:r>
      <w:r w:rsidRPr="00B61717">
        <w:rPr>
          <w:rFonts w:ascii="宋体" w:hAnsi="宋体" w:hint="eastAsia"/>
          <w:color w:val="000000" w:themeColor="text1"/>
          <w:szCs w:val="21"/>
        </w:rPr>
        <w:t>方法进行了</w:t>
      </w:r>
      <w:r w:rsidRPr="00B61717">
        <w:rPr>
          <w:rFonts w:ascii="宋体" w:hAnsi="宋体"/>
          <w:color w:val="000000" w:themeColor="text1"/>
          <w:szCs w:val="21"/>
        </w:rPr>
        <w:t>表征</w:t>
      </w:r>
      <w:r w:rsidRPr="00B61717">
        <w:rPr>
          <w:rFonts w:ascii="宋体" w:hAnsi="宋体" w:hint="eastAsia"/>
          <w:color w:val="000000" w:themeColor="text1"/>
          <w:szCs w:val="21"/>
        </w:rPr>
        <w:t>。</w:t>
      </w:r>
      <w:r w:rsidRPr="00B61717">
        <w:rPr>
          <w:rFonts w:ascii="宋体" w:hAnsi="宋体"/>
          <w:color w:val="000000" w:themeColor="text1"/>
          <w:szCs w:val="21"/>
        </w:rPr>
        <w:t>发现多孔Ti</w:t>
      </w:r>
      <w:r w:rsidRPr="00B61717">
        <w:rPr>
          <w:rFonts w:ascii="宋体" w:hAnsi="宋体"/>
          <w:color w:val="000000" w:themeColor="text1"/>
          <w:szCs w:val="21"/>
          <w:vertAlign w:val="subscript"/>
        </w:rPr>
        <w:t>3</w:t>
      </w:r>
      <w:r w:rsidRPr="00B61717">
        <w:rPr>
          <w:rFonts w:ascii="宋体" w:hAnsi="宋体"/>
          <w:color w:val="000000" w:themeColor="text1"/>
          <w:szCs w:val="21"/>
        </w:rPr>
        <w:t>C</w:t>
      </w:r>
      <w:r w:rsidRPr="00B61717">
        <w:rPr>
          <w:rFonts w:ascii="宋体" w:hAnsi="宋体"/>
          <w:color w:val="000000" w:themeColor="text1"/>
          <w:szCs w:val="21"/>
          <w:vertAlign w:val="subscript"/>
        </w:rPr>
        <w:t>2</w:t>
      </w:r>
      <w:r w:rsidRPr="00B61717">
        <w:rPr>
          <w:rFonts w:ascii="宋体" w:hAnsi="宋体"/>
          <w:color w:val="000000" w:themeColor="text1"/>
          <w:szCs w:val="21"/>
        </w:rPr>
        <w:t>T</w:t>
      </w:r>
      <w:r w:rsidRPr="00B61717">
        <w:rPr>
          <w:rFonts w:ascii="宋体" w:hAnsi="宋体"/>
          <w:i/>
          <w:color w:val="000000" w:themeColor="text1"/>
          <w:szCs w:val="21"/>
          <w:vertAlign w:val="subscript"/>
        </w:rPr>
        <w:t>x</w:t>
      </w:r>
      <w:r w:rsidRPr="00B61717">
        <w:rPr>
          <w:rFonts w:ascii="宋体" w:hAnsi="宋体"/>
          <w:color w:val="000000" w:themeColor="text1"/>
          <w:szCs w:val="21"/>
        </w:rPr>
        <w:t>表面存在大量面内孔，具有很高的比表面积</w:t>
      </w:r>
      <w:r w:rsidRPr="00B61717">
        <w:rPr>
          <w:rFonts w:ascii="宋体" w:hAnsi="宋体" w:hint="eastAsia"/>
          <w:color w:val="000000" w:themeColor="text1"/>
          <w:szCs w:val="21"/>
        </w:rPr>
        <w:t>（</w:t>
      </w:r>
      <w:r w:rsidRPr="00B61717">
        <w:rPr>
          <w:rFonts w:ascii="宋体" w:hAnsi="宋体"/>
          <w:color w:val="000000" w:themeColor="text1"/>
          <w:szCs w:val="21"/>
        </w:rPr>
        <w:t>111.4 m</w:t>
      </w:r>
      <w:r w:rsidRPr="00B61717">
        <w:rPr>
          <w:rFonts w:ascii="宋体" w:hAnsi="宋体"/>
          <w:color w:val="000000" w:themeColor="text1"/>
          <w:szCs w:val="21"/>
          <w:vertAlign w:val="superscript"/>
        </w:rPr>
        <w:t>2</w:t>
      </w:r>
      <w:r w:rsidRPr="00B61717">
        <w:rPr>
          <w:rFonts w:ascii="宋体" w:hAnsi="宋体"/>
          <w:color w:val="000000" w:themeColor="text1"/>
          <w:szCs w:val="21"/>
        </w:rPr>
        <w:t>/g</w:t>
      </w:r>
      <w:r w:rsidRPr="00B61717">
        <w:rPr>
          <w:rFonts w:ascii="宋体" w:hAnsi="宋体" w:hint="eastAsia"/>
          <w:color w:val="000000" w:themeColor="text1"/>
          <w:szCs w:val="21"/>
        </w:rPr>
        <w:t>）</w:t>
      </w:r>
      <w:r w:rsidRPr="00B61717">
        <w:rPr>
          <w:rFonts w:ascii="宋体" w:hAnsi="宋体"/>
          <w:color w:val="000000" w:themeColor="text1"/>
          <w:szCs w:val="21"/>
        </w:rPr>
        <w:t>，这不仅增加了大量边缘活性位点，而且提高了活性位点的可及性。相比于Ti</w:t>
      </w:r>
      <w:r w:rsidRPr="00B61717">
        <w:rPr>
          <w:rFonts w:ascii="宋体" w:hAnsi="宋体"/>
          <w:color w:val="000000" w:themeColor="text1"/>
          <w:szCs w:val="21"/>
          <w:vertAlign w:val="subscript"/>
        </w:rPr>
        <w:t>3</w:t>
      </w:r>
      <w:r w:rsidRPr="00B61717">
        <w:rPr>
          <w:rFonts w:ascii="宋体" w:hAnsi="宋体"/>
          <w:color w:val="000000" w:themeColor="text1"/>
          <w:szCs w:val="21"/>
        </w:rPr>
        <w:t>C</w:t>
      </w:r>
      <w:r w:rsidRPr="00B61717">
        <w:rPr>
          <w:rFonts w:ascii="宋体" w:hAnsi="宋体"/>
          <w:color w:val="000000" w:themeColor="text1"/>
          <w:szCs w:val="21"/>
          <w:vertAlign w:val="subscript"/>
        </w:rPr>
        <w:t>2</w:t>
      </w:r>
      <w:r w:rsidRPr="00B61717">
        <w:rPr>
          <w:rFonts w:ascii="宋体" w:hAnsi="宋体"/>
          <w:color w:val="000000" w:themeColor="text1"/>
          <w:szCs w:val="21"/>
        </w:rPr>
        <w:t>T</w:t>
      </w:r>
      <w:r w:rsidRPr="00B61717">
        <w:rPr>
          <w:rFonts w:ascii="宋体" w:hAnsi="宋体"/>
          <w:i/>
          <w:color w:val="000000" w:themeColor="text1"/>
          <w:szCs w:val="21"/>
          <w:vertAlign w:val="subscript"/>
        </w:rPr>
        <w:t>x</w:t>
      </w:r>
      <w:r w:rsidRPr="00B61717">
        <w:rPr>
          <w:rFonts w:ascii="宋体" w:hAnsi="宋体"/>
          <w:color w:val="000000" w:themeColor="text1"/>
          <w:szCs w:val="21"/>
        </w:rPr>
        <w:t>，多孔Ti</w:t>
      </w:r>
      <w:r w:rsidRPr="00B61717">
        <w:rPr>
          <w:rFonts w:ascii="宋体" w:hAnsi="宋体"/>
          <w:color w:val="000000" w:themeColor="text1"/>
          <w:szCs w:val="21"/>
          <w:vertAlign w:val="subscript"/>
        </w:rPr>
        <w:t>3</w:t>
      </w:r>
      <w:r w:rsidRPr="00B61717">
        <w:rPr>
          <w:rFonts w:ascii="宋体" w:hAnsi="宋体"/>
          <w:color w:val="000000" w:themeColor="text1"/>
          <w:szCs w:val="21"/>
        </w:rPr>
        <w:t>C</w:t>
      </w:r>
      <w:r w:rsidRPr="00B61717">
        <w:rPr>
          <w:rFonts w:ascii="宋体" w:hAnsi="宋体"/>
          <w:color w:val="000000" w:themeColor="text1"/>
          <w:szCs w:val="21"/>
          <w:vertAlign w:val="subscript"/>
        </w:rPr>
        <w:t>2</w:t>
      </w:r>
      <w:r w:rsidRPr="00B61717">
        <w:rPr>
          <w:rFonts w:ascii="宋体" w:hAnsi="宋体"/>
          <w:color w:val="000000" w:themeColor="text1"/>
          <w:szCs w:val="21"/>
        </w:rPr>
        <w:t>T</w:t>
      </w:r>
      <w:r w:rsidRPr="00B61717">
        <w:rPr>
          <w:rFonts w:ascii="宋体" w:hAnsi="宋体"/>
          <w:i/>
          <w:color w:val="000000" w:themeColor="text1"/>
          <w:szCs w:val="21"/>
          <w:vertAlign w:val="subscript"/>
        </w:rPr>
        <w:t>x</w:t>
      </w:r>
      <w:r w:rsidRPr="00B61717">
        <w:rPr>
          <w:rFonts w:ascii="宋体" w:hAnsi="宋体"/>
          <w:color w:val="000000" w:themeColor="text1"/>
          <w:szCs w:val="21"/>
        </w:rPr>
        <w:t xml:space="preserve">在0.5 </w:t>
      </w:r>
      <w:r w:rsidRPr="00B61717">
        <w:rPr>
          <w:rFonts w:ascii="宋体" w:hAnsi="宋体" w:hint="eastAsia"/>
          <w:color w:val="000000" w:themeColor="text1"/>
          <w:szCs w:val="21"/>
        </w:rPr>
        <w:t>mol/L</w:t>
      </w:r>
      <w:r w:rsidRPr="00B61717">
        <w:rPr>
          <w:rFonts w:ascii="宋体" w:hAnsi="宋体"/>
          <w:color w:val="000000" w:themeColor="text1"/>
          <w:szCs w:val="21"/>
        </w:rPr>
        <w:t xml:space="preserve"> H</w:t>
      </w:r>
      <w:r w:rsidRPr="00B61717">
        <w:rPr>
          <w:rFonts w:ascii="宋体" w:hAnsi="宋体"/>
          <w:color w:val="000000" w:themeColor="text1"/>
          <w:szCs w:val="21"/>
          <w:vertAlign w:val="subscript"/>
        </w:rPr>
        <w:t>2</w:t>
      </w:r>
      <w:r w:rsidRPr="00B61717">
        <w:rPr>
          <w:rFonts w:ascii="宋体" w:hAnsi="宋体"/>
          <w:color w:val="000000" w:themeColor="text1"/>
          <w:szCs w:val="21"/>
        </w:rPr>
        <w:t>SO</w:t>
      </w:r>
      <w:r w:rsidRPr="00B61717">
        <w:rPr>
          <w:rFonts w:ascii="宋体" w:hAnsi="宋体"/>
          <w:color w:val="000000" w:themeColor="text1"/>
          <w:szCs w:val="21"/>
          <w:vertAlign w:val="subscript"/>
        </w:rPr>
        <w:t>4</w:t>
      </w:r>
      <w:r w:rsidRPr="00B61717">
        <w:rPr>
          <w:rFonts w:ascii="宋体" w:hAnsi="宋体"/>
          <w:color w:val="000000" w:themeColor="text1"/>
          <w:szCs w:val="21"/>
        </w:rPr>
        <w:t>电解质中的电化学活性比表面积</w:t>
      </w:r>
      <w:r w:rsidRPr="00B61717">
        <w:rPr>
          <w:rFonts w:ascii="宋体" w:hAnsi="宋体" w:hint="eastAsia"/>
          <w:color w:val="000000" w:themeColor="text1"/>
          <w:szCs w:val="21"/>
        </w:rPr>
        <w:t>是</w:t>
      </w:r>
      <w:r w:rsidRPr="00B61717">
        <w:rPr>
          <w:rFonts w:ascii="宋体" w:hAnsi="宋体"/>
          <w:color w:val="000000" w:themeColor="text1"/>
          <w:szCs w:val="21"/>
        </w:rPr>
        <w:t>Ti</w:t>
      </w:r>
      <w:r w:rsidRPr="00B61717">
        <w:rPr>
          <w:rFonts w:ascii="宋体" w:hAnsi="宋体"/>
          <w:color w:val="000000" w:themeColor="text1"/>
          <w:szCs w:val="21"/>
          <w:vertAlign w:val="subscript"/>
        </w:rPr>
        <w:t>3</w:t>
      </w:r>
      <w:r w:rsidRPr="00B61717">
        <w:rPr>
          <w:rFonts w:ascii="宋体" w:hAnsi="宋体"/>
          <w:color w:val="000000" w:themeColor="text1"/>
          <w:szCs w:val="21"/>
        </w:rPr>
        <w:t>C</w:t>
      </w:r>
      <w:r w:rsidRPr="00B61717">
        <w:rPr>
          <w:rFonts w:ascii="宋体" w:hAnsi="宋体"/>
          <w:color w:val="000000" w:themeColor="text1"/>
          <w:szCs w:val="21"/>
          <w:vertAlign w:val="subscript"/>
        </w:rPr>
        <w:t>2</w:t>
      </w:r>
      <w:r w:rsidRPr="00B61717">
        <w:rPr>
          <w:rFonts w:ascii="宋体" w:hAnsi="宋体"/>
          <w:color w:val="000000" w:themeColor="text1"/>
          <w:szCs w:val="21"/>
        </w:rPr>
        <w:t>T</w:t>
      </w:r>
      <w:r w:rsidRPr="00B61717">
        <w:rPr>
          <w:rFonts w:ascii="宋体" w:hAnsi="宋体"/>
          <w:i/>
          <w:color w:val="000000" w:themeColor="text1"/>
          <w:szCs w:val="21"/>
          <w:vertAlign w:val="subscript"/>
        </w:rPr>
        <w:t>x</w:t>
      </w:r>
      <w:r w:rsidRPr="00B61717">
        <w:rPr>
          <w:rFonts w:ascii="宋体" w:hAnsi="宋体" w:hint="eastAsia"/>
          <w:color w:val="000000" w:themeColor="text1"/>
          <w:szCs w:val="21"/>
        </w:rPr>
        <w:t>的</w:t>
      </w:r>
      <w:r w:rsidRPr="00B61717">
        <w:rPr>
          <w:rFonts w:ascii="宋体" w:hAnsi="宋体"/>
          <w:color w:val="000000" w:themeColor="text1"/>
          <w:szCs w:val="21"/>
        </w:rPr>
        <w:t>1.7倍（440 mF/cm</w:t>
      </w:r>
      <w:r w:rsidRPr="00B61717">
        <w:rPr>
          <w:rFonts w:ascii="宋体" w:hAnsi="宋体"/>
          <w:color w:val="000000" w:themeColor="text1"/>
          <w:szCs w:val="21"/>
          <w:vertAlign w:val="superscript"/>
        </w:rPr>
        <w:t>2</w:t>
      </w:r>
      <w:r w:rsidRPr="00B61717">
        <w:rPr>
          <w:rFonts w:ascii="宋体" w:hAnsi="宋体"/>
          <w:color w:val="000000" w:themeColor="text1"/>
          <w:szCs w:val="21"/>
        </w:rPr>
        <w:t>），电荷转移电阻降低了</w:t>
      </w:r>
      <w:r w:rsidRPr="00B61717">
        <w:rPr>
          <w:rFonts w:ascii="宋体" w:hAnsi="宋体" w:hint="eastAsia"/>
          <w:color w:val="000000" w:themeColor="text1"/>
          <w:szCs w:val="21"/>
        </w:rPr>
        <w:t>95.</w:t>
      </w:r>
      <w:r w:rsidRPr="00B61717">
        <w:rPr>
          <w:rFonts w:ascii="宋体" w:hAnsi="宋体"/>
          <w:color w:val="000000" w:themeColor="text1"/>
          <w:szCs w:val="21"/>
        </w:rPr>
        <w:t>2</w:t>
      </w:r>
      <w:r w:rsidRPr="00B61717">
        <w:rPr>
          <w:rFonts w:ascii="宋体" w:hAnsi="宋体" w:hint="eastAsia"/>
          <w:color w:val="000000" w:themeColor="text1"/>
          <w:szCs w:val="21"/>
        </w:rPr>
        <w:t>%</w:t>
      </w:r>
      <w:r w:rsidRPr="00B61717">
        <w:rPr>
          <w:rFonts w:ascii="宋体" w:hAnsi="宋体"/>
          <w:color w:val="000000" w:themeColor="text1"/>
          <w:szCs w:val="21"/>
        </w:rPr>
        <w:t>（12</w:t>
      </w:r>
      <w:r w:rsidRPr="00B61717">
        <w:rPr>
          <w:rFonts w:ascii="宋体" w:hAnsi="宋体" w:hint="eastAsia"/>
          <w:color w:val="000000" w:themeColor="text1"/>
          <w:szCs w:val="21"/>
        </w:rPr>
        <w:t>.8</w:t>
      </w:r>
      <w:r w:rsidRPr="00B61717">
        <w:rPr>
          <w:rFonts w:ascii="宋体" w:hAnsi="宋体"/>
          <w:color w:val="000000" w:themeColor="text1"/>
          <w:szCs w:val="21"/>
        </w:rPr>
        <w:t xml:space="preserve"> Ω），塔菲尔斜率降低了</w:t>
      </w:r>
      <w:r w:rsidRPr="00B61717">
        <w:rPr>
          <w:rFonts w:ascii="宋体" w:hAnsi="宋体" w:hint="eastAsia"/>
          <w:color w:val="000000" w:themeColor="text1"/>
          <w:szCs w:val="21"/>
        </w:rPr>
        <w:t>69.8%</w:t>
      </w:r>
      <w:r w:rsidRPr="00B61717">
        <w:rPr>
          <w:rFonts w:ascii="宋体" w:hAnsi="宋体"/>
          <w:color w:val="000000" w:themeColor="text1"/>
          <w:szCs w:val="21"/>
        </w:rPr>
        <w:t>（144 mV/dec），因此在电流密度为10 mA/cm</w:t>
      </w:r>
      <w:r w:rsidRPr="00B61717">
        <w:rPr>
          <w:rFonts w:ascii="宋体" w:hAnsi="宋体"/>
          <w:color w:val="000000" w:themeColor="text1"/>
          <w:szCs w:val="21"/>
          <w:vertAlign w:val="superscript"/>
        </w:rPr>
        <w:t>2</w:t>
      </w:r>
      <w:r w:rsidRPr="00B61717">
        <w:rPr>
          <w:rFonts w:ascii="宋体" w:hAnsi="宋体"/>
          <w:color w:val="000000" w:themeColor="text1"/>
          <w:szCs w:val="21"/>
        </w:rPr>
        <w:t>时表现出了更低的过电位（535.5 mV），且具有很好的稳定性。同时，利用Ti</w:t>
      </w:r>
      <w:r w:rsidRPr="00B61717">
        <w:rPr>
          <w:rFonts w:ascii="宋体" w:hAnsi="宋体"/>
          <w:color w:val="000000" w:themeColor="text1"/>
          <w:szCs w:val="21"/>
          <w:vertAlign w:val="subscript"/>
        </w:rPr>
        <w:t>3</w:t>
      </w:r>
      <w:r w:rsidRPr="00B61717">
        <w:rPr>
          <w:rFonts w:ascii="宋体" w:hAnsi="宋体"/>
          <w:color w:val="000000" w:themeColor="text1"/>
          <w:szCs w:val="21"/>
        </w:rPr>
        <w:t>C</w:t>
      </w:r>
      <w:r w:rsidRPr="00B61717">
        <w:rPr>
          <w:rFonts w:ascii="宋体" w:hAnsi="宋体"/>
          <w:color w:val="000000" w:themeColor="text1"/>
          <w:szCs w:val="21"/>
          <w:vertAlign w:val="subscript"/>
        </w:rPr>
        <w:t>2</w:t>
      </w:r>
      <w:r w:rsidRPr="00B61717">
        <w:rPr>
          <w:rFonts w:ascii="宋体" w:hAnsi="宋体"/>
          <w:color w:val="000000" w:themeColor="text1"/>
          <w:szCs w:val="21"/>
        </w:rPr>
        <w:t>T</w:t>
      </w:r>
      <w:r w:rsidRPr="00B61717">
        <w:rPr>
          <w:rFonts w:ascii="宋体" w:hAnsi="宋体"/>
          <w:i/>
          <w:color w:val="000000" w:themeColor="text1"/>
          <w:szCs w:val="21"/>
          <w:vertAlign w:val="subscript"/>
        </w:rPr>
        <w:t>x</w:t>
      </w:r>
      <w:r w:rsidRPr="00B61717">
        <w:rPr>
          <w:rFonts w:ascii="宋体" w:hAnsi="宋体"/>
          <w:color w:val="000000" w:themeColor="text1"/>
          <w:szCs w:val="21"/>
        </w:rPr>
        <w:t>的</w:t>
      </w:r>
      <w:bookmarkStart w:id="12" w:name="_Hlk162165407"/>
      <w:r w:rsidRPr="00B61717">
        <w:rPr>
          <w:rFonts w:ascii="宋体" w:hAnsi="宋体"/>
          <w:color w:val="000000" w:themeColor="text1"/>
          <w:szCs w:val="21"/>
        </w:rPr>
        <w:t>局域表面等离子体共振效应</w:t>
      </w:r>
      <w:bookmarkEnd w:id="12"/>
      <w:r w:rsidRPr="00B61717">
        <w:rPr>
          <w:rFonts w:ascii="宋体" w:hAnsi="宋体"/>
          <w:color w:val="000000" w:themeColor="text1"/>
          <w:szCs w:val="21"/>
        </w:rPr>
        <w:t>，可在近红</w:t>
      </w:r>
      <w:r w:rsidRPr="00B61717">
        <w:rPr>
          <w:rFonts w:ascii="宋体" w:hAnsi="宋体" w:hint="eastAsia"/>
          <w:color w:val="000000" w:themeColor="text1"/>
          <w:szCs w:val="21"/>
        </w:rPr>
        <w:t>外</w:t>
      </w:r>
      <w:r w:rsidRPr="00B61717">
        <w:rPr>
          <w:rFonts w:ascii="宋体" w:hAnsi="宋体"/>
          <w:color w:val="000000" w:themeColor="text1"/>
          <w:szCs w:val="21"/>
        </w:rPr>
        <w:t>激光辐照下进一步提升多孔Ti</w:t>
      </w:r>
      <w:r w:rsidRPr="00B61717">
        <w:rPr>
          <w:rFonts w:ascii="宋体" w:hAnsi="宋体"/>
          <w:color w:val="000000" w:themeColor="text1"/>
          <w:szCs w:val="21"/>
          <w:vertAlign w:val="subscript"/>
        </w:rPr>
        <w:t>3</w:t>
      </w:r>
      <w:r w:rsidRPr="00B61717">
        <w:rPr>
          <w:rFonts w:ascii="宋体" w:hAnsi="宋体"/>
          <w:color w:val="000000" w:themeColor="text1"/>
          <w:szCs w:val="21"/>
        </w:rPr>
        <w:t>C</w:t>
      </w:r>
      <w:r w:rsidRPr="00B61717">
        <w:rPr>
          <w:rFonts w:ascii="宋体" w:hAnsi="宋体"/>
          <w:color w:val="000000" w:themeColor="text1"/>
          <w:szCs w:val="21"/>
          <w:vertAlign w:val="subscript"/>
        </w:rPr>
        <w:t>2</w:t>
      </w:r>
      <w:r w:rsidRPr="00B61717">
        <w:rPr>
          <w:rFonts w:ascii="宋体" w:hAnsi="宋体"/>
          <w:color w:val="000000" w:themeColor="text1"/>
          <w:szCs w:val="21"/>
        </w:rPr>
        <w:t>T</w:t>
      </w:r>
      <w:r w:rsidRPr="00B61717">
        <w:rPr>
          <w:rFonts w:ascii="宋体" w:hAnsi="宋体"/>
          <w:i/>
          <w:color w:val="000000" w:themeColor="text1"/>
          <w:szCs w:val="21"/>
          <w:vertAlign w:val="subscript"/>
        </w:rPr>
        <w:t>x</w:t>
      </w:r>
      <w:r w:rsidRPr="00B61717">
        <w:rPr>
          <w:rFonts w:ascii="宋体" w:hAnsi="宋体"/>
          <w:color w:val="000000" w:themeColor="text1"/>
          <w:szCs w:val="21"/>
        </w:rPr>
        <w:t>电催化</w:t>
      </w:r>
      <w:r w:rsidRPr="00B61717">
        <w:rPr>
          <w:rFonts w:ascii="宋体" w:hAnsi="宋体" w:hint="eastAsia"/>
          <w:color w:val="000000" w:themeColor="text1"/>
          <w:szCs w:val="21"/>
        </w:rPr>
        <w:t>析氢反应</w:t>
      </w:r>
      <w:r w:rsidRPr="00B61717">
        <w:rPr>
          <w:rFonts w:ascii="宋体" w:hAnsi="宋体"/>
          <w:color w:val="000000" w:themeColor="text1"/>
          <w:szCs w:val="21"/>
        </w:rPr>
        <w:t>性能。</w:t>
      </w:r>
    </w:p>
    <w:p w14:paraId="3EC60E5C" w14:textId="77777777" w:rsidR="00F05075" w:rsidRDefault="00F05075" w:rsidP="00F05075">
      <w:pPr>
        <w:spacing w:line="312" w:lineRule="auto"/>
        <w:rPr>
          <w:b/>
          <w:bCs/>
          <w:color w:val="000000" w:themeColor="text1"/>
          <w:szCs w:val="21"/>
        </w:rPr>
      </w:pPr>
      <w:r w:rsidRPr="000C204B">
        <w:rPr>
          <w:b/>
          <w:bCs/>
          <w:color w:val="000000" w:themeColor="text1"/>
          <w:szCs w:val="21"/>
        </w:rPr>
        <w:t>关键词：</w:t>
      </w:r>
      <w:r w:rsidRPr="000C204B">
        <w:rPr>
          <w:color w:val="000000" w:themeColor="text1"/>
          <w:szCs w:val="21"/>
        </w:rPr>
        <w:t>多孔</w:t>
      </w:r>
      <w:r w:rsidRPr="000C204B">
        <w:rPr>
          <w:color w:val="000000" w:themeColor="text1"/>
          <w:szCs w:val="21"/>
        </w:rPr>
        <w:t>Ti</w:t>
      </w:r>
      <w:r w:rsidRPr="000C204B">
        <w:rPr>
          <w:color w:val="000000" w:themeColor="text1"/>
          <w:szCs w:val="21"/>
          <w:vertAlign w:val="subscript"/>
        </w:rPr>
        <w:t>3</w:t>
      </w:r>
      <w:r w:rsidRPr="000C204B">
        <w:rPr>
          <w:color w:val="000000" w:themeColor="text1"/>
          <w:szCs w:val="21"/>
        </w:rPr>
        <w:t>C</w:t>
      </w:r>
      <w:r w:rsidRPr="000C204B">
        <w:rPr>
          <w:color w:val="000000" w:themeColor="text1"/>
          <w:szCs w:val="21"/>
          <w:vertAlign w:val="subscript"/>
        </w:rPr>
        <w:t>2</w:t>
      </w:r>
      <w:r w:rsidRPr="000C204B">
        <w:rPr>
          <w:color w:val="000000" w:themeColor="text1"/>
          <w:szCs w:val="21"/>
        </w:rPr>
        <w:t>T</w:t>
      </w:r>
      <w:r w:rsidRPr="000C204B">
        <w:rPr>
          <w:i/>
          <w:color w:val="000000" w:themeColor="text1"/>
          <w:szCs w:val="21"/>
          <w:vertAlign w:val="subscript"/>
        </w:rPr>
        <w:t>x</w:t>
      </w:r>
      <w:r w:rsidRPr="000C204B">
        <w:rPr>
          <w:color w:val="000000" w:themeColor="text1"/>
          <w:szCs w:val="21"/>
        </w:rPr>
        <w:t>；析氢反应；边缘活性位点；局域表面等离子体共振效应</w:t>
      </w:r>
    </w:p>
    <w:p w14:paraId="7C0EEFA2" w14:textId="77777777" w:rsidR="00F05075" w:rsidRPr="00F05075" w:rsidRDefault="00F05075" w:rsidP="00840269">
      <w:pPr>
        <w:pStyle w:val="af8"/>
        <w:jc w:val="both"/>
        <w:textAlignment w:val="center"/>
        <w:rPr>
          <w:rFonts w:hint="eastAsia"/>
          <w:color w:val="000000" w:themeColor="text1"/>
          <w:szCs w:val="21"/>
          <w:lang w:val="en-US"/>
        </w:rPr>
      </w:pPr>
    </w:p>
    <w:sectPr w:rsidR="00F05075" w:rsidRPr="00F050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A5E27" w14:textId="77777777" w:rsidR="00520BA2" w:rsidRDefault="00520BA2" w:rsidP="00052993">
      <w:r>
        <w:separator/>
      </w:r>
    </w:p>
  </w:endnote>
  <w:endnote w:type="continuationSeparator" w:id="0">
    <w:p w14:paraId="0E4530F4" w14:textId="77777777" w:rsidR="00520BA2" w:rsidRDefault="00520BA2" w:rsidP="00052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274D3" w14:textId="77777777" w:rsidR="00520BA2" w:rsidRDefault="00520BA2" w:rsidP="00052993">
      <w:pPr>
        <w:ind w:firstLine="480"/>
      </w:pPr>
      <w:r>
        <w:separator/>
      </w:r>
    </w:p>
  </w:footnote>
  <w:footnote w:type="continuationSeparator" w:id="0">
    <w:p w14:paraId="441DC22A" w14:textId="77777777" w:rsidR="00520BA2" w:rsidRDefault="00520BA2" w:rsidP="00052993">
      <w:r>
        <w:continuationSeparator/>
      </w:r>
    </w:p>
  </w:footnote>
  <w:footnote w:id="1">
    <w:p w14:paraId="415534F8" w14:textId="77777777" w:rsidR="00D13EDC" w:rsidRDefault="00D13EDC" w:rsidP="00D13EDC">
      <w:pPr>
        <w:pStyle w:val="af2"/>
        <w:spacing w:before="156" w:after="156"/>
        <w:rPr>
          <w:rFonts w:eastAsia="黑体"/>
        </w:rPr>
      </w:pPr>
      <w:r w:rsidRPr="00AB104D">
        <w:rPr>
          <w:rFonts w:eastAsia="黑体" w:hint="eastAsia"/>
        </w:rPr>
        <w:t xml:space="preserve">Received </w:t>
      </w:r>
      <w:r>
        <w:rPr>
          <w:rFonts w:eastAsia="黑体" w:hint="eastAsia"/>
        </w:rPr>
        <w:t>date:</w:t>
      </w:r>
      <w:r>
        <w:rPr>
          <w:rFonts w:eastAsia="黑体"/>
        </w:rPr>
        <w:t xml:space="preserve"> 2023-10-06</w:t>
      </w:r>
    </w:p>
    <w:p w14:paraId="7CDDE5AE" w14:textId="77777777" w:rsidR="00D13EDC" w:rsidRPr="00E57D8B" w:rsidRDefault="00D13EDC" w:rsidP="00D13EDC">
      <w:pPr>
        <w:pStyle w:val="af2"/>
        <w:spacing w:before="156" w:after="156"/>
        <w:ind w:left="90" w:hangingChars="50" w:hanging="90"/>
        <w:rPr>
          <w:b/>
          <w:color w:val="FF0000"/>
          <w:sz w:val="22"/>
        </w:rPr>
      </w:pPr>
      <w:r w:rsidRPr="00605FF0">
        <w:rPr>
          <w:rFonts w:hint="eastAsia"/>
        </w:rPr>
        <w:t>Foundation item: National Natural Science Foundation of China</w:t>
      </w:r>
      <w:r w:rsidRPr="00605FF0">
        <w:t xml:space="preserve"> </w:t>
      </w:r>
      <w:r w:rsidRPr="00605FF0">
        <w:rPr>
          <w:rFonts w:hint="eastAsia"/>
        </w:rPr>
        <w:t>(No.</w:t>
      </w:r>
      <w:r w:rsidRPr="00605FF0">
        <w:t xml:space="preserve"> </w:t>
      </w:r>
      <w:r w:rsidRPr="00605FF0">
        <w:rPr>
          <w:rFonts w:hint="eastAsia"/>
        </w:rPr>
        <w:t>51705545)</w:t>
      </w:r>
    </w:p>
    <w:p w14:paraId="67C15160" w14:textId="77777777" w:rsidR="00D13EDC" w:rsidRDefault="00D13EDC" w:rsidP="00D13EDC">
      <w:pPr>
        <w:pStyle w:val="af2"/>
        <w:spacing w:before="156" w:after="156"/>
      </w:pPr>
      <w:r w:rsidRPr="00BD6ECA">
        <w:rPr>
          <w:rFonts w:hint="eastAsia"/>
        </w:rPr>
        <w:t>* Correspondence should be addressed to ZHU Congyun</w:t>
      </w:r>
      <w:r>
        <w:t>, e</w:t>
      </w:r>
      <w:r w:rsidRPr="00BD6ECA">
        <w:rPr>
          <w:rFonts w:hint="eastAsia"/>
        </w:rPr>
        <w:t>mail: zcy711126@</w:t>
      </w:r>
      <w:r>
        <w:t xml:space="preserve"> </w:t>
      </w:r>
      <w:r w:rsidRPr="00BD6ECA">
        <w:rPr>
          <w:rFonts w:hint="eastAsia"/>
        </w:rPr>
        <w:t>163</w:t>
      </w:r>
      <w:r>
        <w:rPr>
          <w:rFonts w:hint="eastAsia"/>
        </w:rPr>
        <w:t>.</w:t>
      </w:r>
      <w:r w:rsidRPr="00BD6ECA">
        <w:rPr>
          <w:rFonts w:hint="eastAsia"/>
        </w:rPr>
        <w:t>com</w:t>
      </w:r>
    </w:p>
    <w:p w14:paraId="45F968B9" w14:textId="7E5BB1CE" w:rsidR="00283279" w:rsidRDefault="00D13EDC" w:rsidP="00D13EDC">
      <w:pPr>
        <w:pStyle w:val="af2"/>
      </w:pPr>
      <w:r>
        <w:t>C</w:t>
      </w:r>
      <w:r>
        <w:rPr>
          <w:rFonts w:hint="eastAsia"/>
        </w:rPr>
        <w:t>itation:</w:t>
      </w:r>
      <w:r>
        <w:t xml:space="preserve"> </w:t>
      </w:r>
      <w:r w:rsidRPr="00834B0E">
        <w:t>ZHU C</w:t>
      </w:r>
      <w:r>
        <w:t xml:space="preserve"> Y</w:t>
      </w:r>
      <w:r w:rsidRPr="00834B0E">
        <w:t>, SHAO Z</w:t>
      </w:r>
      <w:r>
        <w:t xml:space="preserve"> Y</w:t>
      </w:r>
      <w:r w:rsidRPr="00834B0E">
        <w:t>, DING G</w:t>
      </w:r>
      <w:r>
        <w:t xml:space="preserve"> F. </w:t>
      </w:r>
      <w:r w:rsidRPr="008E6B79">
        <w:t xml:space="preserve">Calculating sound absorption coefficients of sound-absorbing materials using flow resistivity </w:t>
      </w:r>
      <w:r>
        <w:t xml:space="preserve">[J]. </w:t>
      </w:r>
      <w:r w:rsidRPr="00834B0E">
        <w:rPr>
          <w:i/>
        </w:rPr>
        <w:t>Journal of Donghua University</w:t>
      </w:r>
      <w:r>
        <w:t xml:space="preserve"> (</w:t>
      </w:r>
      <w:r w:rsidRPr="00834B0E">
        <w:rPr>
          <w:i/>
        </w:rPr>
        <w:t>English Edition</w:t>
      </w:r>
      <w:r>
        <w:t>), 2025, 42(2):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E0802"/>
    <w:multiLevelType w:val="hybridMultilevel"/>
    <w:tmpl w:val="21C4B4A0"/>
    <w:lvl w:ilvl="0" w:tplc="A3660BD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21539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3F3"/>
    <w:rsid w:val="00006FED"/>
    <w:rsid w:val="00036535"/>
    <w:rsid w:val="00052612"/>
    <w:rsid w:val="00052993"/>
    <w:rsid w:val="00055262"/>
    <w:rsid w:val="00062C11"/>
    <w:rsid w:val="00070B59"/>
    <w:rsid w:val="000817A4"/>
    <w:rsid w:val="0008241B"/>
    <w:rsid w:val="00086593"/>
    <w:rsid w:val="000921E8"/>
    <w:rsid w:val="00096D2A"/>
    <w:rsid w:val="00097D5C"/>
    <w:rsid w:val="000A1E44"/>
    <w:rsid w:val="000A6137"/>
    <w:rsid w:val="000C40B4"/>
    <w:rsid w:val="000C526A"/>
    <w:rsid w:val="000D62BD"/>
    <w:rsid w:val="000D7912"/>
    <w:rsid w:val="000E51B1"/>
    <w:rsid w:val="000E61F4"/>
    <w:rsid w:val="000F3664"/>
    <w:rsid w:val="00103F24"/>
    <w:rsid w:val="00107385"/>
    <w:rsid w:val="0011258E"/>
    <w:rsid w:val="00125FAB"/>
    <w:rsid w:val="00130CC3"/>
    <w:rsid w:val="0013155D"/>
    <w:rsid w:val="00131D1A"/>
    <w:rsid w:val="00132250"/>
    <w:rsid w:val="00187051"/>
    <w:rsid w:val="001976B8"/>
    <w:rsid w:val="001A19A1"/>
    <w:rsid w:val="001A6F39"/>
    <w:rsid w:val="001B3401"/>
    <w:rsid w:val="001C1056"/>
    <w:rsid w:val="001C7390"/>
    <w:rsid w:val="001D2A8F"/>
    <w:rsid w:val="001D6FDD"/>
    <w:rsid w:val="001E790E"/>
    <w:rsid w:val="001E7D34"/>
    <w:rsid w:val="00206345"/>
    <w:rsid w:val="00206D8B"/>
    <w:rsid w:val="00216C3A"/>
    <w:rsid w:val="002237EF"/>
    <w:rsid w:val="00224F37"/>
    <w:rsid w:val="00230073"/>
    <w:rsid w:val="00232AEA"/>
    <w:rsid w:val="00234A0A"/>
    <w:rsid w:val="002520C1"/>
    <w:rsid w:val="00255623"/>
    <w:rsid w:val="002679EF"/>
    <w:rsid w:val="00275FC4"/>
    <w:rsid w:val="00276142"/>
    <w:rsid w:val="00280358"/>
    <w:rsid w:val="00281080"/>
    <w:rsid w:val="00283279"/>
    <w:rsid w:val="00284E7E"/>
    <w:rsid w:val="002953E4"/>
    <w:rsid w:val="002A0FF7"/>
    <w:rsid w:val="002A1A35"/>
    <w:rsid w:val="002A3AD3"/>
    <w:rsid w:val="002A3D39"/>
    <w:rsid w:val="002A7010"/>
    <w:rsid w:val="002A75CD"/>
    <w:rsid w:val="002B1BA6"/>
    <w:rsid w:val="002B61E9"/>
    <w:rsid w:val="002C0F63"/>
    <w:rsid w:val="002C1ABA"/>
    <w:rsid w:val="002D3ED6"/>
    <w:rsid w:val="002E5C33"/>
    <w:rsid w:val="002F31C1"/>
    <w:rsid w:val="002F71BB"/>
    <w:rsid w:val="002F7241"/>
    <w:rsid w:val="003035D8"/>
    <w:rsid w:val="00306481"/>
    <w:rsid w:val="00311344"/>
    <w:rsid w:val="0031457E"/>
    <w:rsid w:val="00316F9A"/>
    <w:rsid w:val="0033035E"/>
    <w:rsid w:val="003303A4"/>
    <w:rsid w:val="00336B31"/>
    <w:rsid w:val="0034083F"/>
    <w:rsid w:val="00341010"/>
    <w:rsid w:val="00350D96"/>
    <w:rsid w:val="0035707F"/>
    <w:rsid w:val="00361B94"/>
    <w:rsid w:val="00363B1B"/>
    <w:rsid w:val="003731D3"/>
    <w:rsid w:val="003758A7"/>
    <w:rsid w:val="00385589"/>
    <w:rsid w:val="00386345"/>
    <w:rsid w:val="003876DD"/>
    <w:rsid w:val="00393B4C"/>
    <w:rsid w:val="003977A3"/>
    <w:rsid w:val="003A08EF"/>
    <w:rsid w:val="003C0372"/>
    <w:rsid w:val="003D54FE"/>
    <w:rsid w:val="003E16A4"/>
    <w:rsid w:val="003F5E81"/>
    <w:rsid w:val="00401220"/>
    <w:rsid w:val="00420FB0"/>
    <w:rsid w:val="004211C7"/>
    <w:rsid w:val="004275D6"/>
    <w:rsid w:val="00436D3E"/>
    <w:rsid w:val="004370A1"/>
    <w:rsid w:val="0043710D"/>
    <w:rsid w:val="004465D0"/>
    <w:rsid w:val="00451166"/>
    <w:rsid w:val="00475DD5"/>
    <w:rsid w:val="00494AEC"/>
    <w:rsid w:val="004A0596"/>
    <w:rsid w:val="004A3974"/>
    <w:rsid w:val="004A7864"/>
    <w:rsid w:val="004B4E58"/>
    <w:rsid w:val="004B4F11"/>
    <w:rsid w:val="004C203F"/>
    <w:rsid w:val="004C302D"/>
    <w:rsid w:val="004C3FFE"/>
    <w:rsid w:val="004C4664"/>
    <w:rsid w:val="004D6D4D"/>
    <w:rsid w:val="004E1CE4"/>
    <w:rsid w:val="00503F50"/>
    <w:rsid w:val="005046B8"/>
    <w:rsid w:val="0050692D"/>
    <w:rsid w:val="005115D4"/>
    <w:rsid w:val="00513AD8"/>
    <w:rsid w:val="00517009"/>
    <w:rsid w:val="00520BA2"/>
    <w:rsid w:val="00525603"/>
    <w:rsid w:val="00530745"/>
    <w:rsid w:val="00534215"/>
    <w:rsid w:val="005422DA"/>
    <w:rsid w:val="00543DFA"/>
    <w:rsid w:val="00551591"/>
    <w:rsid w:val="00551FE3"/>
    <w:rsid w:val="00555946"/>
    <w:rsid w:val="00555D8E"/>
    <w:rsid w:val="00562D2D"/>
    <w:rsid w:val="00577BB6"/>
    <w:rsid w:val="005957A0"/>
    <w:rsid w:val="005A07AB"/>
    <w:rsid w:val="005A1A51"/>
    <w:rsid w:val="005A2B53"/>
    <w:rsid w:val="005B0E60"/>
    <w:rsid w:val="005C5367"/>
    <w:rsid w:val="005D2EAC"/>
    <w:rsid w:val="005D37F7"/>
    <w:rsid w:val="005D50D1"/>
    <w:rsid w:val="005E4D22"/>
    <w:rsid w:val="00600CFF"/>
    <w:rsid w:val="00601C2B"/>
    <w:rsid w:val="0061639F"/>
    <w:rsid w:val="00624B2C"/>
    <w:rsid w:val="00625FDE"/>
    <w:rsid w:val="00642FB2"/>
    <w:rsid w:val="00644E32"/>
    <w:rsid w:val="00653D20"/>
    <w:rsid w:val="006546BC"/>
    <w:rsid w:val="00663823"/>
    <w:rsid w:val="00664FAD"/>
    <w:rsid w:val="00681502"/>
    <w:rsid w:val="006943D5"/>
    <w:rsid w:val="006B04DE"/>
    <w:rsid w:val="006B4217"/>
    <w:rsid w:val="006B4D88"/>
    <w:rsid w:val="006C06AC"/>
    <w:rsid w:val="006C1671"/>
    <w:rsid w:val="006C5EDF"/>
    <w:rsid w:val="006D260B"/>
    <w:rsid w:val="006D3E2A"/>
    <w:rsid w:val="006D6FB6"/>
    <w:rsid w:val="006E3FD4"/>
    <w:rsid w:val="006F36E3"/>
    <w:rsid w:val="007070AE"/>
    <w:rsid w:val="00707341"/>
    <w:rsid w:val="00715C67"/>
    <w:rsid w:val="00720114"/>
    <w:rsid w:val="00736302"/>
    <w:rsid w:val="00753970"/>
    <w:rsid w:val="00772736"/>
    <w:rsid w:val="0077392E"/>
    <w:rsid w:val="007873B9"/>
    <w:rsid w:val="007B12B0"/>
    <w:rsid w:val="007B72D6"/>
    <w:rsid w:val="007C5BE4"/>
    <w:rsid w:val="007C7DA5"/>
    <w:rsid w:val="007D18AD"/>
    <w:rsid w:val="007D19AF"/>
    <w:rsid w:val="007D50F3"/>
    <w:rsid w:val="007E1869"/>
    <w:rsid w:val="007E3C0F"/>
    <w:rsid w:val="007E6461"/>
    <w:rsid w:val="007E6B12"/>
    <w:rsid w:val="007E7C04"/>
    <w:rsid w:val="007F1141"/>
    <w:rsid w:val="007F42D4"/>
    <w:rsid w:val="007F495C"/>
    <w:rsid w:val="008006BF"/>
    <w:rsid w:val="008025BA"/>
    <w:rsid w:val="00805153"/>
    <w:rsid w:val="008157F3"/>
    <w:rsid w:val="00822E74"/>
    <w:rsid w:val="00833191"/>
    <w:rsid w:val="00834F78"/>
    <w:rsid w:val="00837FDE"/>
    <w:rsid w:val="00840269"/>
    <w:rsid w:val="008406EC"/>
    <w:rsid w:val="0085292C"/>
    <w:rsid w:val="00854DEF"/>
    <w:rsid w:val="00865D2D"/>
    <w:rsid w:val="0086668B"/>
    <w:rsid w:val="0087167E"/>
    <w:rsid w:val="008759B2"/>
    <w:rsid w:val="0087702E"/>
    <w:rsid w:val="008866ED"/>
    <w:rsid w:val="008A0ECB"/>
    <w:rsid w:val="008A679A"/>
    <w:rsid w:val="008A6E43"/>
    <w:rsid w:val="008A7796"/>
    <w:rsid w:val="008C2DAD"/>
    <w:rsid w:val="008C7976"/>
    <w:rsid w:val="008D2A04"/>
    <w:rsid w:val="008E0F13"/>
    <w:rsid w:val="00902534"/>
    <w:rsid w:val="00905E14"/>
    <w:rsid w:val="00905F1D"/>
    <w:rsid w:val="009073EB"/>
    <w:rsid w:val="00910366"/>
    <w:rsid w:val="009175F1"/>
    <w:rsid w:val="009346BC"/>
    <w:rsid w:val="00957640"/>
    <w:rsid w:val="009618EA"/>
    <w:rsid w:val="00963BDA"/>
    <w:rsid w:val="009703BA"/>
    <w:rsid w:val="0097606D"/>
    <w:rsid w:val="009776E4"/>
    <w:rsid w:val="009901CD"/>
    <w:rsid w:val="00995F2E"/>
    <w:rsid w:val="009A0E1D"/>
    <w:rsid w:val="009B417F"/>
    <w:rsid w:val="009B4447"/>
    <w:rsid w:val="009B5EE7"/>
    <w:rsid w:val="009C49CD"/>
    <w:rsid w:val="009D3C5A"/>
    <w:rsid w:val="009D4644"/>
    <w:rsid w:val="009E407A"/>
    <w:rsid w:val="009F29A8"/>
    <w:rsid w:val="009F4B21"/>
    <w:rsid w:val="00A07538"/>
    <w:rsid w:val="00A1686D"/>
    <w:rsid w:val="00A20F03"/>
    <w:rsid w:val="00A251B9"/>
    <w:rsid w:val="00A36C9E"/>
    <w:rsid w:val="00A412FC"/>
    <w:rsid w:val="00A41861"/>
    <w:rsid w:val="00A630D3"/>
    <w:rsid w:val="00A64071"/>
    <w:rsid w:val="00A656FF"/>
    <w:rsid w:val="00A811B5"/>
    <w:rsid w:val="00A818BC"/>
    <w:rsid w:val="00A86C8A"/>
    <w:rsid w:val="00A92D7A"/>
    <w:rsid w:val="00AA3039"/>
    <w:rsid w:val="00AA3277"/>
    <w:rsid w:val="00AA4C62"/>
    <w:rsid w:val="00AB0AEB"/>
    <w:rsid w:val="00AB2792"/>
    <w:rsid w:val="00AB4E26"/>
    <w:rsid w:val="00AC3A76"/>
    <w:rsid w:val="00AD69A0"/>
    <w:rsid w:val="00AE50D4"/>
    <w:rsid w:val="00AF1D3D"/>
    <w:rsid w:val="00AF3176"/>
    <w:rsid w:val="00AF5CFA"/>
    <w:rsid w:val="00AF7096"/>
    <w:rsid w:val="00AF727D"/>
    <w:rsid w:val="00B00DAD"/>
    <w:rsid w:val="00B27BD8"/>
    <w:rsid w:val="00B403F0"/>
    <w:rsid w:val="00B61717"/>
    <w:rsid w:val="00B628BB"/>
    <w:rsid w:val="00B87B16"/>
    <w:rsid w:val="00B943F3"/>
    <w:rsid w:val="00BA104F"/>
    <w:rsid w:val="00BC45C1"/>
    <w:rsid w:val="00BC4FE4"/>
    <w:rsid w:val="00BC6B74"/>
    <w:rsid w:val="00BD0927"/>
    <w:rsid w:val="00BE153D"/>
    <w:rsid w:val="00BE1EBA"/>
    <w:rsid w:val="00BE53A0"/>
    <w:rsid w:val="00BF003D"/>
    <w:rsid w:val="00BF1318"/>
    <w:rsid w:val="00C043C7"/>
    <w:rsid w:val="00C07636"/>
    <w:rsid w:val="00C10629"/>
    <w:rsid w:val="00C121C5"/>
    <w:rsid w:val="00C2145D"/>
    <w:rsid w:val="00C22B84"/>
    <w:rsid w:val="00C249EF"/>
    <w:rsid w:val="00C24C16"/>
    <w:rsid w:val="00C271E8"/>
    <w:rsid w:val="00C32E27"/>
    <w:rsid w:val="00C33C4B"/>
    <w:rsid w:val="00C3779E"/>
    <w:rsid w:val="00C524EC"/>
    <w:rsid w:val="00C64586"/>
    <w:rsid w:val="00C72F2B"/>
    <w:rsid w:val="00CA387D"/>
    <w:rsid w:val="00CA3E4A"/>
    <w:rsid w:val="00CA5499"/>
    <w:rsid w:val="00CB0907"/>
    <w:rsid w:val="00CB4788"/>
    <w:rsid w:val="00CC08EC"/>
    <w:rsid w:val="00CC5985"/>
    <w:rsid w:val="00CD1D08"/>
    <w:rsid w:val="00CE1466"/>
    <w:rsid w:val="00CE347D"/>
    <w:rsid w:val="00CE3EBE"/>
    <w:rsid w:val="00CF0FA5"/>
    <w:rsid w:val="00CF6C1F"/>
    <w:rsid w:val="00D07A1F"/>
    <w:rsid w:val="00D10C68"/>
    <w:rsid w:val="00D13EDC"/>
    <w:rsid w:val="00D215CF"/>
    <w:rsid w:val="00D41906"/>
    <w:rsid w:val="00D41FBD"/>
    <w:rsid w:val="00D516A6"/>
    <w:rsid w:val="00D5341B"/>
    <w:rsid w:val="00D629F5"/>
    <w:rsid w:val="00D64B45"/>
    <w:rsid w:val="00D6610D"/>
    <w:rsid w:val="00D71677"/>
    <w:rsid w:val="00D74BB1"/>
    <w:rsid w:val="00D75DC4"/>
    <w:rsid w:val="00D820A8"/>
    <w:rsid w:val="00DB5B14"/>
    <w:rsid w:val="00DC3DF3"/>
    <w:rsid w:val="00DD0726"/>
    <w:rsid w:val="00DD137C"/>
    <w:rsid w:val="00DD5A8C"/>
    <w:rsid w:val="00DD6A29"/>
    <w:rsid w:val="00DE2589"/>
    <w:rsid w:val="00DE6441"/>
    <w:rsid w:val="00DF18CD"/>
    <w:rsid w:val="00E02645"/>
    <w:rsid w:val="00E06103"/>
    <w:rsid w:val="00E24F21"/>
    <w:rsid w:val="00E3116C"/>
    <w:rsid w:val="00E34E54"/>
    <w:rsid w:val="00E35777"/>
    <w:rsid w:val="00E40673"/>
    <w:rsid w:val="00E554E5"/>
    <w:rsid w:val="00E62157"/>
    <w:rsid w:val="00E6753B"/>
    <w:rsid w:val="00E779FB"/>
    <w:rsid w:val="00E835A6"/>
    <w:rsid w:val="00E93807"/>
    <w:rsid w:val="00EA345C"/>
    <w:rsid w:val="00EA48FA"/>
    <w:rsid w:val="00EC0B45"/>
    <w:rsid w:val="00EC18F3"/>
    <w:rsid w:val="00EC4DC5"/>
    <w:rsid w:val="00EC6BFC"/>
    <w:rsid w:val="00EC7E1B"/>
    <w:rsid w:val="00ED1D87"/>
    <w:rsid w:val="00ED1EC8"/>
    <w:rsid w:val="00EE20EA"/>
    <w:rsid w:val="00EE3CC5"/>
    <w:rsid w:val="00EE7A94"/>
    <w:rsid w:val="00EE7E82"/>
    <w:rsid w:val="00EF498E"/>
    <w:rsid w:val="00EF5783"/>
    <w:rsid w:val="00F05075"/>
    <w:rsid w:val="00F06AA0"/>
    <w:rsid w:val="00F11EC1"/>
    <w:rsid w:val="00F22F27"/>
    <w:rsid w:val="00F261F6"/>
    <w:rsid w:val="00F37C9D"/>
    <w:rsid w:val="00F42945"/>
    <w:rsid w:val="00F4568E"/>
    <w:rsid w:val="00F52169"/>
    <w:rsid w:val="00F67227"/>
    <w:rsid w:val="00F70310"/>
    <w:rsid w:val="00F85A42"/>
    <w:rsid w:val="00FA00F9"/>
    <w:rsid w:val="00FA0869"/>
    <w:rsid w:val="00FA25B7"/>
    <w:rsid w:val="00FA75D6"/>
    <w:rsid w:val="00FB0107"/>
    <w:rsid w:val="00FD11C8"/>
    <w:rsid w:val="00FD599C"/>
    <w:rsid w:val="00FD5ADC"/>
    <w:rsid w:val="00FF2A1C"/>
    <w:rsid w:val="00FF2A57"/>
    <w:rsid w:val="00FF4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49B6B0"/>
  <w15:chartTrackingRefBased/>
  <w15:docId w15:val="{2D42CA78-3FEE-41D7-96E0-85ED1027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86345"/>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B943F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943F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943F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943F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943F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943F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943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3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43F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3F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943F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943F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943F3"/>
    <w:rPr>
      <w:rFonts w:cstheme="majorBidi"/>
      <w:color w:val="2F5496" w:themeColor="accent1" w:themeShade="BF"/>
      <w:sz w:val="28"/>
      <w:szCs w:val="28"/>
    </w:rPr>
  </w:style>
  <w:style w:type="character" w:customStyle="1" w:styleId="50">
    <w:name w:val="标题 5 字符"/>
    <w:basedOn w:val="a0"/>
    <w:link w:val="5"/>
    <w:uiPriority w:val="9"/>
    <w:semiHidden/>
    <w:rsid w:val="00B943F3"/>
    <w:rPr>
      <w:rFonts w:cstheme="majorBidi"/>
      <w:color w:val="2F5496" w:themeColor="accent1" w:themeShade="BF"/>
      <w:sz w:val="24"/>
    </w:rPr>
  </w:style>
  <w:style w:type="character" w:customStyle="1" w:styleId="60">
    <w:name w:val="标题 6 字符"/>
    <w:basedOn w:val="a0"/>
    <w:link w:val="6"/>
    <w:uiPriority w:val="9"/>
    <w:semiHidden/>
    <w:rsid w:val="00B943F3"/>
    <w:rPr>
      <w:rFonts w:cstheme="majorBidi"/>
      <w:b/>
      <w:bCs/>
      <w:color w:val="2F5496" w:themeColor="accent1" w:themeShade="BF"/>
    </w:rPr>
  </w:style>
  <w:style w:type="character" w:customStyle="1" w:styleId="70">
    <w:name w:val="标题 7 字符"/>
    <w:basedOn w:val="a0"/>
    <w:link w:val="7"/>
    <w:uiPriority w:val="9"/>
    <w:semiHidden/>
    <w:rsid w:val="00B943F3"/>
    <w:rPr>
      <w:rFonts w:cstheme="majorBidi"/>
      <w:b/>
      <w:bCs/>
      <w:color w:val="595959" w:themeColor="text1" w:themeTint="A6"/>
    </w:rPr>
  </w:style>
  <w:style w:type="character" w:customStyle="1" w:styleId="80">
    <w:name w:val="标题 8 字符"/>
    <w:basedOn w:val="a0"/>
    <w:link w:val="8"/>
    <w:uiPriority w:val="9"/>
    <w:semiHidden/>
    <w:rsid w:val="00B943F3"/>
    <w:rPr>
      <w:rFonts w:cstheme="majorBidi"/>
      <w:color w:val="595959" w:themeColor="text1" w:themeTint="A6"/>
    </w:rPr>
  </w:style>
  <w:style w:type="character" w:customStyle="1" w:styleId="90">
    <w:name w:val="标题 9 字符"/>
    <w:basedOn w:val="a0"/>
    <w:link w:val="9"/>
    <w:uiPriority w:val="9"/>
    <w:semiHidden/>
    <w:rsid w:val="00B943F3"/>
    <w:rPr>
      <w:rFonts w:eastAsiaTheme="majorEastAsia" w:cstheme="majorBidi"/>
      <w:color w:val="595959" w:themeColor="text1" w:themeTint="A6"/>
    </w:rPr>
  </w:style>
  <w:style w:type="paragraph" w:styleId="a3">
    <w:name w:val="Title"/>
    <w:basedOn w:val="a"/>
    <w:next w:val="a"/>
    <w:link w:val="a4"/>
    <w:uiPriority w:val="10"/>
    <w:qFormat/>
    <w:rsid w:val="00B943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3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3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3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3F3"/>
    <w:pPr>
      <w:spacing w:before="160"/>
      <w:jc w:val="center"/>
    </w:pPr>
    <w:rPr>
      <w:i/>
      <w:iCs/>
      <w:color w:val="404040" w:themeColor="text1" w:themeTint="BF"/>
    </w:rPr>
  </w:style>
  <w:style w:type="character" w:customStyle="1" w:styleId="a8">
    <w:name w:val="引用 字符"/>
    <w:basedOn w:val="a0"/>
    <w:link w:val="a7"/>
    <w:uiPriority w:val="29"/>
    <w:rsid w:val="00B943F3"/>
    <w:rPr>
      <w:i/>
      <w:iCs/>
      <w:color w:val="404040" w:themeColor="text1" w:themeTint="BF"/>
    </w:rPr>
  </w:style>
  <w:style w:type="paragraph" w:styleId="a9">
    <w:name w:val="List Paragraph"/>
    <w:basedOn w:val="a"/>
    <w:uiPriority w:val="34"/>
    <w:qFormat/>
    <w:rsid w:val="00B943F3"/>
    <w:pPr>
      <w:ind w:left="720"/>
      <w:contextualSpacing/>
    </w:pPr>
  </w:style>
  <w:style w:type="character" w:styleId="aa">
    <w:name w:val="Intense Emphasis"/>
    <w:basedOn w:val="a0"/>
    <w:uiPriority w:val="21"/>
    <w:qFormat/>
    <w:rsid w:val="00B943F3"/>
    <w:rPr>
      <w:i/>
      <w:iCs/>
      <w:color w:val="2F5496" w:themeColor="accent1" w:themeShade="BF"/>
    </w:rPr>
  </w:style>
  <w:style w:type="paragraph" w:styleId="ab">
    <w:name w:val="Intense Quote"/>
    <w:basedOn w:val="a"/>
    <w:next w:val="a"/>
    <w:link w:val="ac"/>
    <w:uiPriority w:val="30"/>
    <w:qFormat/>
    <w:rsid w:val="00B94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943F3"/>
    <w:rPr>
      <w:i/>
      <w:iCs/>
      <w:color w:val="2F5496" w:themeColor="accent1" w:themeShade="BF"/>
    </w:rPr>
  </w:style>
  <w:style w:type="character" w:styleId="ad">
    <w:name w:val="Intense Reference"/>
    <w:basedOn w:val="a0"/>
    <w:uiPriority w:val="32"/>
    <w:qFormat/>
    <w:rsid w:val="00B943F3"/>
    <w:rPr>
      <w:b/>
      <w:bCs/>
      <w:smallCaps/>
      <w:color w:val="2F5496" w:themeColor="accent1" w:themeShade="BF"/>
      <w:spacing w:val="5"/>
    </w:rPr>
  </w:style>
  <w:style w:type="paragraph" w:styleId="ae">
    <w:name w:val="header"/>
    <w:basedOn w:val="a"/>
    <w:link w:val="af"/>
    <w:uiPriority w:val="99"/>
    <w:unhideWhenUsed/>
    <w:rsid w:val="00052993"/>
    <w:pPr>
      <w:tabs>
        <w:tab w:val="center" w:pos="4153"/>
        <w:tab w:val="right" w:pos="8306"/>
      </w:tabs>
      <w:snapToGrid w:val="0"/>
      <w:jc w:val="center"/>
    </w:pPr>
    <w:rPr>
      <w:sz w:val="18"/>
      <w:szCs w:val="18"/>
    </w:rPr>
  </w:style>
  <w:style w:type="character" w:customStyle="1" w:styleId="af">
    <w:name w:val="页眉 字符"/>
    <w:basedOn w:val="a0"/>
    <w:link w:val="ae"/>
    <w:uiPriority w:val="99"/>
    <w:rsid w:val="00052993"/>
    <w:rPr>
      <w:sz w:val="18"/>
      <w:szCs w:val="18"/>
    </w:rPr>
  </w:style>
  <w:style w:type="paragraph" w:styleId="af0">
    <w:name w:val="footer"/>
    <w:basedOn w:val="a"/>
    <w:link w:val="af1"/>
    <w:uiPriority w:val="99"/>
    <w:unhideWhenUsed/>
    <w:qFormat/>
    <w:rsid w:val="00052993"/>
    <w:pPr>
      <w:tabs>
        <w:tab w:val="center" w:pos="4153"/>
        <w:tab w:val="right" w:pos="8306"/>
      </w:tabs>
      <w:snapToGrid w:val="0"/>
    </w:pPr>
    <w:rPr>
      <w:sz w:val="18"/>
      <w:szCs w:val="18"/>
    </w:rPr>
  </w:style>
  <w:style w:type="character" w:customStyle="1" w:styleId="af1">
    <w:name w:val="页脚 字符"/>
    <w:basedOn w:val="a0"/>
    <w:link w:val="af0"/>
    <w:uiPriority w:val="99"/>
    <w:qFormat/>
    <w:rsid w:val="00052993"/>
    <w:rPr>
      <w:sz w:val="18"/>
      <w:szCs w:val="18"/>
    </w:rPr>
  </w:style>
  <w:style w:type="paragraph" w:styleId="af2">
    <w:name w:val="footnote text"/>
    <w:basedOn w:val="a"/>
    <w:link w:val="af3"/>
    <w:uiPriority w:val="99"/>
    <w:semiHidden/>
    <w:unhideWhenUsed/>
    <w:qFormat/>
    <w:rsid w:val="00ED1EC8"/>
    <w:pPr>
      <w:snapToGrid w:val="0"/>
      <w:jc w:val="left"/>
    </w:pPr>
    <w:rPr>
      <w:sz w:val="18"/>
      <w:szCs w:val="18"/>
    </w:rPr>
  </w:style>
  <w:style w:type="character" w:customStyle="1" w:styleId="af3">
    <w:name w:val="脚注文本 字符"/>
    <w:basedOn w:val="a0"/>
    <w:link w:val="af2"/>
    <w:uiPriority w:val="99"/>
    <w:semiHidden/>
    <w:qFormat/>
    <w:rsid w:val="00ED1EC8"/>
    <w:rPr>
      <w:rFonts w:ascii="Times New Roman" w:eastAsia="宋体" w:hAnsi="Times New Roman" w:cs="Times New Roman"/>
      <w:sz w:val="18"/>
      <w:szCs w:val="18"/>
      <w14:ligatures w14:val="none"/>
    </w:rPr>
  </w:style>
  <w:style w:type="character" w:styleId="af4">
    <w:name w:val="footnote reference"/>
    <w:basedOn w:val="a0"/>
    <w:semiHidden/>
    <w:unhideWhenUsed/>
    <w:qFormat/>
    <w:rsid w:val="00ED1EC8"/>
    <w:rPr>
      <w:vertAlign w:val="superscript"/>
    </w:rPr>
  </w:style>
  <w:style w:type="character" w:styleId="af5">
    <w:name w:val="Hyperlink"/>
    <w:basedOn w:val="a0"/>
    <w:uiPriority w:val="99"/>
    <w:unhideWhenUsed/>
    <w:rsid w:val="00A41861"/>
    <w:rPr>
      <w:color w:val="0563C1" w:themeColor="hyperlink"/>
      <w:u w:val="single"/>
    </w:rPr>
  </w:style>
  <w:style w:type="character" w:styleId="af6">
    <w:name w:val="Unresolved Mention"/>
    <w:basedOn w:val="a0"/>
    <w:uiPriority w:val="99"/>
    <w:semiHidden/>
    <w:unhideWhenUsed/>
    <w:rsid w:val="00A41861"/>
    <w:rPr>
      <w:color w:val="605E5C"/>
      <w:shd w:val="clear" w:color="auto" w:fill="E1DFDD"/>
    </w:rPr>
  </w:style>
  <w:style w:type="paragraph" w:styleId="af7">
    <w:name w:val="No Spacing"/>
    <w:uiPriority w:val="1"/>
    <w:qFormat/>
    <w:rsid w:val="002B1BA6"/>
    <w:pPr>
      <w:widowControl w:val="0"/>
      <w:spacing w:after="0" w:line="240" w:lineRule="auto"/>
      <w:jc w:val="both"/>
    </w:pPr>
    <w:rPr>
      <w:rFonts w:ascii="Times New Roman" w:eastAsia="宋体" w:hAnsi="Times New Roman" w:cs="Times New Roman"/>
      <w:sz w:val="21"/>
      <w14:ligatures w14:val="none"/>
    </w:rPr>
  </w:style>
  <w:style w:type="paragraph" w:customStyle="1" w:styleId="af8">
    <w:name w:val="公式"/>
    <w:basedOn w:val="a"/>
    <w:link w:val="af9"/>
    <w:qFormat/>
    <w:rsid w:val="00F52169"/>
    <w:pPr>
      <w:tabs>
        <w:tab w:val="center" w:pos="4200"/>
        <w:tab w:val="right" w:pos="8400"/>
      </w:tabs>
      <w:spacing w:line="360" w:lineRule="auto"/>
      <w:jc w:val="center"/>
    </w:pPr>
    <w:rPr>
      <w:sz w:val="24"/>
      <w:szCs w:val="22"/>
      <w:lang w:val="en"/>
    </w:rPr>
  </w:style>
  <w:style w:type="character" w:customStyle="1" w:styleId="af9">
    <w:name w:val="公式 字符"/>
    <w:basedOn w:val="a0"/>
    <w:link w:val="af8"/>
    <w:rsid w:val="00F52169"/>
    <w:rPr>
      <w:rFonts w:ascii="Times New Roman" w:eastAsia="宋体" w:hAnsi="Times New Roman" w:cs="Times New Roman"/>
      <w:sz w:val="24"/>
      <w:szCs w:val="22"/>
      <w:lang w:val="en"/>
      <w14:ligatures w14:val="none"/>
    </w:rPr>
  </w:style>
  <w:style w:type="character" w:styleId="afa">
    <w:name w:val="Placeholder Text"/>
    <w:basedOn w:val="a0"/>
    <w:uiPriority w:val="99"/>
    <w:semiHidden/>
    <w:rsid w:val="00401220"/>
    <w:rPr>
      <w:color w:val="666666"/>
    </w:rPr>
  </w:style>
  <w:style w:type="paragraph" w:customStyle="1" w:styleId="afb">
    <w:name w:val="表的名字"/>
    <w:basedOn w:val="a"/>
    <w:link w:val="afc"/>
    <w:qFormat/>
    <w:rsid w:val="00C3779E"/>
    <w:pPr>
      <w:spacing w:before="240" w:after="120"/>
      <w:jc w:val="center"/>
    </w:pPr>
    <w:rPr>
      <w:rFonts w:cstheme="minorBidi"/>
      <w:sz w:val="22"/>
      <w:szCs w:val="22"/>
      <w:lang w:val="en"/>
    </w:rPr>
  </w:style>
  <w:style w:type="character" w:customStyle="1" w:styleId="afc">
    <w:name w:val="表的名字 字符"/>
    <w:basedOn w:val="a0"/>
    <w:link w:val="afb"/>
    <w:rsid w:val="00C3779E"/>
    <w:rPr>
      <w:rFonts w:ascii="Times New Roman" w:eastAsia="宋体" w:hAnsi="Times New Roman"/>
      <w:szCs w:val="22"/>
      <w:lang w:val="en"/>
      <w14:ligatures w14:val="none"/>
    </w:rPr>
  </w:style>
  <w:style w:type="table" w:styleId="afd">
    <w:name w:val="Table Grid"/>
    <w:basedOn w:val="a1"/>
    <w:uiPriority w:val="39"/>
    <w:rsid w:val="00C3779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a"/>
    <w:link w:val="EndNoteBibliography0"/>
    <w:rsid w:val="00F05075"/>
    <w:rPr>
      <w:rFonts w:ascii="等线" w:eastAsia="等线" w:hAnsi="等线" w:cstheme="minorBidi"/>
      <w:noProof/>
      <w:sz w:val="20"/>
      <w:szCs w:val="22"/>
      <w14:ligatures w14:val="standardContextual"/>
    </w:rPr>
  </w:style>
  <w:style w:type="character" w:customStyle="1" w:styleId="EndNoteBibliography0">
    <w:name w:val="EndNote Bibliography 字符"/>
    <w:basedOn w:val="a0"/>
    <w:link w:val="EndNoteBibliography"/>
    <w:rsid w:val="00F05075"/>
    <w:rPr>
      <w:rFonts w:ascii="等线" w:eastAsia="等线" w:hAnsi="等线"/>
      <w:noProof/>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78F16-F502-48A4-9458-E788BE5CC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4</Pages>
  <Words>719</Words>
  <Characters>4422</Characters>
  <Application>Microsoft Office Word</Application>
  <DocSecurity>0</DocSecurity>
  <Lines>88</Lines>
  <Paragraphs>47</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国庆 夏</dc:creator>
  <cp:keywords/>
  <dc:description/>
  <cp:lastModifiedBy>国庆 夏</cp:lastModifiedBy>
  <cp:revision>352</cp:revision>
  <dcterms:created xsi:type="dcterms:W3CDTF">2025-09-19T14:53:00Z</dcterms:created>
  <dcterms:modified xsi:type="dcterms:W3CDTF">2025-11-02T12:49:00Z</dcterms:modified>
</cp:coreProperties>
</file>