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99500" w14:textId="77777777" w:rsidR="006B04DE" w:rsidRPr="000C204B" w:rsidRDefault="006B04DE" w:rsidP="007A3B4D">
      <w:pPr>
        <w:spacing w:beforeLines="100" w:before="312" w:afterLines="100" w:after="312"/>
        <w:rPr>
          <w:b/>
          <w:bCs/>
          <w:color w:val="000000" w:themeColor="text1"/>
          <w:sz w:val="28"/>
          <w:szCs w:val="28"/>
        </w:rPr>
      </w:pPr>
      <w:r w:rsidRPr="000C204B">
        <w:rPr>
          <w:b/>
          <w:bCs/>
          <w:color w:val="000000" w:themeColor="text1"/>
          <w:sz w:val="28"/>
          <w:szCs w:val="28"/>
        </w:rPr>
        <w:t>Porous Ti</w:t>
      </w:r>
      <w:r w:rsidRPr="000C204B">
        <w:rPr>
          <w:b/>
          <w:bCs/>
          <w:color w:val="000000" w:themeColor="text1"/>
          <w:sz w:val="28"/>
          <w:szCs w:val="28"/>
          <w:vertAlign w:val="subscript"/>
        </w:rPr>
        <w:t>3</w:t>
      </w:r>
      <w:r w:rsidRPr="000C204B">
        <w:rPr>
          <w:b/>
          <w:bCs/>
          <w:color w:val="000000" w:themeColor="text1"/>
          <w:sz w:val="28"/>
          <w:szCs w:val="28"/>
        </w:rPr>
        <w:t>C</w:t>
      </w:r>
      <w:r w:rsidRPr="000C204B">
        <w:rPr>
          <w:b/>
          <w:bCs/>
          <w:color w:val="000000" w:themeColor="text1"/>
          <w:sz w:val="28"/>
          <w:szCs w:val="28"/>
          <w:vertAlign w:val="subscript"/>
        </w:rPr>
        <w:t>2</w:t>
      </w:r>
      <w:r w:rsidRPr="000C204B">
        <w:rPr>
          <w:b/>
          <w:bCs/>
          <w:color w:val="000000" w:themeColor="text1"/>
          <w:sz w:val="28"/>
          <w:szCs w:val="28"/>
        </w:rPr>
        <w:t>T</w:t>
      </w:r>
      <w:r w:rsidRPr="000C204B">
        <w:rPr>
          <w:b/>
          <w:bCs/>
          <w:i/>
          <w:color w:val="000000" w:themeColor="text1"/>
          <w:sz w:val="28"/>
          <w:szCs w:val="28"/>
          <w:vertAlign w:val="subscript"/>
        </w:rPr>
        <w:t>x</w:t>
      </w:r>
      <w:r w:rsidRPr="000C204B">
        <w:rPr>
          <w:b/>
          <w:bCs/>
          <w:color w:val="000000" w:themeColor="text1"/>
          <w:sz w:val="28"/>
          <w:szCs w:val="28"/>
        </w:rPr>
        <w:t xml:space="preserve"> for Efficient Electrocatalytic Hydrogen Evolution Reaction</w:t>
      </w:r>
    </w:p>
    <w:p w14:paraId="4536058E" w14:textId="77777777" w:rsidR="006B04DE" w:rsidRPr="0039345B" w:rsidRDefault="006B04DE" w:rsidP="006B04DE">
      <w:pPr>
        <w:spacing w:line="312" w:lineRule="auto"/>
        <w:jc w:val="left"/>
        <w:rPr>
          <w:color w:val="000000" w:themeColor="text1"/>
          <w:sz w:val="24"/>
          <w:vertAlign w:val="superscript"/>
        </w:rPr>
      </w:pPr>
      <w:r w:rsidRPr="0039345B">
        <w:rPr>
          <w:color w:val="000000" w:themeColor="text1"/>
          <w:sz w:val="24"/>
        </w:rPr>
        <w:t>LIU Ying</w:t>
      </w:r>
      <w:r w:rsidRPr="0039345B">
        <w:rPr>
          <w:color w:val="000000" w:themeColor="text1"/>
          <w:sz w:val="24"/>
          <w:vertAlign w:val="superscript"/>
        </w:rPr>
        <w:t>1</w:t>
      </w:r>
      <w:r w:rsidRPr="0039345B">
        <w:rPr>
          <w:rFonts w:hint="eastAsia"/>
          <w:color w:val="000000" w:themeColor="text1"/>
          <w:sz w:val="24"/>
          <w:vertAlign w:val="subscript"/>
        </w:rPr>
        <w:t>,</w:t>
      </w:r>
      <w:r w:rsidRPr="0039345B">
        <w:rPr>
          <w:color w:val="000000" w:themeColor="text1"/>
          <w:sz w:val="24"/>
        </w:rPr>
        <w:t xml:space="preserve"> HUI Mingming</w:t>
      </w:r>
      <w:r w:rsidRPr="0039345B">
        <w:rPr>
          <w:color w:val="000000" w:themeColor="text1"/>
          <w:sz w:val="24"/>
          <w:vertAlign w:val="superscript"/>
        </w:rPr>
        <w:t>1</w:t>
      </w:r>
      <w:r w:rsidRPr="0039345B">
        <w:rPr>
          <w:color w:val="000000" w:themeColor="text1"/>
          <w:sz w:val="24"/>
        </w:rPr>
        <w:t>, BU Fanxing</w:t>
      </w:r>
      <w:r w:rsidRPr="0039345B">
        <w:rPr>
          <w:color w:val="000000" w:themeColor="text1"/>
          <w:sz w:val="24"/>
          <w:vertAlign w:val="superscript"/>
        </w:rPr>
        <w:t>2</w:t>
      </w:r>
      <w:r w:rsidRPr="0039345B">
        <w:rPr>
          <w:color w:val="000000" w:themeColor="text1"/>
          <w:sz w:val="24"/>
          <w:vertAlign w:val="superscript"/>
          <w:lang w:bidi="en-US"/>
        </w:rPr>
        <w:t>*</w:t>
      </w:r>
      <w:r w:rsidRPr="0039345B">
        <w:rPr>
          <w:color w:val="000000" w:themeColor="text1"/>
          <w:sz w:val="24"/>
          <w:lang w:bidi="en-US"/>
        </w:rPr>
        <w:t>,</w:t>
      </w:r>
      <w:r w:rsidRPr="0039345B">
        <w:rPr>
          <w:color w:val="000000" w:themeColor="text1"/>
          <w:sz w:val="24"/>
        </w:rPr>
        <w:t xml:space="preserve"> LUO Wei</w:t>
      </w:r>
      <w:r w:rsidRPr="0039345B">
        <w:rPr>
          <w:color w:val="000000" w:themeColor="text1"/>
          <w:sz w:val="24"/>
          <w:vertAlign w:val="superscript"/>
        </w:rPr>
        <w:t>1*</w:t>
      </w:r>
    </w:p>
    <w:p w14:paraId="447FE949" w14:textId="77777777" w:rsidR="006B04DE" w:rsidRPr="000C204B" w:rsidRDefault="006B04DE" w:rsidP="006B04DE">
      <w:pPr>
        <w:rPr>
          <w:color w:val="000000" w:themeColor="text1"/>
        </w:rPr>
      </w:pPr>
      <w:r w:rsidRPr="000C204B">
        <w:rPr>
          <w:color w:val="000000" w:themeColor="text1"/>
          <w:szCs w:val="20"/>
        </w:rPr>
        <w:t>1. College of Materials S</w:t>
      </w:r>
      <w:r w:rsidRPr="000C204B">
        <w:rPr>
          <w:rFonts w:hint="eastAsia"/>
          <w:color w:val="000000" w:themeColor="text1"/>
          <w:szCs w:val="20"/>
        </w:rPr>
        <w:t>cience</w:t>
      </w:r>
      <w:r w:rsidRPr="000C204B">
        <w:rPr>
          <w:color w:val="000000" w:themeColor="text1"/>
          <w:szCs w:val="20"/>
        </w:rPr>
        <w:t xml:space="preserve"> and Engineering, Donghua University, Shanghai</w:t>
      </w:r>
      <w:r w:rsidRPr="000C204B">
        <w:rPr>
          <w:rFonts w:hint="eastAsia"/>
          <w:color w:val="000000" w:themeColor="text1"/>
          <w:szCs w:val="20"/>
        </w:rPr>
        <w:t xml:space="preserve"> </w:t>
      </w:r>
      <w:r w:rsidRPr="000C204B">
        <w:rPr>
          <w:color w:val="000000" w:themeColor="text1"/>
          <w:szCs w:val="20"/>
        </w:rPr>
        <w:t>201620, China</w:t>
      </w:r>
    </w:p>
    <w:p w14:paraId="0708E6CC" w14:textId="1F53E491" w:rsidR="006B04DE" w:rsidRPr="007A3B4D" w:rsidRDefault="006B04DE" w:rsidP="007A3B4D">
      <w:pPr>
        <w:spacing w:afterLines="100" w:after="312"/>
        <w:rPr>
          <w:rFonts w:hint="eastAsia"/>
          <w:color w:val="000000" w:themeColor="text1"/>
          <w:szCs w:val="20"/>
        </w:rPr>
      </w:pPr>
      <w:r w:rsidRPr="000C204B">
        <w:rPr>
          <w:color w:val="000000" w:themeColor="text1"/>
          <w:szCs w:val="20"/>
        </w:rPr>
        <w:t>2. Key Laboratory of Silicate Cultural Relics Conservation, Ministry of Education, School of Cultural Heritage and Information Management, Shanghai University, Shanghai</w:t>
      </w:r>
      <w:r w:rsidRPr="000C204B">
        <w:rPr>
          <w:rFonts w:hint="eastAsia"/>
          <w:color w:val="000000" w:themeColor="text1"/>
          <w:szCs w:val="20"/>
        </w:rPr>
        <w:t xml:space="preserve"> </w:t>
      </w:r>
      <w:r w:rsidRPr="000C204B">
        <w:rPr>
          <w:color w:val="000000" w:themeColor="text1"/>
          <w:szCs w:val="20"/>
        </w:rPr>
        <w:t>2</w:t>
      </w:r>
      <w:r w:rsidRPr="000C204B">
        <w:rPr>
          <w:rFonts w:hint="eastAsia"/>
          <w:color w:val="000000" w:themeColor="text1"/>
          <w:szCs w:val="20"/>
        </w:rPr>
        <w:t>00444</w:t>
      </w:r>
      <w:r w:rsidRPr="000C204B">
        <w:rPr>
          <w:color w:val="000000" w:themeColor="text1"/>
          <w:szCs w:val="20"/>
        </w:rPr>
        <w:t>, China</w:t>
      </w:r>
    </w:p>
    <w:p w14:paraId="7B8AE710" w14:textId="24A76C7B" w:rsidR="006B04DE" w:rsidRPr="000C204B" w:rsidRDefault="006B04DE" w:rsidP="007A3B4D">
      <w:pPr>
        <w:spacing w:line="360" w:lineRule="auto"/>
        <w:rPr>
          <w:b/>
          <w:bCs/>
          <w:color w:val="000000" w:themeColor="text1"/>
          <w:szCs w:val="21"/>
        </w:rPr>
      </w:pPr>
      <w:r w:rsidRPr="000C204B">
        <w:rPr>
          <w:b/>
          <w:bCs/>
          <w:color w:val="000000" w:themeColor="text1"/>
          <w:szCs w:val="21"/>
        </w:rPr>
        <w:t>Abstract:</w:t>
      </w:r>
      <w:r w:rsidRPr="000C204B">
        <w:rPr>
          <w:b/>
          <w:bCs/>
          <w:color w:val="000000" w:themeColor="text1"/>
        </w:rPr>
        <w:t xml:space="preserve"> </w:t>
      </w:r>
      <w:bookmarkStart w:id="0" w:name="OLE_LINK152"/>
      <w:bookmarkStart w:id="1" w:name="OLE_LINK153"/>
      <w:r w:rsidRPr="000C204B">
        <w:rPr>
          <w:b/>
          <w:bCs/>
          <w:color w:val="000000" w:themeColor="text1"/>
          <w:szCs w:val="21"/>
        </w:rPr>
        <w:t xml:space="preserve">MXene </w:t>
      </w:r>
      <w:bookmarkEnd w:id="0"/>
      <w:bookmarkEnd w:id="1"/>
      <w:r w:rsidRPr="000C204B">
        <w:rPr>
          <w:b/>
          <w:bCs/>
          <w:color w:val="000000" w:themeColor="text1"/>
          <w:szCs w:val="21"/>
        </w:rPr>
        <w:t>is an emerging class of two-dimensional (2D) layered transition metal carbides or nitrides. Due to the highly tunable components and surface functional groups, they hold great potential in electrocatalytic hydrogen evolution reaction (HER). However, MXene nanosheets suffer from a strong tendency to restack and a lack of active edge sites. In this work, the porous Ti</w:t>
      </w:r>
      <w:r w:rsidRPr="000C204B">
        <w:rPr>
          <w:b/>
          <w:bCs/>
          <w:color w:val="000000" w:themeColor="text1"/>
          <w:szCs w:val="21"/>
          <w:vertAlign w:val="subscript"/>
        </w:rPr>
        <w:t>3</w:t>
      </w:r>
      <w:r w:rsidRPr="000C204B">
        <w:rPr>
          <w:b/>
          <w:bCs/>
          <w:color w:val="000000" w:themeColor="text1"/>
          <w:szCs w:val="21"/>
        </w:rPr>
        <w:t>C</w:t>
      </w:r>
      <w:r w:rsidRPr="000C204B">
        <w:rPr>
          <w:b/>
          <w:bCs/>
          <w:color w:val="000000" w:themeColor="text1"/>
          <w:szCs w:val="21"/>
          <w:vertAlign w:val="subscript"/>
        </w:rPr>
        <w:t>2</w:t>
      </w:r>
      <w:r w:rsidRPr="000C204B">
        <w:rPr>
          <w:b/>
          <w:bCs/>
          <w:color w:val="000000" w:themeColor="text1"/>
          <w:szCs w:val="21"/>
        </w:rPr>
        <w:t>T</w:t>
      </w:r>
      <w:r w:rsidRPr="000C204B">
        <w:rPr>
          <w:b/>
          <w:bCs/>
          <w:i/>
          <w:color w:val="000000" w:themeColor="text1"/>
          <w:szCs w:val="21"/>
          <w:vertAlign w:val="subscript"/>
        </w:rPr>
        <w:t>x</w:t>
      </w:r>
      <w:r w:rsidRPr="000C204B">
        <w:rPr>
          <w:b/>
          <w:bCs/>
          <w:color w:val="000000" w:themeColor="text1"/>
          <w:szCs w:val="21"/>
        </w:rPr>
        <w:t xml:space="preserve"> was synthesized by</w:t>
      </w:r>
      <w:r w:rsidRPr="000C204B">
        <w:rPr>
          <w:rFonts w:hint="eastAsia"/>
          <w:b/>
          <w:bCs/>
          <w:color w:val="000000" w:themeColor="text1"/>
          <w:szCs w:val="21"/>
        </w:rPr>
        <w:t xml:space="preserve"> </w:t>
      </w:r>
      <w:r w:rsidRPr="000C204B">
        <w:rPr>
          <w:b/>
          <w:bCs/>
          <w:color w:val="000000" w:themeColor="text1"/>
          <w:szCs w:val="21"/>
        </w:rPr>
        <w:t>an oxidation and etching two-step strategy and then characterized by a series of spectroscopic techniques.</w:t>
      </w:r>
      <w:r w:rsidRPr="000C204B">
        <w:rPr>
          <w:b/>
          <w:bCs/>
          <w:color w:val="000000" w:themeColor="text1"/>
        </w:rPr>
        <w:t xml:space="preserve"> The obtained porous Ti</w:t>
      </w:r>
      <w:r w:rsidRPr="000C204B">
        <w:rPr>
          <w:b/>
          <w:bCs/>
          <w:color w:val="000000" w:themeColor="text1"/>
          <w:vertAlign w:val="subscript"/>
        </w:rPr>
        <w:t>3</w:t>
      </w:r>
      <w:r w:rsidRPr="000C204B">
        <w:rPr>
          <w:b/>
          <w:bCs/>
          <w:color w:val="000000" w:themeColor="text1"/>
        </w:rPr>
        <w:t>C</w:t>
      </w:r>
      <w:r w:rsidRPr="000C204B">
        <w:rPr>
          <w:b/>
          <w:bCs/>
          <w:color w:val="000000" w:themeColor="text1"/>
          <w:vertAlign w:val="subscript"/>
        </w:rPr>
        <w:t>2</w:t>
      </w:r>
      <w:r w:rsidRPr="000C204B">
        <w:rPr>
          <w:b/>
          <w:bCs/>
          <w:color w:val="000000" w:themeColor="text1"/>
        </w:rPr>
        <w:t>T</w:t>
      </w:r>
      <w:r w:rsidRPr="000C204B">
        <w:rPr>
          <w:b/>
          <w:bCs/>
          <w:i/>
          <w:color w:val="000000" w:themeColor="text1"/>
          <w:vertAlign w:val="subscript"/>
        </w:rPr>
        <w:t>x</w:t>
      </w:r>
      <w:r w:rsidRPr="000C204B">
        <w:rPr>
          <w:b/>
          <w:bCs/>
          <w:color w:val="000000" w:themeColor="text1"/>
        </w:rPr>
        <w:t xml:space="preserve"> possesses a large number of in-plane pores and shows a high specific surface area (111.4 m</w:t>
      </w:r>
      <w:r w:rsidRPr="000C204B">
        <w:rPr>
          <w:b/>
          <w:bCs/>
          <w:color w:val="000000" w:themeColor="text1"/>
          <w:vertAlign w:val="superscript"/>
        </w:rPr>
        <w:t>2</w:t>
      </w:r>
      <w:r w:rsidRPr="000C204B">
        <w:rPr>
          <w:b/>
          <w:bCs/>
          <w:color w:val="000000" w:themeColor="text1"/>
        </w:rPr>
        <w:t>/g).</w:t>
      </w:r>
      <w:r w:rsidRPr="000C204B">
        <w:rPr>
          <w:b/>
          <w:bCs/>
          <w:color w:val="000000" w:themeColor="text1"/>
          <w:szCs w:val="21"/>
        </w:rPr>
        <w:t xml:space="preserve"> This not onl</w:t>
      </w:r>
      <w:r w:rsidR="00283279">
        <w:rPr>
          <w:rStyle w:val="af4"/>
          <w:b/>
          <w:bCs/>
          <w:color w:val="000000" w:themeColor="text1"/>
          <w:szCs w:val="21"/>
        </w:rPr>
        <w:footnoteReference w:id="1"/>
      </w:r>
      <w:r w:rsidRPr="000C204B">
        <w:rPr>
          <w:b/>
          <w:bCs/>
          <w:color w:val="000000" w:themeColor="text1"/>
          <w:szCs w:val="21"/>
        </w:rPr>
        <w:t>y creates abundant active edge sites but also</w:t>
      </w:r>
      <w:r w:rsidRPr="000C204B">
        <w:rPr>
          <w:color w:val="000000" w:themeColor="text1"/>
        </w:rPr>
        <w:t xml:space="preserve"> </w:t>
      </w:r>
      <w:r w:rsidRPr="000C204B">
        <w:rPr>
          <w:b/>
          <w:bCs/>
          <w:color w:val="000000" w:themeColor="text1"/>
          <w:szCs w:val="21"/>
        </w:rPr>
        <w:t xml:space="preserve">enhances the mass transfer </w:t>
      </w:r>
      <w:r w:rsidRPr="000C204B">
        <w:rPr>
          <w:rFonts w:hint="eastAsia"/>
          <w:b/>
          <w:bCs/>
          <w:color w:val="000000" w:themeColor="text1"/>
          <w:szCs w:val="21"/>
        </w:rPr>
        <w:t>and</w:t>
      </w:r>
      <w:r w:rsidRPr="000C204B">
        <w:rPr>
          <w:b/>
          <w:bCs/>
          <w:color w:val="000000" w:themeColor="text1"/>
          <w:szCs w:val="21"/>
        </w:rPr>
        <w:t xml:space="preserve"> increases the accessibility of the active sites. </w:t>
      </w:r>
      <w:r w:rsidRPr="00207CE0">
        <w:rPr>
          <w:b/>
          <w:bCs/>
          <w:color w:val="000000" w:themeColor="text1"/>
          <w:szCs w:val="21"/>
        </w:rPr>
        <w:t>Compared with Ti</w:t>
      </w:r>
      <w:r w:rsidRPr="00207CE0">
        <w:rPr>
          <w:b/>
          <w:bCs/>
          <w:color w:val="000000" w:themeColor="text1"/>
          <w:szCs w:val="21"/>
          <w:vertAlign w:val="subscript"/>
        </w:rPr>
        <w:t>3</w:t>
      </w:r>
      <w:r w:rsidRPr="00207CE0">
        <w:rPr>
          <w:b/>
          <w:bCs/>
          <w:color w:val="000000" w:themeColor="text1"/>
          <w:szCs w:val="21"/>
        </w:rPr>
        <w:t>C</w:t>
      </w:r>
      <w:r w:rsidRPr="00207CE0">
        <w:rPr>
          <w:b/>
          <w:bCs/>
          <w:color w:val="000000" w:themeColor="text1"/>
          <w:szCs w:val="21"/>
          <w:vertAlign w:val="subscript"/>
        </w:rPr>
        <w:t>2</w:t>
      </w:r>
      <w:r w:rsidRPr="00207CE0">
        <w:rPr>
          <w:b/>
          <w:bCs/>
          <w:color w:val="000000" w:themeColor="text1"/>
          <w:szCs w:val="21"/>
        </w:rPr>
        <w:t>T</w:t>
      </w:r>
      <w:r w:rsidRPr="00F517C3">
        <w:rPr>
          <w:b/>
          <w:bCs/>
          <w:i/>
          <w:color w:val="000000" w:themeColor="text1"/>
          <w:szCs w:val="21"/>
          <w:vertAlign w:val="subscript"/>
        </w:rPr>
        <w:t>x</w:t>
      </w:r>
      <w:r w:rsidRPr="00207CE0">
        <w:rPr>
          <w:b/>
          <w:bCs/>
          <w:color w:val="000000" w:themeColor="text1"/>
          <w:szCs w:val="21"/>
        </w:rPr>
        <w:t xml:space="preserve">, </w:t>
      </w:r>
      <w:r w:rsidRPr="00EB716B">
        <w:rPr>
          <w:b/>
          <w:bCs/>
          <w:color w:val="000000" w:themeColor="text1"/>
          <w:szCs w:val="21"/>
        </w:rPr>
        <w:t>in a 0.5 mol/L H</w:t>
      </w:r>
      <w:r w:rsidRPr="00EB716B">
        <w:rPr>
          <w:b/>
          <w:bCs/>
          <w:color w:val="000000" w:themeColor="text1"/>
          <w:szCs w:val="21"/>
          <w:vertAlign w:val="subscript"/>
        </w:rPr>
        <w:t>2</w:t>
      </w:r>
      <w:r w:rsidRPr="00EB716B">
        <w:rPr>
          <w:b/>
          <w:bCs/>
          <w:color w:val="000000" w:themeColor="text1"/>
          <w:szCs w:val="21"/>
        </w:rPr>
        <w:t>SO</w:t>
      </w:r>
      <w:r w:rsidRPr="00EB716B">
        <w:rPr>
          <w:b/>
          <w:bCs/>
          <w:color w:val="000000" w:themeColor="text1"/>
          <w:szCs w:val="21"/>
          <w:vertAlign w:val="subscript"/>
        </w:rPr>
        <w:t>4</w:t>
      </w:r>
      <w:r w:rsidRPr="00EB716B">
        <w:rPr>
          <w:b/>
          <w:bCs/>
          <w:color w:val="000000" w:themeColor="text1"/>
          <w:szCs w:val="21"/>
        </w:rPr>
        <w:t xml:space="preserve"> electrolyte</w:t>
      </w:r>
      <w:r>
        <w:rPr>
          <w:rFonts w:hint="eastAsia"/>
          <w:b/>
          <w:bCs/>
          <w:color w:val="000000" w:themeColor="text1"/>
          <w:szCs w:val="21"/>
        </w:rPr>
        <w:t>,</w:t>
      </w:r>
      <w:r>
        <w:rPr>
          <w:b/>
          <w:bCs/>
          <w:color w:val="000000" w:themeColor="text1"/>
          <w:szCs w:val="21"/>
        </w:rPr>
        <w:t xml:space="preserve"> </w:t>
      </w:r>
      <w:r w:rsidRPr="00207CE0">
        <w:rPr>
          <w:b/>
          <w:bCs/>
          <w:color w:val="000000" w:themeColor="text1"/>
          <w:szCs w:val="21"/>
        </w:rPr>
        <w:t>the porous Ti</w:t>
      </w:r>
      <w:r w:rsidRPr="00207CE0">
        <w:rPr>
          <w:b/>
          <w:bCs/>
          <w:color w:val="000000" w:themeColor="text1"/>
          <w:szCs w:val="21"/>
          <w:vertAlign w:val="subscript"/>
        </w:rPr>
        <w:t>3</w:t>
      </w:r>
      <w:r w:rsidRPr="00207CE0">
        <w:rPr>
          <w:b/>
          <w:bCs/>
          <w:color w:val="000000" w:themeColor="text1"/>
          <w:szCs w:val="21"/>
        </w:rPr>
        <w:t>C</w:t>
      </w:r>
      <w:r w:rsidRPr="00207CE0">
        <w:rPr>
          <w:b/>
          <w:bCs/>
          <w:color w:val="000000" w:themeColor="text1"/>
          <w:szCs w:val="21"/>
          <w:vertAlign w:val="subscript"/>
        </w:rPr>
        <w:t>2</w:t>
      </w:r>
      <w:r w:rsidRPr="00207CE0">
        <w:rPr>
          <w:b/>
          <w:bCs/>
          <w:color w:val="000000" w:themeColor="text1"/>
          <w:szCs w:val="21"/>
        </w:rPr>
        <w:t>T</w:t>
      </w:r>
      <w:r w:rsidRPr="00F517C3">
        <w:rPr>
          <w:b/>
          <w:bCs/>
          <w:i/>
          <w:color w:val="000000" w:themeColor="text1"/>
          <w:szCs w:val="21"/>
          <w:vertAlign w:val="subscript"/>
        </w:rPr>
        <w:t>x</w:t>
      </w:r>
      <w:r w:rsidRPr="00207CE0">
        <w:rPr>
          <w:b/>
          <w:bCs/>
          <w:color w:val="000000" w:themeColor="text1"/>
          <w:szCs w:val="21"/>
          <w:vertAlign w:val="subscript"/>
        </w:rPr>
        <w:t xml:space="preserve"> </w:t>
      </w:r>
      <w:r w:rsidRPr="00207CE0">
        <w:rPr>
          <w:b/>
          <w:bCs/>
          <w:color w:val="000000" w:themeColor="text1"/>
          <w:szCs w:val="21"/>
        </w:rPr>
        <w:t>shows a 1</w:t>
      </w:r>
      <w:r w:rsidRPr="00207CE0">
        <w:rPr>
          <w:rFonts w:hint="eastAsia"/>
          <w:b/>
          <w:bCs/>
          <w:color w:val="000000" w:themeColor="text1"/>
          <w:szCs w:val="21"/>
        </w:rPr>
        <w:t>.7</w:t>
      </w:r>
      <w:r w:rsidRPr="00207CE0">
        <w:rPr>
          <w:b/>
          <w:bCs/>
          <w:color w:val="000000" w:themeColor="text1"/>
          <w:szCs w:val="21"/>
        </w:rPr>
        <w:t xml:space="preserve"> time</w:t>
      </w:r>
      <w:r w:rsidRPr="00207CE0">
        <w:rPr>
          <w:rFonts w:hint="eastAsia"/>
          <w:b/>
          <w:bCs/>
          <w:color w:val="000000" w:themeColor="text1"/>
          <w:szCs w:val="21"/>
        </w:rPr>
        <w:t>s</w:t>
      </w:r>
      <w:r w:rsidRPr="00207CE0">
        <w:rPr>
          <w:b/>
          <w:bCs/>
          <w:color w:val="000000" w:themeColor="text1"/>
          <w:szCs w:val="21"/>
        </w:rPr>
        <w:t xml:space="preserve"> </w:t>
      </w:r>
      <w:r>
        <w:rPr>
          <w:rFonts w:hint="eastAsia"/>
          <w:b/>
          <w:bCs/>
          <w:color w:val="000000" w:themeColor="text1"/>
          <w:szCs w:val="21"/>
        </w:rPr>
        <w:t>high</w:t>
      </w:r>
      <w:r w:rsidRPr="00207CE0">
        <w:rPr>
          <w:b/>
          <w:bCs/>
          <w:color w:val="000000" w:themeColor="text1"/>
          <w:szCs w:val="21"/>
        </w:rPr>
        <w:t>er</w:t>
      </w:r>
      <w:bookmarkStart w:id="2" w:name="OLE_LINK90"/>
      <w:bookmarkStart w:id="3" w:name="OLE_LINK91"/>
      <w:r>
        <w:rPr>
          <w:b/>
          <w:bCs/>
          <w:color w:val="000000" w:themeColor="text1"/>
          <w:szCs w:val="21"/>
        </w:rPr>
        <w:t xml:space="preserve"> </w:t>
      </w:r>
      <w:r w:rsidRPr="00207CE0">
        <w:rPr>
          <w:b/>
          <w:bCs/>
          <w:color w:val="000000" w:themeColor="text1"/>
          <w:szCs w:val="21"/>
        </w:rPr>
        <w:t>electrochemical surface area</w:t>
      </w:r>
      <w:bookmarkEnd w:id="2"/>
      <w:bookmarkEnd w:id="3"/>
      <w:r>
        <w:rPr>
          <w:b/>
          <w:bCs/>
          <w:color w:val="000000" w:themeColor="text1"/>
          <w:szCs w:val="21"/>
        </w:rPr>
        <w:t xml:space="preserve"> </w:t>
      </w:r>
      <w:r w:rsidRPr="00207CE0">
        <w:rPr>
          <w:b/>
          <w:bCs/>
          <w:color w:val="000000" w:themeColor="text1"/>
          <w:szCs w:val="21"/>
        </w:rPr>
        <w:t>(440 mF</w:t>
      </w:r>
      <w:r>
        <w:rPr>
          <w:b/>
          <w:bCs/>
          <w:color w:val="000000" w:themeColor="text1"/>
          <w:szCs w:val="21"/>
        </w:rPr>
        <w:t>/</w:t>
      </w:r>
      <w:r w:rsidRPr="00207CE0">
        <w:rPr>
          <w:b/>
          <w:bCs/>
          <w:color w:val="000000" w:themeColor="text1"/>
          <w:szCs w:val="21"/>
        </w:rPr>
        <w:t>cm</w:t>
      </w:r>
      <w:r w:rsidRPr="00207CE0">
        <w:rPr>
          <w:b/>
          <w:bCs/>
          <w:color w:val="000000" w:themeColor="text1"/>
          <w:szCs w:val="21"/>
          <w:vertAlign w:val="superscript"/>
        </w:rPr>
        <w:t>2</w:t>
      </w:r>
      <w:r w:rsidRPr="00207CE0">
        <w:rPr>
          <w:b/>
          <w:bCs/>
          <w:color w:val="000000" w:themeColor="text1"/>
          <w:szCs w:val="21"/>
        </w:rPr>
        <w:t>),</w:t>
      </w:r>
      <w:r>
        <w:rPr>
          <w:b/>
          <w:bCs/>
          <w:color w:val="000000" w:themeColor="text1"/>
          <w:szCs w:val="21"/>
        </w:rPr>
        <w:t xml:space="preserve"> </w:t>
      </w:r>
      <w:r>
        <w:rPr>
          <w:rFonts w:hint="eastAsia"/>
          <w:b/>
          <w:bCs/>
          <w:color w:val="000000" w:themeColor="text1"/>
          <w:szCs w:val="21"/>
        </w:rPr>
        <w:t>a</w:t>
      </w:r>
      <w:r w:rsidRPr="00207CE0">
        <w:rPr>
          <w:b/>
          <w:bCs/>
          <w:color w:val="000000" w:themeColor="text1"/>
          <w:szCs w:val="21"/>
        </w:rPr>
        <w:t xml:space="preserve"> 95.</w:t>
      </w:r>
      <w:r>
        <w:rPr>
          <w:b/>
          <w:bCs/>
          <w:color w:val="000000" w:themeColor="text1"/>
          <w:szCs w:val="21"/>
        </w:rPr>
        <w:t>2</w:t>
      </w:r>
      <w:r w:rsidRPr="00207CE0">
        <w:rPr>
          <w:b/>
          <w:bCs/>
          <w:color w:val="000000" w:themeColor="text1"/>
          <w:szCs w:val="21"/>
        </w:rPr>
        <w:t>%</w:t>
      </w:r>
      <w:r>
        <w:rPr>
          <w:b/>
          <w:bCs/>
          <w:color w:val="000000" w:themeColor="text1"/>
          <w:szCs w:val="21"/>
        </w:rPr>
        <w:t xml:space="preserve"> </w:t>
      </w:r>
      <w:r>
        <w:rPr>
          <w:rFonts w:hint="eastAsia"/>
          <w:b/>
          <w:bCs/>
          <w:color w:val="000000" w:themeColor="text1"/>
          <w:szCs w:val="21"/>
        </w:rPr>
        <w:t>lower</w:t>
      </w:r>
      <w:r w:rsidRPr="00207CE0">
        <w:rPr>
          <w:b/>
          <w:bCs/>
          <w:color w:val="000000" w:themeColor="text1"/>
          <w:szCs w:val="21"/>
        </w:rPr>
        <w:t xml:space="preserve"> charge transfer resistance (</w:t>
      </w:r>
      <w:r w:rsidRPr="00207CE0">
        <w:rPr>
          <w:rFonts w:hint="eastAsia"/>
          <w:b/>
          <w:bCs/>
          <w:color w:val="000000" w:themeColor="text1"/>
          <w:szCs w:val="21"/>
        </w:rPr>
        <w:t>12.8</w:t>
      </w:r>
      <w:r w:rsidRPr="00207CE0">
        <w:rPr>
          <w:b/>
          <w:bCs/>
          <w:color w:val="000000" w:themeColor="text1"/>
          <w:szCs w:val="21"/>
        </w:rPr>
        <w:t xml:space="preserve"> Ω), and</w:t>
      </w:r>
      <w:r>
        <w:rPr>
          <w:b/>
          <w:bCs/>
          <w:color w:val="000000" w:themeColor="text1"/>
          <w:szCs w:val="21"/>
        </w:rPr>
        <w:t xml:space="preserve"> </w:t>
      </w:r>
      <w:r>
        <w:rPr>
          <w:rFonts w:hint="eastAsia"/>
          <w:b/>
          <w:bCs/>
          <w:color w:val="000000" w:themeColor="text1"/>
          <w:szCs w:val="21"/>
        </w:rPr>
        <w:t>a</w:t>
      </w:r>
      <w:r w:rsidRPr="00207CE0">
        <w:rPr>
          <w:rFonts w:hint="eastAsia"/>
          <w:b/>
          <w:bCs/>
          <w:color w:val="000000" w:themeColor="text1"/>
          <w:szCs w:val="21"/>
        </w:rPr>
        <w:t xml:space="preserve"> 69.8%</w:t>
      </w:r>
      <w:r w:rsidRPr="00207CE0">
        <w:rPr>
          <w:b/>
          <w:bCs/>
          <w:color w:val="000000" w:themeColor="text1"/>
          <w:szCs w:val="21"/>
        </w:rPr>
        <w:t xml:space="preserve"> </w:t>
      </w:r>
      <w:r>
        <w:rPr>
          <w:rFonts w:hint="eastAsia"/>
          <w:b/>
          <w:bCs/>
          <w:color w:val="000000" w:themeColor="text1"/>
          <w:szCs w:val="21"/>
        </w:rPr>
        <w:t>lower</w:t>
      </w:r>
      <w:r>
        <w:rPr>
          <w:b/>
          <w:bCs/>
          <w:color w:val="000000" w:themeColor="text1"/>
          <w:szCs w:val="21"/>
        </w:rPr>
        <w:t xml:space="preserve"> </w:t>
      </w:r>
      <w:r w:rsidRPr="00207CE0">
        <w:rPr>
          <w:b/>
          <w:bCs/>
          <w:color w:val="000000" w:themeColor="text1"/>
          <w:szCs w:val="21"/>
        </w:rPr>
        <w:t>Tafel slope (144 mV</w:t>
      </w:r>
      <w:r>
        <w:rPr>
          <w:b/>
          <w:bCs/>
          <w:color w:val="000000" w:themeColor="text1"/>
          <w:szCs w:val="21"/>
        </w:rPr>
        <w:t>/</w:t>
      </w:r>
      <w:r w:rsidRPr="00207CE0">
        <w:rPr>
          <w:b/>
          <w:bCs/>
          <w:color w:val="000000" w:themeColor="text1"/>
          <w:szCs w:val="21"/>
        </w:rPr>
        <w:t>dec), and thus exhibits a lower overpotential (535.5 mV) with good stability at a current density of 10 mA</w:t>
      </w:r>
      <w:r>
        <w:rPr>
          <w:b/>
          <w:bCs/>
          <w:color w:val="000000" w:themeColor="text1"/>
          <w:szCs w:val="21"/>
        </w:rPr>
        <w:t>/</w:t>
      </w:r>
      <w:r w:rsidRPr="00207CE0">
        <w:rPr>
          <w:b/>
          <w:bCs/>
          <w:color w:val="000000" w:themeColor="text1"/>
          <w:szCs w:val="21"/>
        </w:rPr>
        <w:t>cm</w:t>
      </w:r>
      <w:r w:rsidRPr="00207CE0">
        <w:rPr>
          <w:b/>
          <w:bCs/>
          <w:color w:val="000000" w:themeColor="text1"/>
          <w:szCs w:val="21"/>
          <w:vertAlign w:val="superscript"/>
        </w:rPr>
        <w:t>2</w:t>
      </w:r>
      <w:r w:rsidRPr="00207CE0">
        <w:rPr>
          <w:b/>
          <w:bCs/>
          <w:color w:val="000000" w:themeColor="text1"/>
          <w:szCs w:val="21"/>
        </w:rPr>
        <w:t>.</w:t>
      </w:r>
      <w:r>
        <w:rPr>
          <w:b/>
          <w:bCs/>
          <w:color w:val="000000" w:themeColor="text1"/>
          <w:szCs w:val="21"/>
        </w:rPr>
        <w:t xml:space="preserve"> </w:t>
      </w:r>
      <w:r w:rsidRPr="000C204B">
        <w:rPr>
          <w:b/>
          <w:bCs/>
          <w:color w:val="000000" w:themeColor="text1"/>
          <w:szCs w:val="21"/>
        </w:rPr>
        <w:t>At the same time, the HER performance of porous Ti</w:t>
      </w:r>
      <w:r w:rsidRPr="000C204B">
        <w:rPr>
          <w:b/>
          <w:bCs/>
          <w:color w:val="000000" w:themeColor="text1"/>
          <w:szCs w:val="21"/>
          <w:vertAlign w:val="subscript"/>
        </w:rPr>
        <w:t>3</w:t>
      </w:r>
      <w:r w:rsidRPr="000C204B">
        <w:rPr>
          <w:b/>
          <w:bCs/>
          <w:color w:val="000000" w:themeColor="text1"/>
          <w:szCs w:val="21"/>
        </w:rPr>
        <w:t>C</w:t>
      </w:r>
      <w:r w:rsidRPr="000C204B">
        <w:rPr>
          <w:b/>
          <w:bCs/>
          <w:color w:val="000000" w:themeColor="text1"/>
          <w:szCs w:val="21"/>
          <w:vertAlign w:val="subscript"/>
        </w:rPr>
        <w:t>2</w:t>
      </w:r>
      <w:r w:rsidRPr="000C204B">
        <w:rPr>
          <w:b/>
          <w:bCs/>
          <w:color w:val="000000" w:themeColor="text1"/>
          <w:szCs w:val="21"/>
        </w:rPr>
        <w:t>T</w:t>
      </w:r>
      <w:r w:rsidRPr="000C204B">
        <w:rPr>
          <w:b/>
          <w:bCs/>
          <w:i/>
          <w:color w:val="000000" w:themeColor="text1"/>
          <w:szCs w:val="21"/>
          <w:vertAlign w:val="subscript"/>
        </w:rPr>
        <w:t>x</w:t>
      </w:r>
      <w:r w:rsidRPr="000C204B">
        <w:rPr>
          <w:b/>
          <w:bCs/>
          <w:color w:val="000000" w:themeColor="text1"/>
          <w:szCs w:val="21"/>
        </w:rPr>
        <w:t xml:space="preserve"> can be further enhanced by </w:t>
      </w:r>
      <w:bookmarkStart w:id="4" w:name="OLE_LINK103"/>
      <w:r w:rsidRPr="000C204B">
        <w:rPr>
          <w:b/>
          <w:bCs/>
          <w:color w:val="000000" w:themeColor="text1"/>
          <w:szCs w:val="21"/>
        </w:rPr>
        <w:t>near-infrared</w:t>
      </w:r>
      <w:bookmarkEnd w:id="4"/>
      <w:r w:rsidRPr="000C204B">
        <w:rPr>
          <w:b/>
          <w:bCs/>
          <w:color w:val="000000" w:themeColor="text1"/>
          <w:szCs w:val="21"/>
        </w:rPr>
        <w:t xml:space="preserve"> laser irradiation based on the localized surface plasmon resonance effect.</w:t>
      </w:r>
    </w:p>
    <w:p w14:paraId="10732697" w14:textId="4A88D20E" w:rsidR="006B04DE" w:rsidRPr="00BA104F" w:rsidRDefault="006B04DE" w:rsidP="00D6610D">
      <w:pPr>
        <w:spacing w:line="360" w:lineRule="auto"/>
        <w:rPr>
          <w:color w:val="000000" w:themeColor="text1"/>
          <w:szCs w:val="21"/>
        </w:rPr>
      </w:pPr>
      <w:r w:rsidRPr="00BA104F">
        <w:rPr>
          <w:b/>
          <w:bCs/>
          <w:color w:val="000000" w:themeColor="text1"/>
          <w:szCs w:val="21"/>
        </w:rPr>
        <w:t>Keywords</w:t>
      </w:r>
      <w:r w:rsidR="0087167E">
        <w:rPr>
          <w:rFonts w:hint="eastAsia"/>
          <w:b/>
          <w:bCs/>
          <w:color w:val="000000" w:themeColor="text1"/>
          <w:szCs w:val="21"/>
        </w:rPr>
        <w:t>:</w:t>
      </w:r>
      <w:r w:rsidRPr="00BA104F">
        <w:rPr>
          <w:color w:val="000000" w:themeColor="text1"/>
          <w:szCs w:val="21"/>
        </w:rPr>
        <w:t>porous Ti</w:t>
      </w:r>
      <w:r w:rsidRPr="00BA104F">
        <w:rPr>
          <w:color w:val="000000" w:themeColor="text1"/>
          <w:szCs w:val="21"/>
          <w:vertAlign w:val="subscript"/>
        </w:rPr>
        <w:t>3</w:t>
      </w:r>
      <w:r w:rsidRPr="00BA104F">
        <w:rPr>
          <w:color w:val="000000" w:themeColor="text1"/>
          <w:szCs w:val="21"/>
        </w:rPr>
        <w:t>C</w:t>
      </w:r>
      <w:r w:rsidRPr="00BA104F">
        <w:rPr>
          <w:color w:val="000000" w:themeColor="text1"/>
          <w:szCs w:val="21"/>
          <w:vertAlign w:val="subscript"/>
        </w:rPr>
        <w:t>2</w:t>
      </w:r>
      <w:r w:rsidRPr="00BA104F">
        <w:rPr>
          <w:color w:val="000000" w:themeColor="text1"/>
          <w:szCs w:val="21"/>
        </w:rPr>
        <w:t>T</w:t>
      </w:r>
      <w:r w:rsidRPr="00BA104F">
        <w:rPr>
          <w:i/>
          <w:color w:val="000000" w:themeColor="text1"/>
          <w:szCs w:val="21"/>
          <w:vertAlign w:val="subscript"/>
        </w:rPr>
        <w:t>x</w:t>
      </w:r>
      <w:r w:rsidR="006434F7">
        <w:rPr>
          <w:rFonts w:hint="eastAsia"/>
          <w:color w:val="000000" w:themeColor="text1"/>
          <w:szCs w:val="21"/>
        </w:rPr>
        <w:t>;</w:t>
      </w:r>
      <w:r w:rsidRPr="00BA104F">
        <w:rPr>
          <w:color w:val="000000" w:themeColor="text1"/>
          <w:szCs w:val="21"/>
        </w:rPr>
        <w:t xml:space="preserve">hydrogen evolution reaction </w:t>
      </w:r>
      <w:r w:rsidRPr="00BA104F">
        <w:rPr>
          <w:rFonts w:hint="eastAsia"/>
          <w:color w:val="000000" w:themeColor="text1"/>
          <w:szCs w:val="21"/>
        </w:rPr>
        <w:t>(</w:t>
      </w:r>
      <w:r w:rsidRPr="00BA104F">
        <w:rPr>
          <w:color w:val="000000" w:themeColor="text1"/>
          <w:szCs w:val="21"/>
        </w:rPr>
        <w:t xml:space="preserve">HER); active </w:t>
      </w:r>
      <w:r w:rsidRPr="00BA104F">
        <w:rPr>
          <w:rFonts w:hint="eastAsia"/>
          <w:color w:val="000000" w:themeColor="text1"/>
          <w:szCs w:val="21"/>
        </w:rPr>
        <w:t>edge</w:t>
      </w:r>
      <w:r w:rsidRPr="00BA104F">
        <w:rPr>
          <w:color w:val="000000" w:themeColor="text1"/>
          <w:szCs w:val="21"/>
        </w:rPr>
        <w:t xml:space="preserve"> site; localized surface plasmon resonance</w:t>
      </w:r>
    </w:p>
    <w:p w14:paraId="548FD8F9" w14:textId="77777777" w:rsidR="005D2EAC" w:rsidRDefault="00664FAD" w:rsidP="005D2EAC">
      <w:pPr>
        <w:rPr>
          <w:color w:val="000000" w:themeColor="text1"/>
          <w:szCs w:val="20"/>
        </w:rPr>
      </w:pPr>
      <w:r w:rsidRPr="000C204B">
        <w:rPr>
          <w:b/>
          <w:bCs/>
          <w:color w:val="000000" w:themeColor="text1"/>
          <w:szCs w:val="20"/>
        </w:rPr>
        <w:t xml:space="preserve">CLC number: </w:t>
      </w:r>
      <w:r w:rsidRPr="000C204B">
        <w:rPr>
          <w:color w:val="000000" w:themeColor="text1"/>
          <w:szCs w:val="21"/>
        </w:rPr>
        <w:t>O611</w:t>
      </w:r>
      <w:r w:rsidR="00436D3E">
        <w:rPr>
          <w:rFonts w:hint="eastAsia"/>
          <w:color w:val="000000" w:themeColor="text1"/>
          <w:szCs w:val="21"/>
        </w:rPr>
        <w:t xml:space="preserve"> </w:t>
      </w:r>
      <w:r w:rsidR="008E0F13">
        <w:rPr>
          <w:rFonts w:hint="eastAsia"/>
          <w:color w:val="000000" w:themeColor="text1"/>
          <w:szCs w:val="21"/>
        </w:rPr>
        <w:t xml:space="preserve">    </w:t>
      </w:r>
      <w:r w:rsidR="00052612">
        <w:rPr>
          <w:rFonts w:hint="eastAsia"/>
          <w:color w:val="000000" w:themeColor="text1"/>
          <w:szCs w:val="21"/>
        </w:rPr>
        <w:t xml:space="preserve">     </w:t>
      </w:r>
      <w:r w:rsidR="00436D3E">
        <w:rPr>
          <w:rFonts w:hint="eastAsia"/>
          <w:color w:val="000000" w:themeColor="text1"/>
          <w:szCs w:val="21"/>
        </w:rPr>
        <w:t xml:space="preserve">  </w:t>
      </w:r>
      <w:r w:rsidR="00086593">
        <w:rPr>
          <w:rFonts w:hint="eastAsia"/>
          <w:b/>
          <w:bCs/>
          <w:color w:val="000000" w:themeColor="text1"/>
          <w:szCs w:val="20"/>
        </w:rPr>
        <w:t>D</w:t>
      </w:r>
      <w:r w:rsidRPr="000C204B">
        <w:rPr>
          <w:b/>
          <w:bCs/>
          <w:color w:val="000000" w:themeColor="text1"/>
          <w:szCs w:val="20"/>
        </w:rPr>
        <w:t xml:space="preserve">ocument code: </w:t>
      </w:r>
      <w:r w:rsidRPr="000C204B">
        <w:rPr>
          <w:color w:val="000000" w:themeColor="text1"/>
          <w:szCs w:val="20"/>
        </w:rPr>
        <w:t>A</w:t>
      </w:r>
    </w:p>
    <w:p w14:paraId="321D7B5A" w14:textId="6B71C598" w:rsidR="00F11EC1" w:rsidRPr="0050692D" w:rsidRDefault="00F11EC1" w:rsidP="00D64B45">
      <w:pPr>
        <w:spacing w:beforeLines="100" w:before="312" w:afterLines="100" w:after="312"/>
        <w:rPr>
          <w:b/>
          <w:bCs/>
          <w:sz w:val="28"/>
          <w:szCs w:val="28"/>
        </w:rPr>
      </w:pPr>
      <w:r w:rsidRPr="0050692D">
        <w:rPr>
          <w:b/>
          <w:bCs/>
          <w:sz w:val="28"/>
          <w:szCs w:val="28"/>
        </w:rPr>
        <w:lastRenderedPageBreak/>
        <w:t>0 Introduction</w:t>
      </w:r>
    </w:p>
    <w:p w14:paraId="3011EF0F" w14:textId="3FD45B07" w:rsidR="00F11EC1" w:rsidRDefault="00F11EC1" w:rsidP="00A10F8C">
      <w:pPr>
        <w:spacing w:line="360" w:lineRule="auto"/>
        <w:ind w:firstLineChars="200" w:firstLine="420"/>
        <w:rPr>
          <w:szCs w:val="20"/>
        </w:rPr>
      </w:pPr>
      <w:r w:rsidRPr="00020540">
        <w:rPr>
          <w:szCs w:val="20"/>
        </w:rPr>
        <w:t xml:space="preserve">Hydrogen is a renewable and green energy source, serving as a potential alternative to traditional fossil fuels, meeting the </w:t>
      </w:r>
      <w:r w:rsidRPr="00020540">
        <w:rPr>
          <w:rFonts w:hint="eastAsia"/>
          <w:szCs w:val="20"/>
        </w:rPr>
        <w:t>demand</w:t>
      </w:r>
      <w:r w:rsidRPr="00020540">
        <w:rPr>
          <w:szCs w:val="20"/>
        </w:rPr>
        <w:t>s of sustainable social development</w:t>
      </w:r>
      <w:r w:rsidRPr="00020540">
        <w:rPr>
          <w:noProof/>
          <w:szCs w:val="20"/>
          <w:vertAlign w:val="superscript"/>
        </w:rPr>
        <w:t>[1]</w:t>
      </w:r>
      <w:r w:rsidRPr="00020540">
        <w:rPr>
          <w:szCs w:val="20"/>
        </w:rPr>
        <w:t xml:space="preserve">. Electrochemical water splitting via the hydrogen evolution reaction (HER) is considered </w:t>
      </w:r>
      <w:r w:rsidRPr="00020540">
        <w:rPr>
          <w:rFonts w:hint="eastAsia"/>
          <w:szCs w:val="20"/>
        </w:rPr>
        <w:t>as</w:t>
      </w:r>
      <w:r w:rsidRPr="00020540">
        <w:rPr>
          <w:szCs w:val="20"/>
        </w:rPr>
        <w:t xml:space="preserve"> the most economical and efficient method for hydrogen production</w:t>
      </w:r>
      <w:r w:rsidRPr="00020540">
        <w:rPr>
          <w:noProof/>
          <w:szCs w:val="20"/>
          <w:vertAlign w:val="superscript"/>
        </w:rPr>
        <w:t>[2]</w:t>
      </w:r>
      <w:r w:rsidRPr="00020540">
        <w:rPr>
          <w:szCs w:val="20"/>
        </w:rPr>
        <w:t xml:space="preserve">. Pt-based noble metal materials </w:t>
      </w:r>
      <w:r w:rsidRPr="00020540">
        <w:rPr>
          <w:rFonts w:hint="eastAsia"/>
          <w:szCs w:val="20"/>
        </w:rPr>
        <w:t>have</w:t>
      </w:r>
      <w:r w:rsidRPr="00020540">
        <w:rPr>
          <w:szCs w:val="20"/>
        </w:rPr>
        <w:t xml:space="preserve"> </w:t>
      </w:r>
      <w:r w:rsidRPr="00020540">
        <w:rPr>
          <w:rFonts w:hint="eastAsia"/>
          <w:szCs w:val="20"/>
        </w:rPr>
        <w:t>attracted</w:t>
      </w:r>
      <w:r w:rsidRPr="00020540">
        <w:rPr>
          <w:szCs w:val="20"/>
        </w:rPr>
        <w:t xml:space="preserve"> </w:t>
      </w:r>
      <w:r w:rsidRPr="00020540">
        <w:rPr>
          <w:rFonts w:hint="eastAsia"/>
          <w:szCs w:val="20"/>
        </w:rPr>
        <w:t>great</w:t>
      </w:r>
      <w:r w:rsidRPr="00020540">
        <w:rPr>
          <w:szCs w:val="20"/>
        </w:rPr>
        <w:t xml:space="preserve"> </w:t>
      </w:r>
      <w:r w:rsidRPr="00020540">
        <w:rPr>
          <w:rFonts w:hint="eastAsia"/>
          <w:szCs w:val="20"/>
        </w:rPr>
        <w:t>attention</w:t>
      </w:r>
      <w:r w:rsidRPr="00020540">
        <w:rPr>
          <w:szCs w:val="20"/>
        </w:rPr>
        <w:t xml:space="preserve"> </w:t>
      </w:r>
      <w:r w:rsidRPr="00020540">
        <w:rPr>
          <w:rFonts w:hint="eastAsia"/>
          <w:szCs w:val="20"/>
        </w:rPr>
        <w:t>due</w:t>
      </w:r>
      <w:r w:rsidRPr="00020540">
        <w:rPr>
          <w:szCs w:val="20"/>
        </w:rPr>
        <w:t xml:space="preserve"> </w:t>
      </w:r>
      <w:r w:rsidRPr="00020540">
        <w:rPr>
          <w:rFonts w:hint="eastAsia"/>
          <w:szCs w:val="20"/>
        </w:rPr>
        <w:t>to</w:t>
      </w:r>
      <w:r w:rsidRPr="00020540">
        <w:rPr>
          <w:szCs w:val="20"/>
        </w:rPr>
        <w:t xml:space="preserve"> </w:t>
      </w:r>
      <w:r w:rsidRPr="00020540">
        <w:rPr>
          <w:rFonts w:hint="eastAsia"/>
          <w:szCs w:val="20"/>
        </w:rPr>
        <w:t>their</w:t>
      </w:r>
      <w:r w:rsidRPr="00020540">
        <w:rPr>
          <w:szCs w:val="20"/>
        </w:rPr>
        <w:t xml:space="preserve"> efficient HER </w:t>
      </w:r>
      <w:r w:rsidRPr="00020540">
        <w:rPr>
          <w:rFonts w:hint="eastAsia"/>
          <w:szCs w:val="20"/>
        </w:rPr>
        <w:t>performance</w:t>
      </w:r>
      <w:r w:rsidRPr="00020540">
        <w:rPr>
          <w:noProof/>
          <w:szCs w:val="20"/>
          <w:vertAlign w:val="superscript"/>
        </w:rPr>
        <w:t>[3-5]</w:t>
      </w:r>
      <w:r w:rsidRPr="00020540">
        <w:rPr>
          <w:szCs w:val="20"/>
        </w:rPr>
        <w:t>, but high cost and scarcity hinder their large-scale application</w:t>
      </w:r>
      <w:r w:rsidRPr="00020540">
        <w:rPr>
          <w:rFonts w:hint="eastAsia"/>
          <w:szCs w:val="20"/>
        </w:rPr>
        <w:t>s</w:t>
      </w:r>
      <w:r w:rsidRPr="00020540">
        <w:rPr>
          <w:noProof/>
          <w:szCs w:val="20"/>
          <w:vertAlign w:val="superscript"/>
        </w:rPr>
        <w:t>[6]</w:t>
      </w:r>
      <w:r w:rsidRPr="00020540">
        <w:rPr>
          <w:szCs w:val="20"/>
        </w:rPr>
        <w:t>. Therefore, the rational design of economically efficient HER electrocatalysts is an important research topic at present</w:t>
      </w:r>
      <w:r w:rsidRPr="00020540">
        <w:rPr>
          <w:noProof/>
          <w:szCs w:val="20"/>
          <w:vertAlign w:val="superscript"/>
        </w:rPr>
        <w:t>[7-9]</w:t>
      </w:r>
      <w:r w:rsidRPr="00020540">
        <w:rPr>
          <w:szCs w:val="20"/>
        </w:rPr>
        <w:t>. MXene is an emerging class of two-dimensional (2D) transition metal carbides or nitrides</w:t>
      </w:r>
      <w:r w:rsidRPr="00020540">
        <w:rPr>
          <w:noProof/>
          <w:szCs w:val="20"/>
          <w:vertAlign w:val="superscript"/>
        </w:rPr>
        <w:t>[10-12]</w:t>
      </w:r>
      <w:r w:rsidRPr="00020540">
        <w:rPr>
          <w:szCs w:val="20"/>
        </w:rPr>
        <w:t xml:space="preserve"> </w:t>
      </w:r>
      <w:r w:rsidRPr="00020540">
        <w:rPr>
          <w:rFonts w:hint="eastAsia"/>
          <w:szCs w:val="20"/>
        </w:rPr>
        <w:t>with</w:t>
      </w:r>
      <w:r w:rsidRPr="00020540">
        <w:rPr>
          <w:szCs w:val="20"/>
        </w:rPr>
        <w:t xml:space="preserve"> exhibit excellent conductivity</w:t>
      </w:r>
      <w:r w:rsidRPr="00020540">
        <w:rPr>
          <w:noProof/>
          <w:szCs w:val="20"/>
          <w:vertAlign w:val="superscript"/>
        </w:rPr>
        <w:t>[13]</w:t>
      </w:r>
      <w:r w:rsidRPr="00020540">
        <w:rPr>
          <w:szCs w:val="20"/>
        </w:rPr>
        <w:t>, highly tunable composition</w:t>
      </w:r>
      <w:r w:rsidRPr="00020540">
        <w:rPr>
          <w:noProof/>
          <w:szCs w:val="20"/>
          <w:vertAlign w:val="superscript"/>
        </w:rPr>
        <w:t>[14]</w:t>
      </w:r>
      <w:r w:rsidRPr="00020540">
        <w:rPr>
          <w:szCs w:val="20"/>
        </w:rPr>
        <w:t>, and surface functional groups</w:t>
      </w:r>
      <w:r w:rsidRPr="00020540">
        <w:rPr>
          <w:noProof/>
          <w:szCs w:val="20"/>
          <w:vertAlign w:val="superscript"/>
        </w:rPr>
        <w:t>[15]</w:t>
      </w:r>
      <w:r w:rsidRPr="00020540">
        <w:rPr>
          <w:szCs w:val="20"/>
        </w:rPr>
        <w:t xml:space="preserve">, </w:t>
      </w:r>
      <w:r w:rsidRPr="00020540">
        <w:rPr>
          <w:rFonts w:hint="eastAsia"/>
          <w:szCs w:val="20"/>
        </w:rPr>
        <w:t>hold</w:t>
      </w:r>
      <w:r w:rsidRPr="00020540">
        <w:rPr>
          <w:szCs w:val="20"/>
        </w:rPr>
        <w:t xml:space="preserve">ing </w:t>
      </w:r>
      <w:r w:rsidRPr="00020540">
        <w:rPr>
          <w:rFonts w:hint="eastAsia"/>
          <w:szCs w:val="20"/>
        </w:rPr>
        <w:t>great</w:t>
      </w:r>
      <w:r w:rsidRPr="00020540">
        <w:rPr>
          <w:szCs w:val="20"/>
        </w:rPr>
        <w:t xml:space="preserve"> </w:t>
      </w:r>
      <w:r w:rsidRPr="00020540">
        <w:rPr>
          <w:rFonts w:hint="eastAsia"/>
          <w:szCs w:val="20"/>
        </w:rPr>
        <w:t>potential</w:t>
      </w:r>
      <w:r w:rsidRPr="00020540">
        <w:rPr>
          <w:szCs w:val="20"/>
        </w:rPr>
        <w:t xml:space="preserve"> in HER</w:t>
      </w:r>
      <w:r w:rsidRPr="00020540">
        <w:rPr>
          <w:noProof/>
          <w:szCs w:val="20"/>
          <w:vertAlign w:val="superscript"/>
        </w:rPr>
        <w:t>[16]</w:t>
      </w:r>
      <w:r w:rsidRPr="00020540">
        <w:rPr>
          <w:szCs w:val="20"/>
        </w:rPr>
        <w:t xml:space="preserve">. However, MXene nanosheet has a large aspect ratio structure, </w:t>
      </w:r>
      <w:r w:rsidRPr="00020540">
        <w:rPr>
          <w:rFonts w:hint="eastAsia"/>
          <w:szCs w:val="20"/>
        </w:rPr>
        <w:t>which</w:t>
      </w:r>
      <w:r w:rsidRPr="00020540">
        <w:rPr>
          <w:szCs w:val="20"/>
        </w:rPr>
        <w:t xml:space="preserve"> mainly exposes in-plane sites with poor activity, </w:t>
      </w:r>
      <w:r w:rsidRPr="00020540">
        <w:rPr>
          <w:rFonts w:hint="eastAsia"/>
          <w:szCs w:val="20"/>
        </w:rPr>
        <w:t>leading</w:t>
      </w:r>
      <w:r w:rsidRPr="00020540">
        <w:rPr>
          <w:szCs w:val="20"/>
        </w:rPr>
        <w:t xml:space="preserve"> </w:t>
      </w:r>
      <w:r w:rsidRPr="00020540">
        <w:rPr>
          <w:rFonts w:hint="eastAsia"/>
          <w:szCs w:val="20"/>
        </w:rPr>
        <w:t>to</w:t>
      </w:r>
      <w:r w:rsidRPr="00020540">
        <w:rPr>
          <w:szCs w:val="20"/>
        </w:rPr>
        <w:t xml:space="preserve"> poor intrinsic a</w:t>
      </w:r>
      <w:r w:rsidR="00336B31">
        <w:rPr>
          <w:rFonts w:hint="eastAsia"/>
          <w:szCs w:val="20"/>
        </w:rPr>
        <w:t>(1)</w:t>
      </w:r>
      <w:r w:rsidRPr="00020540">
        <w:rPr>
          <w:szCs w:val="20"/>
        </w:rPr>
        <w:t>ctivity</w:t>
      </w:r>
      <w:r w:rsidRPr="00020540">
        <w:rPr>
          <w:noProof/>
          <w:szCs w:val="20"/>
          <w:vertAlign w:val="superscript"/>
        </w:rPr>
        <w:t>[17-18]</w:t>
      </w:r>
      <w:r w:rsidRPr="00020540">
        <w:rPr>
          <w:szCs w:val="20"/>
        </w:rPr>
        <w:t xml:space="preserve">. Moreover, due to the strong </w:t>
      </w:r>
    </w:p>
    <w:p w14:paraId="754E5F66" w14:textId="627FDB26" w:rsidR="00C249EF" w:rsidRDefault="00F70310" w:rsidP="00A10F8C">
      <w:pPr>
        <w:spacing w:line="360" w:lineRule="auto"/>
        <w:ind w:firstLineChars="200" w:firstLine="420"/>
        <w:rPr>
          <w:szCs w:val="20"/>
        </w:rPr>
      </w:pPr>
      <w:r w:rsidRPr="00020540">
        <w:rPr>
          <w:szCs w:val="20"/>
        </w:rPr>
        <w:t xml:space="preserve">Hydrogen is a renewable and green energy source, serving as a potential alternative to traditional fossil fuels, meeting the </w:t>
      </w:r>
      <w:r w:rsidRPr="00020540">
        <w:rPr>
          <w:rFonts w:hint="eastAsia"/>
          <w:szCs w:val="20"/>
        </w:rPr>
        <w:t>demand</w:t>
      </w:r>
      <w:r w:rsidRPr="00020540">
        <w:rPr>
          <w:szCs w:val="20"/>
        </w:rPr>
        <w:t>s of sustaina</w:t>
      </w:r>
      <w:r w:rsidR="00772736">
        <w:rPr>
          <w:rFonts w:hint="eastAsia"/>
          <w:szCs w:val="20"/>
        </w:rPr>
        <w:t>。</w:t>
      </w:r>
    </w:p>
    <w:p w14:paraId="1301E270" w14:textId="286E6DA6" w:rsidR="00854DEF" w:rsidRPr="00C252B1" w:rsidRDefault="00A10F8C" w:rsidP="00C252B1">
      <w:pPr>
        <w:pStyle w:val="af8"/>
        <w:jc w:val="both"/>
        <w:textAlignment w:val="center"/>
        <w:rPr>
          <w:rFonts w:hint="eastAsia"/>
          <w:color w:val="000000" w:themeColor="text1"/>
          <w:szCs w:val="20"/>
        </w:rPr>
      </w:pPr>
      <w:r>
        <w:tab/>
      </w:r>
      <m:oMath>
        <m:r>
          <w:rPr>
            <w:rFonts w:ascii="Cambria Math" w:hAnsi="Cambria Math" w:hint="eastAsia"/>
          </w:rPr>
          <m:t>m</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sub>
        </m:sSub>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ω</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0</m:t>
                </m:r>
              </m:sub>
            </m:sSub>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=0</m:t>
        </m:r>
      </m:oMath>
      <w:r w:rsidR="00854DEF">
        <w:tab/>
      </w:r>
      <w:r w:rsidR="00854DEF" w:rsidRPr="005D2EAC">
        <w:rPr>
          <w:rFonts w:hint="eastAsia"/>
        </w:rPr>
        <w:t>(</w:t>
      </w:r>
      <w:r w:rsidR="00C252B1">
        <w:rPr>
          <w:rFonts w:hint="eastAsia"/>
        </w:rPr>
        <w:t>1</w:t>
      </w:r>
      <w:r w:rsidR="00854DEF" w:rsidRPr="005D2EAC">
        <w:rPr>
          <w:rFonts w:hint="eastAsia"/>
        </w:rPr>
        <w:t>)</w:t>
      </w:r>
    </w:p>
    <w:p w14:paraId="76FCB242" w14:textId="67F108D9" w:rsidR="00C3779E" w:rsidRDefault="00C043C7" w:rsidP="00AA3277">
      <w:pPr>
        <w:pStyle w:val="af8"/>
        <w:jc w:val="both"/>
        <w:textAlignment w:val="center"/>
      </w:pPr>
      <w:r>
        <w:tab/>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func>
          <m:funcPr>
            <m:ctrlPr>
              <w:rPr>
                <w:rFonts w:ascii="Cambria Math" w:hAnsi="Cambria Math"/>
                <w:i/>
              </w:rPr>
            </m:ctrlPr>
          </m:funcPr>
          <m:fName>
            <m:r>
              <w:rPr>
                <w:rFonts w:ascii="Cambria Math" w:hAnsi="Cambria Math"/>
              </w:rPr>
              <m:t>coth</m:t>
            </m:r>
          </m:fName>
          <m:e>
            <m:r>
              <w:rPr>
                <w:rFonts w:ascii="Cambria Math" w:hAnsi="Cambria Math"/>
              </w:rPr>
              <m:t>(</m:t>
            </m:r>
          </m:e>
        </m:func>
        <m:r>
          <w:rPr>
            <w:rFonts w:ascii="Cambria Math" w:hAnsi="Cambria Math"/>
          </w:rPr>
          <m:t>γl)</m:t>
        </m:r>
      </m:oMath>
      <w:r>
        <w:tab/>
      </w:r>
      <w:r w:rsidRPr="00517D5D">
        <w:t>(2)</w:t>
      </w:r>
    </w:p>
    <w:p w14:paraId="2396ED9C" w14:textId="77777777" w:rsidR="00C3779E" w:rsidRPr="002953E4" w:rsidRDefault="00C3779E" w:rsidP="0008241B">
      <w:pPr>
        <w:pStyle w:val="afb"/>
        <w:spacing w:before="0" w:after="0"/>
        <w:rPr>
          <w:sz w:val="21"/>
          <w:szCs w:val="21"/>
        </w:rPr>
      </w:pPr>
      <w:r w:rsidRPr="002953E4">
        <w:rPr>
          <w:b/>
          <w:bCs/>
          <w:sz w:val="21"/>
          <w:szCs w:val="21"/>
        </w:rPr>
        <w:t xml:space="preserve">Table </w:t>
      </w:r>
      <w:r w:rsidRPr="002953E4">
        <w:rPr>
          <w:b/>
          <w:bCs/>
          <w:sz w:val="21"/>
          <w:szCs w:val="21"/>
        </w:rPr>
        <w:fldChar w:fldCharType="begin"/>
      </w:r>
      <w:r w:rsidRPr="002953E4">
        <w:rPr>
          <w:b/>
          <w:bCs/>
          <w:sz w:val="21"/>
          <w:szCs w:val="21"/>
        </w:rPr>
        <w:instrText xml:space="preserve"> SEQ Table \* ARABIC </w:instrText>
      </w:r>
      <w:r w:rsidRPr="002953E4">
        <w:rPr>
          <w:b/>
          <w:bCs/>
          <w:sz w:val="21"/>
          <w:szCs w:val="21"/>
        </w:rPr>
        <w:fldChar w:fldCharType="separate"/>
      </w:r>
      <w:r w:rsidRPr="002953E4">
        <w:rPr>
          <w:b/>
          <w:bCs/>
          <w:noProof/>
          <w:sz w:val="21"/>
          <w:szCs w:val="21"/>
        </w:rPr>
        <w:t>1</w:t>
      </w:r>
      <w:r w:rsidRPr="002953E4">
        <w:rPr>
          <w:b/>
          <w:bCs/>
          <w:sz w:val="21"/>
          <w:szCs w:val="21"/>
        </w:rPr>
        <w:fldChar w:fldCharType="end"/>
      </w:r>
      <w:r w:rsidRPr="002953E4">
        <w:rPr>
          <w:rFonts w:hint="eastAsia"/>
          <w:b/>
          <w:bCs/>
          <w:sz w:val="21"/>
          <w:szCs w:val="21"/>
        </w:rPr>
        <w:t xml:space="preserve"> </w:t>
      </w:r>
      <w:r w:rsidRPr="002953E4">
        <w:rPr>
          <w:rFonts w:hint="eastAsia"/>
          <w:sz w:val="21"/>
          <w:szCs w:val="21"/>
        </w:rPr>
        <w:t>M</w:t>
      </w:r>
      <w:r w:rsidRPr="002953E4">
        <w:rPr>
          <w:sz w:val="21"/>
          <w:szCs w:val="21"/>
        </w:rPr>
        <w:t>aterial parameters</w:t>
      </w:r>
    </w:p>
    <w:tbl>
      <w:tblPr>
        <w:tblStyle w:val="afd"/>
        <w:tblW w:w="8647"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843"/>
        <w:gridCol w:w="142"/>
        <w:gridCol w:w="1417"/>
        <w:gridCol w:w="426"/>
        <w:gridCol w:w="2551"/>
      </w:tblGrid>
      <w:tr w:rsidR="00C3779E" w:rsidRPr="002953E4" w14:paraId="250FDC74" w14:textId="77777777" w:rsidTr="005422DA">
        <w:trPr>
          <w:trHeight w:val="663"/>
          <w:jc w:val="center"/>
        </w:trPr>
        <w:tc>
          <w:tcPr>
            <w:tcW w:w="2268" w:type="dxa"/>
            <w:tcBorders>
              <w:top w:val="single" w:sz="12" w:space="0" w:color="auto"/>
              <w:bottom w:val="single" w:sz="6" w:space="0" w:color="auto"/>
            </w:tcBorders>
          </w:tcPr>
          <w:p w14:paraId="70264C2A" w14:textId="77777777" w:rsidR="00C3779E" w:rsidRPr="002953E4" w:rsidRDefault="00C3779E" w:rsidP="00E207C4">
            <w:pPr>
              <w:jc w:val="center"/>
              <w:rPr>
                <w:color w:val="000000" w:themeColor="text1"/>
                <w:szCs w:val="21"/>
              </w:rPr>
            </w:pPr>
            <w:r w:rsidRPr="002953E4">
              <w:rPr>
                <w:color w:val="000000" w:themeColor="text1"/>
                <w:szCs w:val="21"/>
              </w:rPr>
              <w:t>Material parameter</w:t>
            </w:r>
          </w:p>
        </w:tc>
        <w:tc>
          <w:tcPr>
            <w:tcW w:w="1985" w:type="dxa"/>
            <w:gridSpan w:val="2"/>
            <w:tcBorders>
              <w:top w:val="single" w:sz="12" w:space="0" w:color="auto"/>
              <w:bottom w:val="single" w:sz="6" w:space="0" w:color="auto"/>
            </w:tcBorders>
          </w:tcPr>
          <w:p w14:paraId="0844E6F0" w14:textId="77777777" w:rsidR="00C3779E" w:rsidRPr="002953E4" w:rsidRDefault="00C3779E" w:rsidP="00E207C4">
            <w:pPr>
              <w:jc w:val="center"/>
              <w:rPr>
                <w:color w:val="000000" w:themeColor="text1"/>
                <w:szCs w:val="21"/>
              </w:rPr>
            </w:pPr>
            <w:r w:rsidRPr="002953E4">
              <w:rPr>
                <w:color w:val="000000" w:themeColor="text1"/>
                <w:szCs w:val="21"/>
              </w:rPr>
              <w:t>Material</w:t>
            </w:r>
          </w:p>
        </w:tc>
        <w:tc>
          <w:tcPr>
            <w:tcW w:w="1843" w:type="dxa"/>
            <w:gridSpan w:val="2"/>
            <w:tcBorders>
              <w:top w:val="single" w:sz="12" w:space="0" w:color="auto"/>
              <w:bottom w:val="single" w:sz="6" w:space="0" w:color="auto"/>
            </w:tcBorders>
          </w:tcPr>
          <w:p w14:paraId="565C4C71" w14:textId="77777777" w:rsidR="00C3779E" w:rsidRPr="002953E4" w:rsidRDefault="00C3779E" w:rsidP="00E207C4">
            <w:pPr>
              <w:jc w:val="center"/>
              <w:rPr>
                <w:color w:val="000000" w:themeColor="text1"/>
                <w:szCs w:val="21"/>
              </w:rPr>
            </w:pPr>
            <w:r w:rsidRPr="002953E4">
              <w:rPr>
                <w:color w:val="000000" w:themeColor="text1"/>
                <w:szCs w:val="21"/>
              </w:rPr>
              <w:t>Poisson's ratio</w:t>
            </w:r>
          </w:p>
        </w:tc>
        <w:tc>
          <w:tcPr>
            <w:tcW w:w="2551" w:type="dxa"/>
            <w:tcBorders>
              <w:top w:val="single" w:sz="12" w:space="0" w:color="auto"/>
              <w:bottom w:val="single" w:sz="6" w:space="0" w:color="auto"/>
            </w:tcBorders>
          </w:tcPr>
          <w:p w14:paraId="2DED814A" w14:textId="77777777" w:rsidR="00C3779E" w:rsidRPr="002953E4" w:rsidRDefault="00C3779E" w:rsidP="00E207C4">
            <w:pPr>
              <w:jc w:val="center"/>
              <w:rPr>
                <w:color w:val="000000" w:themeColor="text1"/>
                <w:szCs w:val="21"/>
              </w:rPr>
            </w:pPr>
            <w:r w:rsidRPr="002953E4">
              <w:rPr>
                <w:color w:val="000000" w:themeColor="text1"/>
                <w:szCs w:val="21"/>
              </w:rPr>
              <w:t>Density</w:t>
            </w:r>
          </w:p>
          <w:p w14:paraId="0B85BF7D" w14:textId="77777777" w:rsidR="00C3779E" w:rsidRPr="002953E4" w:rsidRDefault="00C3779E" w:rsidP="00E207C4">
            <w:pPr>
              <w:jc w:val="center"/>
              <w:rPr>
                <w:color w:val="000000" w:themeColor="text1"/>
                <w:szCs w:val="21"/>
              </w:rPr>
            </w:pPr>
            <w:r w:rsidRPr="002953E4">
              <w:rPr>
                <w:color w:val="000000" w:themeColor="text1"/>
                <w:szCs w:val="21"/>
              </w:rPr>
              <w:t>/(kg</w:t>
            </w:r>
            <w:r w:rsidRPr="002953E4">
              <w:rPr>
                <w:rFonts w:hint="eastAsia"/>
                <w:color w:val="000000" w:themeColor="text1"/>
                <w:szCs w:val="21"/>
              </w:rPr>
              <w:t>·</w:t>
            </w:r>
            <w:r w:rsidRPr="002953E4">
              <w:rPr>
                <w:color w:val="000000" w:themeColor="text1"/>
                <w:szCs w:val="21"/>
              </w:rPr>
              <w:t>m/s^2)</w:t>
            </w:r>
          </w:p>
        </w:tc>
      </w:tr>
      <w:tr w:rsidR="00C3779E" w:rsidRPr="002953E4" w14:paraId="534DA5BF" w14:textId="77777777" w:rsidTr="0059656F">
        <w:trPr>
          <w:jc w:val="center"/>
        </w:trPr>
        <w:tc>
          <w:tcPr>
            <w:tcW w:w="2268" w:type="dxa"/>
            <w:tcBorders>
              <w:top w:val="single" w:sz="6" w:space="0" w:color="auto"/>
              <w:bottom w:val="nil"/>
            </w:tcBorders>
          </w:tcPr>
          <w:p w14:paraId="6C8910E6" w14:textId="77777777" w:rsidR="00C3779E" w:rsidRPr="002953E4" w:rsidRDefault="00C3779E" w:rsidP="00E207C4">
            <w:pPr>
              <w:jc w:val="center"/>
              <w:rPr>
                <w:szCs w:val="21"/>
              </w:rPr>
            </w:pPr>
            <w:r w:rsidRPr="002953E4">
              <w:rPr>
                <w:szCs w:val="21"/>
              </w:rPr>
              <w:t>Rubber O-rings</w:t>
            </w:r>
          </w:p>
        </w:tc>
        <w:tc>
          <w:tcPr>
            <w:tcW w:w="1843" w:type="dxa"/>
            <w:tcBorders>
              <w:top w:val="single" w:sz="6" w:space="0" w:color="auto"/>
              <w:bottom w:val="nil"/>
            </w:tcBorders>
          </w:tcPr>
          <w:p w14:paraId="615A41B0" w14:textId="77777777" w:rsidR="00C3779E" w:rsidRPr="002953E4" w:rsidRDefault="00C3779E" w:rsidP="00E207C4">
            <w:pPr>
              <w:jc w:val="center"/>
              <w:rPr>
                <w:szCs w:val="21"/>
              </w:rPr>
            </w:pPr>
            <w:r w:rsidRPr="002953E4">
              <w:rPr>
                <w:szCs w:val="21"/>
              </w:rPr>
              <w:t>Nitrile Butadiene Rubber (NBR)</w:t>
            </w:r>
          </w:p>
        </w:tc>
        <w:tc>
          <w:tcPr>
            <w:tcW w:w="1559" w:type="dxa"/>
            <w:gridSpan w:val="2"/>
            <w:tcBorders>
              <w:top w:val="single" w:sz="6" w:space="0" w:color="auto"/>
              <w:bottom w:val="nil"/>
            </w:tcBorders>
          </w:tcPr>
          <w:p w14:paraId="5E96D9C6" w14:textId="77777777" w:rsidR="00C3779E" w:rsidRPr="002953E4" w:rsidRDefault="00C3779E" w:rsidP="00E207C4">
            <w:pPr>
              <w:jc w:val="center"/>
              <w:rPr>
                <w:szCs w:val="21"/>
              </w:rPr>
            </w:pPr>
            <w:r w:rsidRPr="002953E4">
              <w:rPr>
                <w:szCs w:val="21"/>
              </w:rPr>
              <w:t>0.49</w:t>
            </w:r>
          </w:p>
        </w:tc>
        <w:tc>
          <w:tcPr>
            <w:tcW w:w="2977" w:type="dxa"/>
            <w:gridSpan w:val="2"/>
            <w:tcBorders>
              <w:top w:val="single" w:sz="6" w:space="0" w:color="auto"/>
              <w:bottom w:val="nil"/>
            </w:tcBorders>
          </w:tcPr>
          <w:p w14:paraId="5C2D5CCA" w14:textId="77777777" w:rsidR="00C3779E" w:rsidRPr="002953E4" w:rsidRDefault="00C3779E" w:rsidP="00E207C4">
            <w:pPr>
              <w:jc w:val="center"/>
              <w:rPr>
                <w:color w:val="000000" w:themeColor="text1"/>
                <w:szCs w:val="21"/>
              </w:rPr>
            </w:pPr>
            <w:r w:rsidRPr="002953E4">
              <w:rPr>
                <w:szCs w:val="21"/>
              </w:rPr>
              <w:t>1200</w:t>
            </w:r>
          </w:p>
        </w:tc>
      </w:tr>
      <w:tr w:rsidR="00C3779E" w:rsidRPr="002953E4" w14:paraId="258FF966" w14:textId="77777777" w:rsidTr="0059656F">
        <w:trPr>
          <w:jc w:val="center"/>
        </w:trPr>
        <w:tc>
          <w:tcPr>
            <w:tcW w:w="2268" w:type="dxa"/>
            <w:tcBorders>
              <w:top w:val="nil"/>
              <w:bottom w:val="single" w:sz="12" w:space="0" w:color="auto"/>
            </w:tcBorders>
          </w:tcPr>
          <w:p w14:paraId="64DC6D98" w14:textId="77777777" w:rsidR="00C3779E" w:rsidRPr="002953E4" w:rsidRDefault="00C3779E" w:rsidP="00E207C4">
            <w:pPr>
              <w:jc w:val="center"/>
              <w:rPr>
                <w:szCs w:val="21"/>
              </w:rPr>
            </w:pPr>
            <w:r w:rsidRPr="002953E4">
              <w:rPr>
                <w:szCs w:val="21"/>
              </w:rPr>
              <w:t>Other</w:t>
            </w:r>
          </w:p>
        </w:tc>
        <w:tc>
          <w:tcPr>
            <w:tcW w:w="1843" w:type="dxa"/>
            <w:tcBorders>
              <w:top w:val="nil"/>
              <w:bottom w:val="single" w:sz="12" w:space="0" w:color="auto"/>
            </w:tcBorders>
          </w:tcPr>
          <w:p w14:paraId="77655EEB" w14:textId="77777777" w:rsidR="00C3779E" w:rsidRPr="002953E4" w:rsidRDefault="00C3779E" w:rsidP="00E207C4">
            <w:pPr>
              <w:jc w:val="center"/>
              <w:rPr>
                <w:szCs w:val="21"/>
              </w:rPr>
            </w:pPr>
            <w:r w:rsidRPr="002953E4">
              <w:rPr>
                <w:szCs w:val="21"/>
              </w:rPr>
              <w:t>Structure steel</w:t>
            </w:r>
          </w:p>
        </w:tc>
        <w:tc>
          <w:tcPr>
            <w:tcW w:w="1559" w:type="dxa"/>
            <w:gridSpan w:val="2"/>
            <w:tcBorders>
              <w:top w:val="nil"/>
              <w:bottom w:val="single" w:sz="12" w:space="0" w:color="auto"/>
            </w:tcBorders>
          </w:tcPr>
          <w:p w14:paraId="06F7637F" w14:textId="77777777" w:rsidR="00C3779E" w:rsidRPr="002953E4" w:rsidRDefault="00C3779E" w:rsidP="00E207C4">
            <w:pPr>
              <w:jc w:val="center"/>
              <w:rPr>
                <w:szCs w:val="21"/>
              </w:rPr>
            </w:pPr>
            <w:r w:rsidRPr="002953E4">
              <w:rPr>
                <w:szCs w:val="21"/>
              </w:rPr>
              <w:t>0.3</w:t>
            </w:r>
          </w:p>
        </w:tc>
        <w:tc>
          <w:tcPr>
            <w:tcW w:w="2977" w:type="dxa"/>
            <w:gridSpan w:val="2"/>
            <w:tcBorders>
              <w:top w:val="nil"/>
              <w:bottom w:val="single" w:sz="12" w:space="0" w:color="auto"/>
            </w:tcBorders>
          </w:tcPr>
          <w:p w14:paraId="5BB0B802" w14:textId="77777777" w:rsidR="00C3779E" w:rsidRPr="002953E4" w:rsidRDefault="00C3779E" w:rsidP="00E207C4">
            <w:pPr>
              <w:jc w:val="center"/>
              <w:rPr>
                <w:szCs w:val="21"/>
              </w:rPr>
            </w:pPr>
            <w:r w:rsidRPr="002953E4">
              <w:rPr>
                <w:szCs w:val="21"/>
              </w:rPr>
              <w:t>7850</w:t>
            </w:r>
          </w:p>
        </w:tc>
      </w:tr>
    </w:tbl>
    <w:p w14:paraId="23AF6287" w14:textId="28BA32A4" w:rsidR="000E51B1" w:rsidRDefault="000E51B1" w:rsidP="000E51B1">
      <w:pPr>
        <w:spacing w:beforeLines="100" w:before="312" w:afterLines="100" w:after="312"/>
        <w:rPr>
          <w:b/>
          <w:sz w:val="28"/>
        </w:rPr>
      </w:pPr>
      <w:r>
        <w:rPr>
          <w:rFonts w:hint="eastAsia"/>
          <w:b/>
          <w:bCs/>
          <w:sz w:val="28"/>
          <w:szCs w:val="28"/>
        </w:rPr>
        <w:t>1</w:t>
      </w:r>
      <w:r w:rsidRPr="0050692D">
        <w:rPr>
          <w:b/>
          <w:bCs/>
          <w:sz w:val="28"/>
          <w:szCs w:val="28"/>
        </w:rPr>
        <w:t xml:space="preserve"> </w:t>
      </w:r>
      <w:r>
        <w:rPr>
          <w:b/>
          <w:sz w:val="28"/>
        </w:rPr>
        <w:t>M</w:t>
      </w:r>
      <w:r>
        <w:rPr>
          <w:rFonts w:hint="eastAsia"/>
          <w:b/>
          <w:sz w:val="28"/>
        </w:rPr>
        <w:t>aterials</w:t>
      </w:r>
      <w:r>
        <w:rPr>
          <w:b/>
          <w:sz w:val="28"/>
        </w:rPr>
        <w:t xml:space="preserve"> </w:t>
      </w:r>
      <w:r>
        <w:rPr>
          <w:rFonts w:hint="eastAsia"/>
          <w:b/>
          <w:sz w:val="28"/>
        </w:rPr>
        <w:t>and</w:t>
      </w:r>
      <w:r>
        <w:rPr>
          <w:b/>
          <w:sz w:val="28"/>
        </w:rPr>
        <w:t xml:space="preserve"> </w:t>
      </w:r>
      <w:r w:rsidR="00C118DD">
        <w:rPr>
          <w:rFonts w:hint="eastAsia"/>
          <w:b/>
          <w:sz w:val="28"/>
        </w:rPr>
        <w:t>M</w:t>
      </w:r>
      <w:r>
        <w:rPr>
          <w:rFonts w:hint="eastAsia"/>
          <w:b/>
          <w:sz w:val="28"/>
        </w:rPr>
        <w:t>ethods</w:t>
      </w:r>
    </w:p>
    <w:p w14:paraId="6E45887D" w14:textId="1E4CA610" w:rsidR="00BE53A0" w:rsidRPr="00516BDE" w:rsidRDefault="00BE53A0" w:rsidP="007C3C24">
      <w:pPr>
        <w:rPr>
          <w:b/>
          <w:bCs/>
          <w:szCs w:val="21"/>
        </w:rPr>
      </w:pPr>
      <w:r w:rsidRPr="00516BDE">
        <w:rPr>
          <w:rFonts w:hint="eastAsia"/>
          <w:b/>
          <w:bCs/>
          <w:szCs w:val="21"/>
        </w:rPr>
        <w:t>1.1 Materials</w:t>
      </w:r>
    </w:p>
    <w:p w14:paraId="0449F6BA" w14:textId="7504329F" w:rsidR="00386345" w:rsidRDefault="00E35777" w:rsidP="007C3C24">
      <w:pPr>
        <w:spacing w:line="360" w:lineRule="auto"/>
        <w:ind w:firstLineChars="200" w:firstLine="420"/>
        <w:rPr>
          <w:szCs w:val="20"/>
        </w:rPr>
      </w:pPr>
      <w:r>
        <w:rPr>
          <w:szCs w:val="20"/>
        </w:rPr>
        <w:t>S</w:t>
      </w:r>
      <w:r>
        <w:rPr>
          <w:rFonts w:hint="eastAsia"/>
          <w:szCs w:val="20"/>
        </w:rPr>
        <w:t>askjldjaslj asjdkas asjdkj aksjdjas jkjdasjk jasjdkajskd jasj kjdasj kajsjd asjk jkasj djasj kdjaskj djakskj dasj jdasjkjakj jaksdjasj jdajs dajs jkjasjd jask djas jdajk.</w:t>
      </w:r>
    </w:p>
    <w:p w14:paraId="093A2E24" w14:textId="26DDE109" w:rsidR="00386345" w:rsidRPr="00516BDE" w:rsidRDefault="00386345" w:rsidP="007C3C24">
      <w:pPr>
        <w:rPr>
          <w:b/>
          <w:bCs/>
          <w:szCs w:val="21"/>
        </w:rPr>
      </w:pPr>
      <w:r w:rsidRPr="00516BDE">
        <w:rPr>
          <w:rFonts w:hint="eastAsia"/>
          <w:b/>
          <w:bCs/>
          <w:szCs w:val="21"/>
        </w:rPr>
        <w:t>1.1.1 Materialss</w:t>
      </w:r>
    </w:p>
    <w:p w14:paraId="3BE20212" w14:textId="43D54076" w:rsidR="00386345" w:rsidRPr="007C3C24" w:rsidRDefault="003F5E81" w:rsidP="007C3C24">
      <w:pPr>
        <w:spacing w:line="360" w:lineRule="auto"/>
        <w:ind w:firstLineChars="200" w:firstLine="420"/>
        <w:rPr>
          <w:szCs w:val="20"/>
        </w:rPr>
      </w:pPr>
      <w:r w:rsidRPr="00020540">
        <w:rPr>
          <w:szCs w:val="20"/>
        </w:rPr>
        <w:t>topic at present</w:t>
      </w:r>
      <w:r w:rsidRPr="007C3C24">
        <w:rPr>
          <w:szCs w:val="20"/>
        </w:rPr>
        <w:t>[7-9]</w:t>
      </w:r>
      <w:r w:rsidRPr="00020540">
        <w:rPr>
          <w:szCs w:val="20"/>
        </w:rPr>
        <w:t>. MXene is an emerging class of two-dimensional (2D) transition metal carbides or nitrides</w:t>
      </w:r>
      <w:r w:rsidRPr="007C3C24">
        <w:rPr>
          <w:szCs w:val="20"/>
        </w:rPr>
        <w:t>[10-12]</w:t>
      </w:r>
      <w:r w:rsidRPr="00020540">
        <w:rPr>
          <w:szCs w:val="20"/>
        </w:rPr>
        <w:t xml:space="preserve"> </w:t>
      </w:r>
      <w:r w:rsidRPr="00020540">
        <w:rPr>
          <w:rFonts w:hint="eastAsia"/>
          <w:szCs w:val="20"/>
        </w:rPr>
        <w:t>with</w:t>
      </w:r>
      <w:r w:rsidRPr="00020540">
        <w:rPr>
          <w:szCs w:val="20"/>
        </w:rPr>
        <w:t xml:space="preserve"> exhibit excellent conductivity</w:t>
      </w:r>
      <w:r w:rsidRPr="007C3C24">
        <w:rPr>
          <w:szCs w:val="20"/>
        </w:rPr>
        <w:t>[13]</w:t>
      </w:r>
      <w:r w:rsidRPr="00020540">
        <w:rPr>
          <w:szCs w:val="20"/>
        </w:rPr>
        <w:t>, highly tunable composition</w:t>
      </w:r>
      <w:r w:rsidRPr="007C3C24">
        <w:rPr>
          <w:szCs w:val="20"/>
        </w:rPr>
        <w:t>[14]</w:t>
      </w:r>
      <w:r w:rsidRPr="00020540">
        <w:rPr>
          <w:szCs w:val="20"/>
        </w:rPr>
        <w:t xml:space="preserve">, </w:t>
      </w:r>
      <w:r w:rsidRPr="00020540">
        <w:rPr>
          <w:szCs w:val="20"/>
        </w:rPr>
        <w:lastRenderedPageBreak/>
        <w:t>and surface functional groups</w:t>
      </w:r>
      <w:r w:rsidRPr="007C3C24">
        <w:rPr>
          <w:szCs w:val="20"/>
        </w:rPr>
        <w:t>[15]</w:t>
      </w:r>
      <w:r w:rsidRPr="00020540">
        <w:rPr>
          <w:szCs w:val="20"/>
        </w:rPr>
        <w:t xml:space="preserve">, </w:t>
      </w:r>
      <w:r w:rsidRPr="00020540">
        <w:rPr>
          <w:rFonts w:hint="eastAsia"/>
          <w:szCs w:val="20"/>
        </w:rPr>
        <w:t>hold</w:t>
      </w:r>
      <w:r w:rsidRPr="00020540">
        <w:rPr>
          <w:szCs w:val="20"/>
        </w:rPr>
        <w:t xml:space="preserve">ing </w:t>
      </w:r>
      <w:r w:rsidRPr="00020540">
        <w:rPr>
          <w:rFonts w:hint="eastAsia"/>
          <w:szCs w:val="20"/>
        </w:rPr>
        <w:t>great</w:t>
      </w:r>
      <w:r w:rsidRPr="00020540">
        <w:rPr>
          <w:szCs w:val="20"/>
        </w:rPr>
        <w:t xml:space="preserve"> </w:t>
      </w:r>
      <w:r w:rsidRPr="00020540">
        <w:rPr>
          <w:rFonts w:hint="eastAsia"/>
          <w:szCs w:val="20"/>
        </w:rPr>
        <w:t>potential</w:t>
      </w:r>
      <w:r w:rsidRPr="00020540">
        <w:rPr>
          <w:szCs w:val="20"/>
        </w:rPr>
        <w:t xml:space="preserve"> in HER</w:t>
      </w:r>
      <w:r w:rsidRPr="007C3C24">
        <w:rPr>
          <w:szCs w:val="20"/>
        </w:rPr>
        <w:t>[16]</w:t>
      </w:r>
      <w:r w:rsidRPr="00020540">
        <w:rPr>
          <w:szCs w:val="20"/>
        </w:rPr>
        <w:t xml:space="preserve">. However, MXene nanosheet has a large aspect ratio structure, </w:t>
      </w:r>
      <w:r w:rsidRPr="00020540">
        <w:rPr>
          <w:rFonts w:hint="eastAsia"/>
          <w:szCs w:val="20"/>
        </w:rPr>
        <w:t>which</w:t>
      </w:r>
      <w:r w:rsidRPr="00020540">
        <w:rPr>
          <w:szCs w:val="20"/>
        </w:rPr>
        <w:t xml:space="preserve"> mainly exposes in-</w:t>
      </w:r>
    </w:p>
    <w:p w14:paraId="69D3FAD0" w14:textId="77777777" w:rsidR="00386345" w:rsidRPr="00386345" w:rsidRDefault="00386345" w:rsidP="000E51B1">
      <w:pPr>
        <w:spacing w:beforeLines="100" w:before="312" w:afterLines="100" w:after="312"/>
        <w:rPr>
          <w:b/>
          <w:bCs/>
          <w:sz w:val="28"/>
          <w:szCs w:val="28"/>
        </w:rPr>
      </w:pPr>
    </w:p>
    <w:p w14:paraId="274614CB" w14:textId="77777777" w:rsidR="00386345" w:rsidRPr="00BE53A0" w:rsidRDefault="00386345" w:rsidP="000E51B1">
      <w:pPr>
        <w:spacing w:beforeLines="100" w:before="312" w:afterLines="100" w:after="312"/>
        <w:rPr>
          <w:b/>
          <w:bCs/>
          <w:sz w:val="28"/>
          <w:szCs w:val="28"/>
        </w:rPr>
      </w:pPr>
    </w:p>
    <w:p w14:paraId="212856CE" w14:textId="77777777" w:rsidR="00C3779E" w:rsidRPr="004B4F11" w:rsidRDefault="00C3779E" w:rsidP="00AA3277">
      <w:pPr>
        <w:pStyle w:val="af8"/>
        <w:jc w:val="both"/>
        <w:textAlignment w:val="center"/>
        <w:rPr>
          <w:color w:val="000000" w:themeColor="text1"/>
          <w:szCs w:val="21"/>
        </w:rPr>
      </w:pPr>
    </w:p>
    <w:sectPr w:rsidR="00C3779E" w:rsidRPr="004B4F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0F8A1" w14:textId="77777777" w:rsidR="00073745" w:rsidRDefault="00073745" w:rsidP="00052993">
      <w:r>
        <w:separator/>
      </w:r>
    </w:p>
  </w:endnote>
  <w:endnote w:type="continuationSeparator" w:id="0">
    <w:p w14:paraId="6E36E1B4" w14:textId="77777777" w:rsidR="00073745" w:rsidRDefault="00073745" w:rsidP="00052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B3298" w14:textId="77777777" w:rsidR="00073745" w:rsidRDefault="00073745" w:rsidP="00052993">
      <w:pPr>
        <w:ind w:firstLine="480"/>
      </w:pPr>
      <w:r>
        <w:separator/>
      </w:r>
    </w:p>
  </w:footnote>
  <w:footnote w:type="continuationSeparator" w:id="0">
    <w:p w14:paraId="19E505FB" w14:textId="77777777" w:rsidR="00073745" w:rsidRDefault="00073745" w:rsidP="00052993">
      <w:r>
        <w:continuationSeparator/>
      </w:r>
    </w:p>
  </w:footnote>
  <w:footnote w:id="1">
    <w:p w14:paraId="43FD168B" w14:textId="77777777" w:rsidR="00AA4C62" w:rsidRPr="00280358" w:rsidRDefault="00AA4C62" w:rsidP="00AA4C62">
      <w:pPr>
        <w:pStyle w:val="af2"/>
        <w:spacing w:before="156" w:after="156"/>
        <w:rPr>
          <w:rFonts w:eastAsia="黑体"/>
        </w:rPr>
      </w:pPr>
      <w:r w:rsidRPr="00280358">
        <w:rPr>
          <w:rFonts w:eastAsia="黑体" w:hint="eastAsia"/>
        </w:rPr>
        <w:t>Received date:</w:t>
      </w:r>
      <w:r w:rsidRPr="00280358">
        <w:rPr>
          <w:rFonts w:eastAsia="黑体"/>
        </w:rPr>
        <w:t xml:space="preserve"> 2023-10-06</w:t>
      </w:r>
    </w:p>
    <w:p w14:paraId="5F56B553" w14:textId="77777777" w:rsidR="00AA4C62" w:rsidRPr="00280358" w:rsidRDefault="00AA4C62" w:rsidP="00AA4C62">
      <w:pPr>
        <w:pStyle w:val="af2"/>
        <w:spacing w:before="156" w:after="156"/>
        <w:ind w:left="90" w:hangingChars="50" w:hanging="90"/>
        <w:rPr>
          <w:b/>
          <w:color w:val="FF0000"/>
        </w:rPr>
      </w:pPr>
      <w:r w:rsidRPr="00280358">
        <w:rPr>
          <w:rFonts w:hint="eastAsia"/>
        </w:rPr>
        <w:t>Foundation item: National Natural Science Foundation of China</w:t>
      </w:r>
      <w:r w:rsidRPr="00280358">
        <w:t xml:space="preserve"> </w:t>
      </w:r>
      <w:r w:rsidRPr="00280358">
        <w:rPr>
          <w:rFonts w:hint="eastAsia"/>
        </w:rPr>
        <w:t>(No.</w:t>
      </w:r>
      <w:r w:rsidRPr="00280358">
        <w:t xml:space="preserve"> </w:t>
      </w:r>
      <w:r w:rsidRPr="00280358">
        <w:rPr>
          <w:rFonts w:hint="eastAsia"/>
        </w:rPr>
        <w:t>51705545)</w:t>
      </w:r>
    </w:p>
    <w:p w14:paraId="1C772166" w14:textId="77777777" w:rsidR="00AA4C62" w:rsidRPr="00280358" w:rsidRDefault="00AA4C62" w:rsidP="00AA4C62">
      <w:pPr>
        <w:pStyle w:val="af2"/>
        <w:spacing w:before="156" w:after="156"/>
      </w:pPr>
      <w:r w:rsidRPr="00280358">
        <w:rPr>
          <w:rFonts w:hint="eastAsia"/>
        </w:rPr>
        <w:t>* Correspondence should be addressed to ZHU Congyun</w:t>
      </w:r>
      <w:r w:rsidRPr="00280358">
        <w:t>, e</w:t>
      </w:r>
      <w:r w:rsidRPr="00280358">
        <w:rPr>
          <w:rFonts w:hint="eastAsia"/>
        </w:rPr>
        <w:t>mail: zcy711126@</w:t>
      </w:r>
      <w:r w:rsidRPr="00280358">
        <w:t xml:space="preserve"> </w:t>
      </w:r>
      <w:r w:rsidRPr="00280358">
        <w:rPr>
          <w:rFonts w:hint="eastAsia"/>
        </w:rPr>
        <w:t>163.com</w:t>
      </w:r>
    </w:p>
    <w:p w14:paraId="45F968B9" w14:textId="2148FD47" w:rsidR="00283279" w:rsidRDefault="00AA4C62" w:rsidP="00AA4C62">
      <w:pPr>
        <w:pStyle w:val="af2"/>
      </w:pPr>
      <w:r w:rsidRPr="00280358">
        <w:t>C</w:t>
      </w:r>
      <w:r w:rsidRPr="00280358">
        <w:rPr>
          <w:rFonts w:hint="eastAsia"/>
        </w:rPr>
        <w:t>itation:</w:t>
      </w:r>
      <w:r w:rsidRPr="00280358">
        <w:t xml:space="preserve"> ZHU C Y, SHAO Z Y, DING G F. Calculating sound absorption coefficients of sound-absorbing materials using flow resistivity [J]. </w:t>
      </w:r>
      <w:r w:rsidRPr="00280358">
        <w:rPr>
          <w:i/>
        </w:rPr>
        <w:t>Journal of Donghua University</w:t>
      </w:r>
      <w:r w:rsidRPr="00280358">
        <w:t xml:space="preserve"> (</w:t>
      </w:r>
      <w:r w:rsidRPr="00280358">
        <w:rPr>
          <w:i/>
        </w:rPr>
        <w:t>English Edition</w:t>
      </w:r>
      <w:r w:rsidRPr="00280358">
        <w:t>), 2025, 42(2):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E0802"/>
    <w:multiLevelType w:val="hybridMultilevel"/>
    <w:tmpl w:val="21C4B4A0"/>
    <w:lvl w:ilvl="0" w:tplc="A3660BD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15393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F3"/>
    <w:rsid w:val="00006FED"/>
    <w:rsid w:val="00052612"/>
    <w:rsid w:val="00052993"/>
    <w:rsid w:val="00055262"/>
    <w:rsid w:val="00062C11"/>
    <w:rsid w:val="00070B59"/>
    <w:rsid w:val="00073745"/>
    <w:rsid w:val="000817A4"/>
    <w:rsid w:val="0008241B"/>
    <w:rsid w:val="00086593"/>
    <w:rsid w:val="000921E8"/>
    <w:rsid w:val="00096D2A"/>
    <w:rsid w:val="00097D5C"/>
    <w:rsid w:val="000A1E44"/>
    <w:rsid w:val="000C40B4"/>
    <w:rsid w:val="000C526A"/>
    <w:rsid w:val="000D62BD"/>
    <w:rsid w:val="000D7912"/>
    <w:rsid w:val="000E51B1"/>
    <w:rsid w:val="000E61F4"/>
    <w:rsid w:val="000F3664"/>
    <w:rsid w:val="00107385"/>
    <w:rsid w:val="0011258E"/>
    <w:rsid w:val="00125FAB"/>
    <w:rsid w:val="00130CC3"/>
    <w:rsid w:val="0013155D"/>
    <w:rsid w:val="00131D1A"/>
    <w:rsid w:val="00132250"/>
    <w:rsid w:val="00187051"/>
    <w:rsid w:val="001976B8"/>
    <w:rsid w:val="001A19A1"/>
    <w:rsid w:val="001A6F39"/>
    <w:rsid w:val="001B3401"/>
    <w:rsid w:val="001C1056"/>
    <w:rsid w:val="001D2A8F"/>
    <w:rsid w:val="001D6FDD"/>
    <w:rsid w:val="001E790E"/>
    <w:rsid w:val="00206345"/>
    <w:rsid w:val="00206D8B"/>
    <w:rsid w:val="002237EF"/>
    <w:rsid w:val="00224F37"/>
    <w:rsid w:val="00230073"/>
    <w:rsid w:val="00232AEA"/>
    <w:rsid w:val="00234A0A"/>
    <w:rsid w:val="002520C1"/>
    <w:rsid w:val="00255623"/>
    <w:rsid w:val="002679EF"/>
    <w:rsid w:val="00275FC4"/>
    <w:rsid w:val="00276142"/>
    <w:rsid w:val="00280358"/>
    <w:rsid w:val="00281080"/>
    <w:rsid w:val="00283279"/>
    <w:rsid w:val="00284E7E"/>
    <w:rsid w:val="002953E4"/>
    <w:rsid w:val="002A0FF7"/>
    <w:rsid w:val="002A1A35"/>
    <w:rsid w:val="002A3D39"/>
    <w:rsid w:val="002A7010"/>
    <w:rsid w:val="002B1BA6"/>
    <w:rsid w:val="002C0F63"/>
    <w:rsid w:val="002C1ABA"/>
    <w:rsid w:val="002D20AB"/>
    <w:rsid w:val="002D3ED6"/>
    <w:rsid w:val="002E5C33"/>
    <w:rsid w:val="002F31C1"/>
    <w:rsid w:val="002F71BB"/>
    <w:rsid w:val="002F7241"/>
    <w:rsid w:val="003035D8"/>
    <w:rsid w:val="00306481"/>
    <w:rsid w:val="00311344"/>
    <w:rsid w:val="0031457E"/>
    <w:rsid w:val="0033035E"/>
    <w:rsid w:val="003303A4"/>
    <w:rsid w:val="00336B31"/>
    <w:rsid w:val="0034083F"/>
    <w:rsid w:val="00341010"/>
    <w:rsid w:val="00350D96"/>
    <w:rsid w:val="0035707F"/>
    <w:rsid w:val="00361B94"/>
    <w:rsid w:val="00363B1B"/>
    <w:rsid w:val="003731D3"/>
    <w:rsid w:val="00386345"/>
    <w:rsid w:val="003876DD"/>
    <w:rsid w:val="0039345B"/>
    <w:rsid w:val="00393B4C"/>
    <w:rsid w:val="003977A3"/>
    <w:rsid w:val="003C0372"/>
    <w:rsid w:val="003D54FE"/>
    <w:rsid w:val="003E16A4"/>
    <w:rsid w:val="003F5E81"/>
    <w:rsid w:val="00401220"/>
    <w:rsid w:val="00420FB0"/>
    <w:rsid w:val="004211C7"/>
    <w:rsid w:val="004275D6"/>
    <w:rsid w:val="00436D3E"/>
    <w:rsid w:val="004370A1"/>
    <w:rsid w:val="0043710D"/>
    <w:rsid w:val="004465D0"/>
    <w:rsid w:val="00451166"/>
    <w:rsid w:val="00475DD5"/>
    <w:rsid w:val="00494AEC"/>
    <w:rsid w:val="004A0596"/>
    <w:rsid w:val="004A7864"/>
    <w:rsid w:val="004B4E58"/>
    <w:rsid w:val="004B4F11"/>
    <w:rsid w:val="004C203F"/>
    <w:rsid w:val="004C302D"/>
    <w:rsid w:val="004C3FFE"/>
    <w:rsid w:val="004C4664"/>
    <w:rsid w:val="004D6D4D"/>
    <w:rsid w:val="00503F50"/>
    <w:rsid w:val="005046B8"/>
    <w:rsid w:val="0050692D"/>
    <w:rsid w:val="005115D4"/>
    <w:rsid w:val="00516BDE"/>
    <w:rsid w:val="00525603"/>
    <w:rsid w:val="00530745"/>
    <w:rsid w:val="00534215"/>
    <w:rsid w:val="005422DA"/>
    <w:rsid w:val="00543DFA"/>
    <w:rsid w:val="00551591"/>
    <w:rsid w:val="00551FE3"/>
    <w:rsid w:val="00555946"/>
    <w:rsid w:val="00562D2D"/>
    <w:rsid w:val="005957A0"/>
    <w:rsid w:val="0059656F"/>
    <w:rsid w:val="005A07AB"/>
    <w:rsid w:val="005B0E60"/>
    <w:rsid w:val="005C5367"/>
    <w:rsid w:val="005D2EAC"/>
    <w:rsid w:val="005D37F7"/>
    <w:rsid w:val="005D50D1"/>
    <w:rsid w:val="00600CFF"/>
    <w:rsid w:val="00601C2B"/>
    <w:rsid w:val="0061639F"/>
    <w:rsid w:val="00624B2C"/>
    <w:rsid w:val="00625FDE"/>
    <w:rsid w:val="00642FB2"/>
    <w:rsid w:val="006434F7"/>
    <w:rsid w:val="00644E32"/>
    <w:rsid w:val="00653D20"/>
    <w:rsid w:val="006546BC"/>
    <w:rsid w:val="00663823"/>
    <w:rsid w:val="00664FAD"/>
    <w:rsid w:val="00681502"/>
    <w:rsid w:val="006943D5"/>
    <w:rsid w:val="006B04DE"/>
    <w:rsid w:val="006B4217"/>
    <w:rsid w:val="006C06AC"/>
    <w:rsid w:val="006C1671"/>
    <w:rsid w:val="006C5EDF"/>
    <w:rsid w:val="006D260B"/>
    <w:rsid w:val="006D3E2A"/>
    <w:rsid w:val="006E3FD4"/>
    <w:rsid w:val="006F36E3"/>
    <w:rsid w:val="007070AE"/>
    <w:rsid w:val="00707341"/>
    <w:rsid w:val="00720114"/>
    <w:rsid w:val="00736302"/>
    <w:rsid w:val="00753970"/>
    <w:rsid w:val="00772736"/>
    <w:rsid w:val="0077392E"/>
    <w:rsid w:val="007873B9"/>
    <w:rsid w:val="007A3B4D"/>
    <w:rsid w:val="007B12B0"/>
    <w:rsid w:val="007B72D6"/>
    <w:rsid w:val="007C3C24"/>
    <w:rsid w:val="007C5BE4"/>
    <w:rsid w:val="007C7DA5"/>
    <w:rsid w:val="007D18AD"/>
    <w:rsid w:val="007D19AF"/>
    <w:rsid w:val="007D50F3"/>
    <w:rsid w:val="007E1869"/>
    <w:rsid w:val="007E3C0F"/>
    <w:rsid w:val="007E6461"/>
    <w:rsid w:val="007E6B12"/>
    <w:rsid w:val="007E7C04"/>
    <w:rsid w:val="007F42D4"/>
    <w:rsid w:val="007F495C"/>
    <w:rsid w:val="008006BF"/>
    <w:rsid w:val="008025BA"/>
    <w:rsid w:val="00805153"/>
    <w:rsid w:val="00822E74"/>
    <w:rsid w:val="00833191"/>
    <w:rsid w:val="00834F78"/>
    <w:rsid w:val="00837FDE"/>
    <w:rsid w:val="0085292C"/>
    <w:rsid w:val="00854DEF"/>
    <w:rsid w:val="00865D2D"/>
    <w:rsid w:val="0086668B"/>
    <w:rsid w:val="0087167E"/>
    <w:rsid w:val="008759B2"/>
    <w:rsid w:val="008866ED"/>
    <w:rsid w:val="008A679A"/>
    <w:rsid w:val="008A6E43"/>
    <w:rsid w:val="008A7796"/>
    <w:rsid w:val="008C2DAD"/>
    <w:rsid w:val="008C7976"/>
    <w:rsid w:val="008D2A04"/>
    <w:rsid w:val="008E0F13"/>
    <w:rsid w:val="00902534"/>
    <w:rsid w:val="00905F1D"/>
    <w:rsid w:val="009073EB"/>
    <w:rsid w:val="009175F1"/>
    <w:rsid w:val="009346BC"/>
    <w:rsid w:val="009618EA"/>
    <w:rsid w:val="00963BDA"/>
    <w:rsid w:val="009703BA"/>
    <w:rsid w:val="0097606D"/>
    <w:rsid w:val="009776E4"/>
    <w:rsid w:val="009901CD"/>
    <w:rsid w:val="00995F2E"/>
    <w:rsid w:val="009A0E1D"/>
    <w:rsid w:val="009B417F"/>
    <w:rsid w:val="009B4447"/>
    <w:rsid w:val="009B5EE7"/>
    <w:rsid w:val="009C49CD"/>
    <w:rsid w:val="009D4644"/>
    <w:rsid w:val="009E407A"/>
    <w:rsid w:val="009F29A8"/>
    <w:rsid w:val="009F4B21"/>
    <w:rsid w:val="00A07538"/>
    <w:rsid w:val="00A10F8C"/>
    <w:rsid w:val="00A20F03"/>
    <w:rsid w:val="00A251B9"/>
    <w:rsid w:val="00A412FC"/>
    <w:rsid w:val="00A41861"/>
    <w:rsid w:val="00A64071"/>
    <w:rsid w:val="00A656FF"/>
    <w:rsid w:val="00A818BC"/>
    <w:rsid w:val="00A86C8A"/>
    <w:rsid w:val="00A92D7A"/>
    <w:rsid w:val="00AA3039"/>
    <w:rsid w:val="00AA3277"/>
    <w:rsid w:val="00AA4C62"/>
    <w:rsid w:val="00AB0AEB"/>
    <w:rsid w:val="00AB2792"/>
    <w:rsid w:val="00AB4E26"/>
    <w:rsid w:val="00AC3A76"/>
    <w:rsid w:val="00AD69A0"/>
    <w:rsid w:val="00AE50D4"/>
    <w:rsid w:val="00AF1D3D"/>
    <w:rsid w:val="00AF5CFA"/>
    <w:rsid w:val="00AF7096"/>
    <w:rsid w:val="00AF727D"/>
    <w:rsid w:val="00B00DAD"/>
    <w:rsid w:val="00B27BD8"/>
    <w:rsid w:val="00B403F0"/>
    <w:rsid w:val="00B628BB"/>
    <w:rsid w:val="00B943F3"/>
    <w:rsid w:val="00BA104F"/>
    <w:rsid w:val="00BC45C1"/>
    <w:rsid w:val="00BC6B74"/>
    <w:rsid w:val="00BD0927"/>
    <w:rsid w:val="00BE1EBA"/>
    <w:rsid w:val="00BE53A0"/>
    <w:rsid w:val="00BF003D"/>
    <w:rsid w:val="00BF1318"/>
    <w:rsid w:val="00C043C7"/>
    <w:rsid w:val="00C07636"/>
    <w:rsid w:val="00C10629"/>
    <w:rsid w:val="00C118DD"/>
    <w:rsid w:val="00C121C5"/>
    <w:rsid w:val="00C22B84"/>
    <w:rsid w:val="00C249EF"/>
    <w:rsid w:val="00C24C16"/>
    <w:rsid w:val="00C252B1"/>
    <w:rsid w:val="00C271E8"/>
    <w:rsid w:val="00C33C4B"/>
    <w:rsid w:val="00C3779E"/>
    <w:rsid w:val="00C524EC"/>
    <w:rsid w:val="00C64586"/>
    <w:rsid w:val="00C72F2B"/>
    <w:rsid w:val="00CA387D"/>
    <w:rsid w:val="00CA3E4A"/>
    <w:rsid w:val="00CB0907"/>
    <w:rsid w:val="00CB4788"/>
    <w:rsid w:val="00CC08EC"/>
    <w:rsid w:val="00CC5985"/>
    <w:rsid w:val="00CD1D08"/>
    <w:rsid w:val="00CE1466"/>
    <w:rsid w:val="00CE347D"/>
    <w:rsid w:val="00CE3EBE"/>
    <w:rsid w:val="00CF0FA5"/>
    <w:rsid w:val="00CF6C1F"/>
    <w:rsid w:val="00D07A1F"/>
    <w:rsid w:val="00D10C68"/>
    <w:rsid w:val="00D41906"/>
    <w:rsid w:val="00D41FBD"/>
    <w:rsid w:val="00D516A6"/>
    <w:rsid w:val="00D5341B"/>
    <w:rsid w:val="00D629F5"/>
    <w:rsid w:val="00D64B45"/>
    <w:rsid w:val="00D6610D"/>
    <w:rsid w:val="00D71677"/>
    <w:rsid w:val="00D75DC4"/>
    <w:rsid w:val="00DB5B14"/>
    <w:rsid w:val="00DC3DF3"/>
    <w:rsid w:val="00DD0726"/>
    <w:rsid w:val="00DD137C"/>
    <w:rsid w:val="00DD5A8C"/>
    <w:rsid w:val="00DD6A29"/>
    <w:rsid w:val="00DE2589"/>
    <w:rsid w:val="00DE6441"/>
    <w:rsid w:val="00DF18CD"/>
    <w:rsid w:val="00E02645"/>
    <w:rsid w:val="00E06103"/>
    <w:rsid w:val="00E24F21"/>
    <w:rsid w:val="00E3116C"/>
    <w:rsid w:val="00E34E54"/>
    <w:rsid w:val="00E35777"/>
    <w:rsid w:val="00E40673"/>
    <w:rsid w:val="00E554E5"/>
    <w:rsid w:val="00E6753B"/>
    <w:rsid w:val="00E779FB"/>
    <w:rsid w:val="00E93807"/>
    <w:rsid w:val="00EA345C"/>
    <w:rsid w:val="00EA48FA"/>
    <w:rsid w:val="00EC0B45"/>
    <w:rsid w:val="00EC18F3"/>
    <w:rsid w:val="00EC4DC5"/>
    <w:rsid w:val="00EC7E1B"/>
    <w:rsid w:val="00ED1EC8"/>
    <w:rsid w:val="00EE20EA"/>
    <w:rsid w:val="00EE3CC5"/>
    <w:rsid w:val="00EE7A94"/>
    <w:rsid w:val="00EE7E82"/>
    <w:rsid w:val="00EF498E"/>
    <w:rsid w:val="00EF5783"/>
    <w:rsid w:val="00F06AA0"/>
    <w:rsid w:val="00F11EC1"/>
    <w:rsid w:val="00F22F27"/>
    <w:rsid w:val="00F261F6"/>
    <w:rsid w:val="00F42945"/>
    <w:rsid w:val="00F4568E"/>
    <w:rsid w:val="00F52169"/>
    <w:rsid w:val="00F67227"/>
    <w:rsid w:val="00F70310"/>
    <w:rsid w:val="00F85A42"/>
    <w:rsid w:val="00FA00F9"/>
    <w:rsid w:val="00FA25B7"/>
    <w:rsid w:val="00FA75D6"/>
    <w:rsid w:val="00FB0107"/>
    <w:rsid w:val="00FD11C8"/>
    <w:rsid w:val="00FD599C"/>
    <w:rsid w:val="00FD5ADC"/>
    <w:rsid w:val="00FF2A1C"/>
    <w:rsid w:val="00FF2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49B6B0"/>
  <w15:chartTrackingRefBased/>
  <w15:docId w15:val="{2D42CA78-3FEE-41D7-96E0-85ED1027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86345"/>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uiPriority w:val="9"/>
    <w:qFormat/>
    <w:rsid w:val="00B943F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943F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943F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943F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943F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B943F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943F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943F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943F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43F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943F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943F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943F3"/>
    <w:rPr>
      <w:rFonts w:cstheme="majorBidi"/>
      <w:color w:val="2F5496" w:themeColor="accent1" w:themeShade="BF"/>
      <w:sz w:val="28"/>
      <w:szCs w:val="28"/>
    </w:rPr>
  </w:style>
  <w:style w:type="character" w:customStyle="1" w:styleId="50">
    <w:name w:val="标题 5 字符"/>
    <w:basedOn w:val="a0"/>
    <w:link w:val="5"/>
    <w:uiPriority w:val="9"/>
    <w:semiHidden/>
    <w:rsid w:val="00B943F3"/>
    <w:rPr>
      <w:rFonts w:cstheme="majorBidi"/>
      <w:color w:val="2F5496" w:themeColor="accent1" w:themeShade="BF"/>
      <w:sz w:val="24"/>
    </w:rPr>
  </w:style>
  <w:style w:type="character" w:customStyle="1" w:styleId="60">
    <w:name w:val="标题 6 字符"/>
    <w:basedOn w:val="a0"/>
    <w:link w:val="6"/>
    <w:uiPriority w:val="9"/>
    <w:semiHidden/>
    <w:rsid w:val="00B943F3"/>
    <w:rPr>
      <w:rFonts w:cstheme="majorBidi"/>
      <w:b/>
      <w:bCs/>
      <w:color w:val="2F5496" w:themeColor="accent1" w:themeShade="BF"/>
    </w:rPr>
  </w:style>
  <w:style w:type="character" w:customStyle="1" w:styleId="70">
    <w:name w:val="标题 7 字符"/>
    <w:basedOn w:val="a0"/>
    <w:link w:val="7"/>
    <w:uiPriority w:val="9"/>
    <w:semiHidden/>
    <w:rsid w:val="00B943F3"/>
    <w:rPr>
      <w:rFonts w:cstheme="majorBidi"/>
      <w:b/>
      <w:bCs/>
      <w:color w:val="595959" w:themeColor="text1" w:themeTint="A6"/>
    </w:rPr>
  </w:style>
  <w:style w:type="character" w:customStyle="1" w:styleId="80">
    <w:name w:val="标题 8 字符"/>
    <w:basedOn w:val="a0"/>
    <w:link w:val="8"/>
    <w:uiPriority w:val="9"/>
    <w:semiHidden/>
    <w:rsid w:val="00B943F3"/>
    <w:rPr>
      <w:rFonts w:cstheme="majorBidi"/>
      <w:color w:val="595959" w:themeColor="text1" w:themeTint="A6"/>
    </w:rPr>
  </w:style>
  <w:style w:type="character" w:customStyle="1" w:styleId="90">
    <w:name w:val="标题 9 字符"/>
    <w:basedOn w:val="a0"/>
    <w:link w:val="9"/>
    <w:uiPriority w:val="9"/>
    <w:semiHidden/>
    <w:rsid w:val="00B943F3"/>
    <w:rPr>
      <w:rFonts w:eastAsiaTheme="majorEastAsia" w:cstheme="majorBidi"/>
      <w:color w:val="595959" w:themeColor="text1" w:themeTint="A6"/>
    </w:rPr>
  </w:style>
  <w:style w:type="paragraph" w:styleId="a3">
    <w:name w:val="Title"/>
    <w:basedOn w:val="a"/>
    <w:next w:val="a"/>
    <w:link w:val="a4"/>
    <w:uiPriority w:val="10"/>
    <w:qFormat/>
    <w:rsid w:val="00B943F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943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43F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943F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943F3"/>
    <w:pPr>
      <w:spacing w:before="160"/>
      <w:jc w:val="center"/>
    </w:pPr>
    <w:rPr>
      <w:i/>
      <w:iCs/>
      <w:color w:val="404040" w:themeColor="text1" w:themeTint="BF"/>
    </w:rPr>
  </w:style>
  <w:style w:type="character" w:customStyle="1" w:styleId="a8">
    <w:name w:val="引用 字符"/>
    <w:basedOn w:val="a0"/>
    <w:link w:val="a7"/>
    <w:uiPriority w:val="29"/>
    <w:rsid w:val="00B943F3"/>
    <w:rPr>
      <w:i/>
      <w:iCs/>
      <w:color w:val="404040" w:themeColor="text1" w:themeTint="BF"/>
    </w:rPr>
  </w:style>
  <w:style w:type="paragraph" w:styleId="a9">
    <w:name w:val="List Paragraph"/>
    <w:basedOn w:val="a"/>
    <w:uiPriority w:val="34"/>
    <w:qFormat/>
    <w:rsid w:val="00B943F3"/>
    <w:pPr>
      <w:ind w:left="720"/>
      <w:contextualSpacing/>
    </w:pPr>
  </w:style>
  <w:style w:type="character" w:styleId="aa">
    <w:name w:val="Intense Emphasis"/>
    <w:basedOn w:val="a0"/>
    <w:uiPriority w:val="21"/>
    <w:qFormat/>
    <w:rsid w:val="00B943F3"/>
    <w:rPr>
      <w:i/>
      <w:iCs/>
      <w:color w:val="2F5496" w:themeColor="accent1" w:themeShade="BF"/>
    </w:rPr>
  </w:style>
  <w:style w:type="paragraph" w:styleId="ab">
    <w:name w:val="Intense Quote"/>
    <w:basedOn w:val="a"/>
    <w:next w:val="a"/>
    <w:link w:val="ac"/>
    <w:uiPriority w:val="30"/>
    <w:qFormat/>
    <w:rsid w:val="00B943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943F3"/>
    <w:rPr>
      <w:i/>
      <w:iCs/>
      <w:color w:val="2F5496" w:themeColor="accent1" w:themeShade="BF"/>
    </w:rPr>
  </w:style>
  <w:style w:type="character" w:styleId="ad">
    <w:name w:val="Intense Reference"/>
    <w:basedOn w:val="a0"/>
    <w:uiPriority w:val="32"/>
    <w:qFormat/>
    <w:rsid w:val="00B943F3"/>
    <w:rPr>
      <w:b/>
      <w:bCs/>
      <w:smallCaps/>
      <w:color w:val="2F5496" w:themeColor="accent1" w:themeShade="BF"/>
      <w:spacing w:val="5"/>
    </w:rPr>
  </w:style>
  <w:style w:type="paragraph" w:styleId="ae">
    <w:name w:val="header"/>
    <w:basedOn w:val="a"/>
    <w:link w:val="af"/>
    <w:uiPriority w:val="99"/>
    <w:unhideWhenUsed/>
    <w:rsid w:val="00052993"/>
    <w:pPr>
      <w:tabs>
        <w:tab w:val="center" w:pos="4153"/>
        <w:tab w:val="right" w:pos="8306"/>
      </w:tabs>
      <w:snapToGrid w:val="0"/>
      <w:jc w:val="center"/>
    </w:pPr>
    <w:rPr>
      <w:sz w:val="18"/>
      <w:szCs w:val="18"/>
    </w:rPr>
  </w:style>
  <w:style w:type="character" w:customStyle="1" w:styleId="af">
    <w:name w:val="页眉 字符"/>
    <w:basedOn w:val="a0"/>
    <w:link w:val="ae"/>
    <w:uiPriority w:val="99"/>
    <w:rsid w:val="00052993"/>
    <w:rPr>
      <w:sz w:val="18"/>
      <w:szCs w:val="18"/>
    </w:rPr>
  </w:style>
  <w:style w:type="paragraph" w:styleId="af0">
    <w:name w:val="footer"/>
    <w:basedOn w:val="a"/>
    <w:link w:val="af1"/>
    <w:uiPriority w:val="99"/>
    <w:unhideWhenUsed/>
    <w:qFormat/>
    <w:rsid w:val="00052993"/>
    <w:pPr>
      <w:tabs>
        <w:tab w:val="center" w:pos="4153"/>
        <w:tab w:val="right" w:pos="8306"/>
      </w:tabs>
      <w:snapToGrid w:val="0"/>
    </w:pPr>
    <w:rPr>
      <w:sz w:val="18"/>
      <w:szCs w:val="18"/>
    </w:rPr>
  </w:style>
  <w:style w:type="character" w:customStyle="1" w:styleId="af1">
    <w:name w:val="页脚 字符"/>
    <w:basedOn w:val="a0"/>
    <w:link w:val="af0"/>
    <w:uiPriority w:val="99"/>
    <w:qFormat/>
    <w:rsid w:val="00052993"/>
    <w:rPr>
      <w:sz w:val="18"/>
      <w:szCs w:val="18"/>
    </w:rPr>
  </w:style>
  <w:style w:type="paragraph" w:styleId="af2">
    <w:name w:val="footnote text"/>
    <w:basedOn w:val="a"/>
    <w:link w:val="af3"/>
    <w:uiPriority w:val="99"/>
    <w:semiHidden/>
    <w:unhideWhenUsed/>
    <w:qFormat/>
    <w:rsid w:val="00ED1EC8"/>
    <w:pPr>
      <w:snapToGrid w:val="0"/>
      <w:jc w:val="left"/>
    </w:pPr>
    <w:rPr>
      <w:sz w:val="18"/>
      <w:szCs w:val="18"/>
    </w:rPr>
  </w:style>
  <w:style w:type="character" w:customStyle="1" w:styleId="af3">
    <w:name w:val="脚注文本 字符"/>
    <w:basedOn w:val="a0"/>
    <w:link w:val="af2"/>
    <w:uiPriority w:val="99"/>
    <w:semiHidden/>
    <w:qFormat/>
    <w:rsid w:val="00ED1EC8"/>
    <w:rPr>
      <w:rFonts w:ascii="Times New Roman" w:eastAsia="宋体" w:hAnsi="Times New Roman" w:cs="Times New Roman"/>
      <w:sz w:val="18"/>
      <w:szCs w:val="18"/>
      <w14:ligatures w14:val="none"/>
    </w:rPr>
  </w:style>
  <w:style w:type="character" w:styleId="af4">
    <w:name w:val="footnote reference"/>
    <w:basedOn w:val="a0"/>
    <w:semiHidden/>
    <w:unhideWhenUsed/>
    <w:qFormat/>
    <w:rsid w:val="00ED1EC8"/>
    <w:rPr>
      <w:vertAlign w:val="superscript"/>
    </w:rPr>
  </w:style>
  <w:style w:type="character" w:styleId="af5">
    <w:name w:val="Hyperlink"/>
    <w:basedOn w:val="a0"/>
    <w:uiPriority w:val="99"/>
    <w:unhideWhenUsed/>
    <w:rsid w:val="00A41861"/>
    <w:rPr>
      <w:color w:val="0563C1" w:themeColor="hyperlink"/>
      <w:u w:val="single"/>
    </w:rPr>
  </w:style>
  <w:style w:type="character" w:styleId="af6">
    <w:name w:val="Unresolved Mention"/>
    <w:basedOn w:val="a0"/>
    <w:uiPriority w:val="99"/>
    <w:semiHidden/>
    <w:unhideWhenUsed/>
    <w:rsid w:val="00A41861"/>
    <w:rPr>
      <w:color w:val="605E5C"/>
      <w:shd w:val="clear" w:color="auto" w:fill="E1DFDD"/>
    </w:rPr>
  </w:style>
  <w:style w:type="paragraph" w:styleId="af7">
    <w:name w:val="No Spacing"/>
    <w:uiPriority w:val="1"/>
    <w:qFormat/>
    <w:rsid w:val="002B1BA6"/>
    <w:pPr>
      <w:widowControl w:val="0"/>
      <w:spacing w:after="0" w:line="240" w:lineRule="auto"/>
      <w:jc w:val="both"/>
    </w:pPr>
    <w:rPr>
      <w:rFonts w:ascii="Times New Roman" w:eastAsia="宋体" w:hAnsi="Times New Roman" w:cs="Times New Roman"/>
      <w:sz w:val="21"/>
      <w14:ligatures w14:val="none"/>
    </w:rPr>
  </w:style>
  <w:style w:type="paragraph" w:customStyle="1" w:styleId="af8">
    <w:name w:val="公式"/>
    <w:basedOn w:val="a"/>
    <w:link w:val="af9"/>
    <w:qFormat/>
    <w:rsid w:val="00F52169"/>
    <w:pPr>
      <w:tabs>
        <w:tab w:val="center" w:pos="4200"/>
        <w:tab w:val="right" w:pos="8400"/>
      </w:tabs>
      <w:spacing w:line="360" w:lineRule="auto"/>
      <w:jc w:val="center"/>
    </w:pPr>
    <w:rPr>
      <w:sz w:val="24"/>
      <w:szCs w:val="22"/>
      <w:lang w:val="en"/>
    </w:rPr>
  </w:style>
  <w:style w:type="character" w:customStyle="1" w:styleId="af9">
    <w:name w:val="公式 字符"/>
    <w:basedOn w:val="a0"/>
    <w:link w:val="af8"/>
    <w:rsid w:val="00F52169"/>
    <w:rPr>
      <w:rFonts w:ascii="Times New Roman" w:eastAsia="宋体" w:hAnsi="Times New Roman" w:cs="Times New Roman"/>
      <w:sz w:val="24"/>
      <w:szCs w:val="22"/>
      <w:lang w:val="en"/>
      <w14:ligatures w14:val="none"/>
    </w:rPr>
  </w:style>
  <w:style w:type="character" w:styleId="afa">
    <w:name w:val="Placeholder Text"/>
    <w:basedOn w:val="a0"/>
    <w:uiPriority w:val="99"/>
    <w:semiHidden/>
    <w:rsid w:val="00401220"/>
    <w:rPr>
      <w:color w:val="666666"/>
    </w:rPr>
  </w:style>
  <w:style w:type="paragraph" w:customStyle="1" w:styleId="afb">
    <w:name w:val="表的名字"/>
    <w:basedOn w:val="a"/>
    <w:link w:val="afc"/>
    <w:qFormat/>
    <w:rsid w:val="00C3779E"/>
    <w:pPr>
      <w:spacing w:before="240" w:after="120"/>
      <w:jc w:val="center"/>
    </w:pPr>
    <w:rPr>
      <w:rFonts w:cstheme="minorBidi"/>
      <w:sz w:val="22"/>
      <w:szCs w:val="22"/>
      <w:lang w:val="en"/>
    </w:rPr>
  </w:style>
  <w:style w:type="character" w:customStyle="1" w:styleId="afc">
    <w:name w:val="表的名字 字符"/>
    <w:basedOn w:val="a0"/>
    <w:link w:val="afb"/>
    <w:rsid w:val="00C3779E"/>
    <w:rPr>
      <w:rFonts w:ascii="Times New Roman" w:eastAsia="宋体" w:hAnsi="Times New Roman"/>
      <w:szCs w:val="22"/>
      <w:lang w:val="en"/>
      <w14:ligatures w14:val="none"/>
    </w:rPr>
  </w:style>
  <w:style w:type="table" w:styleId="afd">
    <w:name w:val="Table Grid"/>
    <w:basedOn w:val="a1"/>
    <w:uiPriority w:val="39"/>
    <w:rsid w:val="00C3779E"/>
    <w:pPr>
      <w:spacing w:after="0" w:line="240" w:lineRule="auto"/>
    </w:pPr>
    <w:rPr>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78F16-F502-48A4-9458-E788BE5CC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3</Pages>
  <Words>554</Words>
  <Characters>3412</Characters>
  <Application>Microsoft Office Word</Application>
  <DocSecurity>0</DocSecurity>
  <Lines>68</Lines>
  <Paragraphs>36</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国庆 夏</dc:creator>
  <cp:keywords/>
  <dc:description/>
  <cp:lastModifiedBy>国庆 夏</cp:lastModifiedBy>
  <cp:revision>312</cp:revision>
  <dcterms:created xsi:type="dcterms:W3CDTF">2025-09-19T14:53:00Z</dcterms:created>
  <dcterms:modified xsi:type="dcterms:W3CDTF">2025-10-23T11:36:00Z</dcterms:modified>
</cp:coreProperties>
</file>