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869258"/>
        <w:docPartObj>
          <w:docPartGallery w:val="Cover Pages"/>
          <w:docPartUnique/>
        </w:docPartObj>
      </w:sdtPr>
      <w:sdtContent>
        <w:p w:rsidR="002D7AD9" w:rsidRDefault="002D7AD9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7AD9" w:rsidRDefault="002D7AD9" w:rsidP="002D7A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  <w:p w:rsidR="002D7AD9" w:rsidRDefault="002D7AD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D7AD9" w:rsidRDefault="002D7AD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how gurnwala region can be promoted for tourism int the FUTURE?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cj8MA&#10;AADbAAAADwAAAGRycy9kb3ducmV2LnhtbESP3YrCMBSE7xd8h3AE79a0oqtUo/iDust6488DHJpj&#10;W2xOShO1fXsjLOzlMDPfMLNFY0rxoNoVlhXE/QgEcWp1wZmCy3n7OQHhPLLG0jIpaMnBYt75mGGi&#10;7ZOP9Dj5TAQIuwQV5N5XiZQuzcmg69uKOHhXWxv0QdaZ1DU+A9yUchBFX9JgwWEhx4rWOaW3090o&#10;4E37c7jt9qvfeNzE8Xpk+NIOlOp1m+UUhKfG/4f/2t9awWgI7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bcj8MAAADbAAAADwAAAAAAAAAAAAAAAACYAgAAZHJzL2Rv&#10;d25yZXYueG1sUEsFBgAAAAAEAAQA9QAAAIgD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2D7AD9" w:rsidRDefault="002D7AD9" w:rsidP="002D7A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  <w:p w:rsidR="002D7AD9" w:rsidRDefault="002D7AD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D7AD9" w:rsidRDefault="002D7AD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how gurnwala region can be promoted for tourism int the FUTURE?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D7AD9" w:rsidRDefault="002D7AD9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45720" distB="45720" distL="182880" distR="182880" simplePos="0" relativeHeight="251661312" behindDoc="0" locked="0" layoutInCell="1" allowOverlap="1">
                    <wp:simplePos x="0" y="0"/>
                    <wp:positionH relativeFrom="margin">
                      <wp:posOffset>1388545</wp:posOffset>
                    </wp:positionH>
                    <wp:positionV relativeFrom="margin">
                      <wp:posOffset>3618403</wp:posOffset>
                    </wp:positionV>
                    <wp:extent cx="3766820" cy="2601595"/>
                    <wp:effectExtent l="0" t="0" r="0" b="8255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766820" cy="2601595"/>
                              <a:chOff x="642647" y="2442005"/>
                              <a:chExt cx="3769830" cy="260326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642647" y="2442005"/>
                                <a:ext cx="3567448" cy="4340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7AD9" w:rsidRPr="002D7AD9" w:rsidRDefault="002D7AD9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T-Interparsonal communication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844967" y="3782247"/>
                                <a:ext cx="3567510" cy="12630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7AD9" w:rsidRDefault="001C535C">
                                  <w:pPr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NAME: Zerlish burhan </w:t>
                                  </w:r>
                                </w:p>
                                <w:p w:rsidR="001C535C" w:rsidRDefault="001C535C">
                                  <w:pPr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roll NO: 221400111</w:t>
                                  </w:r>
                                </w:p>
                                <w:p w:rsidR="001C535C" w:rsidRPr="001C535C" w:rsidRDefault="001C535C" w:rsidP="001C535C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color w:val="000000" w:themeColor="text1"/>
                                      <w:sz w:val="3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000000" w:themeColor="text1"/>
                                      <w:sz w:val="36"/>
                                      <w:szCs w:val="26"/>
                                    </w:rPr>
                                    <w:t xml:space="preserve">aSSIGNMENT NO 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98" o:spid="_x0000_s1036" style="position:absolute;margin-left:109.35pt;margin-top:284.9pt;width:296.6pt;height:204.8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6426,24420" coordsize="37698,2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">
                    <v:rect id="Rectangle 199" o:spid="_x0000_s1037" style="position:absolute;left:6426;top:24420;width:35674;height:4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5qcIA&#10;AADcAAAADwAAAGRycy9kb3ducmV2LnhtbERPTWsCMRC9F/wPYYTearaFSl2NUoVKj2ql6G3YjJvF&#10;zSRssu7aX2+Egrd5vM+ZLXpbiws1oXKs4HWUgSAunK64VLD/+Xr5ABEissbaMSm4UoDFfPA0w1y7&#10;jrd02cVSpBAOOSowMfpcylAYshhGzhMn7uQaizHBppS6wS6F21q+ZdlYWqw4NRj0tDJUnHetVeDX&#10;+83xZJa+G19/39d92R7+qlap52H/OQURqY8P8b/7W6f5kwncn0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NvmpwgAAANwAAAAPAAAAAAAAAAAAAAAAAJgCAABkcnMvZG93&#10;bnJldi54bWxQSwUGAAAAAAQABAD1AAAAhwMAAAAA&#10;" fillcolor="#4f81bd [3204]" stroked="f" strokeweight="2pt">
                      <v:textbox>
                        <w:txbxContent>
                          <w:p w:rsidR="002D7AD9" w:rsidRPr="002D7AD9" w:rsidRDefault="002D7AD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T-Interparsonal communication skills</w:t>
                            </w:r>
                          </w:p>
                        </w:txbxContent>
                      </v:textbox>
                    </v:rect>
                    <v:shape id="Text Box 200" o:spid="_x0000_s1038" type="#_x0000_t202" style="position:absolute;left:8449;top:37822;width:35675;height:1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cR8UA&#10;AADcAAAADwAAAGRycy9kb3ducmV2LnhtbESPT2vCQBTE74V+h+UJvdWNFVRiNqG0VMylUC0Ub4/s&#10;M4nNvg3ZzR+/vVsoeBxm5jdMkk2mEQN1rrasYDGPQBAXVtdcKvg+fjxvQDiPrLGxTAqu5CBLHx8S&#10;jLUd+YuGgy9FgLCLUUHlfRtL6YqKDLq5bYmDd7adQR9kV0rd4RjgppEvUbSSBmsOCxW29FZR8Xvo&#10;jYKf5WWzc3nUv/fLTy/X65PUu1ypp9n0ugXhafL38H97rxUEIv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xHxQAAANwAAAAPAAAAAAAAAAAAAAAAAJgCAABkcnMv&#10;ZG93bnJldi54bWxQSwUGAAAAAAQABAD1AAAAigMAAAAA&#10;" filled="f" stroked="f" strokeweight=".5pt">
                      <v:textbox style="mso-fit-shape-to-text:t" inset=",7.2pt,,0">
                        <w:txbxContent>
                          <w:p w:rsidR="002D7AD9" w:rsidRDefault="001C535C">
                            <w:pPr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NAME: Zerlish burhan </w:t>
                            </w:r>
                          </w:p>
                          <w:p w:rsidR="001C535C" w:rsidRDefault="001C535C">
                            <w:pPr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roll NO: 221400111</w:t>
                            </w:r>
                          </w:p>
                          <w:p w:rsidR="001C535C" w:rsidRPr="001C535C" w:rsidRDefault="001C535C" w:rsidP="001C535C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 w:themeColor="text1"/>
                                <w:sz w:val="36"/>
                                <w:szCs w:val="26"/>
                              </w:rPr>
                              <w:t xml:space="preserve">aSSIGNMENT NO 1 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1C535C" w:rsidRPr="001C535C" w:rsidRDefault="001C535C" w:rsidP="001C535C">
      <w:pPr>
        <w:pStyle w:val="ListParagraph"/>
        <w:numPr>
          <w:ilvl w:val="0"/>
          <w:numId w:val="2"/>
        </w:numPr>
      </w:pPr>
      <w:r>
        <w:lastRenderedPageBreak/>
        <w:t xml:space="preserve">As Gujranwala has a rich history and cultural language. Gujranwala can be promoted for tourism in the future by preserving historical sites like </w:t>
      </w:r>
      <w:r>
        <w:rPr>
          <w:b/>
        </w:rPr>
        <w:t xml:space="preserve">Clock tower </w:t>
      </w:r>
      <w:r w:rsidRPr="001C535C">
        <w:t>and</w:t>
      </w:r>
      <w:r>
        <w:t xml:space="preserve"> </w:t>
      </w:r>
      <w:r>
        <w:rPr>
          <w:b/>
        </w:rPr>
        <w:t>Ghanta Ghar.</w:t>
      </w:r>
    </w:p>
    <w:p w:rsidR="001C535C" w:rsidRDefault="001C535C" w:rsidP="001C535C">
      <w:pPr>
        <w:pStyle w:val="ListParagraph"/>
        <w:numPr>
          <w:ilvl w:val="0"/>
          <w:numId w:val="2"/>
        </w:numPr>
      </w:pPr>
      <w:r>
        <w:t xml:space="preserve">By developing adventure tourism such as promoting activities like trekking hiking and </w:t>
      </w:r>
      <w:r w:rsidRPr="00061F3E">
        <w:rPr>
          <w:b/>
        </w:rPr>
        <w:t xml:space="preserve">water sports </w:t>
      </w:r>
      <w:r>
        <w:t>in suitable locations in Gujranwala.</w:t>
      </w:r>
    </w:p>
    <w:p w:rsidR="001C535C" w:rsidRDefault="00061F3E" w:rsidP="001C535C">
      <w:pPr>
        <w:pStyle w:val="ListParagraph"/>
        <w:numPr>
          <w:ilvl w:val="0"/>
          <w:numId w:val="2"/>
        </w:numPr>
      </w:pPr>
      <w:r>
        <w:t xml:space="preserve">By Encouraging </w:t>
      </w:r>
      <w:r w:rsidRPr="00061F3E">
        <w:rPr>
          <w:b/>
        </w:rPr>
        <w:t>local artisans</w:t>
      </w:r>
      <w:r>
        <w:t xml:space="preserve"> to create unique handicrafts to reflect the culture of Gujranwala. These items can be sold to tourists as memorable keepsake.</w:t>
      </w:r>
    </w:p>
    <w:p w:rsidR="00061F3E" w:rsidRDefault="00061F3E" w:rsidP="001C535C">
      <w:pPr>
        <w:pStyle w:val="ListParagraph"/>
        <w:numPr>
          <w:ilvl w:val="0"/>
          <w:numId w:val="2"/>
        </w:numPr>
      </w:pPr>
      <w:r>
        <w:t>By organizing tourism focused events and festivals that attract both local and international visitors. These events can include cultural shows, musical festivals and sports competitions.</w:t>
      </w:r>
    </w:p>
    <w:p w:rsidR="00061F3E" w:rsidRDefault="00061F3E" w:rsidP="001C535C">
      <w:pPr>
        <w:pStyle w:val="ListParagraph"/>
        <w:numPr>
          <w:ilvl w:val="0"/>
          <w:numId w:val="2"/>
        </w:numPr>
      </w:pPr>
      <w:r>
        <w:t>Make sure that safety and security measure are in tourist spot so that they feel safe to visit Gujranwala.</w:t>
      </w:r>
    </w:p>
    <w:p w:rsidR="00061F3E" w:rsidRDefault="00061F3E" w:rsidP="001C535C">
      <w:pPr>
        <w:pStyle w:val="ListParagraph"/>
        <w:numPr>
          <w:ilvl w:val="0"/>
          <w:numId w:val="2"/>
        </w:numPr>
      </w:pPr>
      <w:r>
        <w:t xml:space="preserve">Highlight Gujranwala local cuisines so that people can enjoy </w:t>
      </w:r>
      <w:r w:rsidR="00DD7952">
        <w:t>food.</w:t>
      </w:r>
    </w:p>
    <w:p w:rsidR="00061F3E" w:rsidRDefault="00061F3E" w:rsidP="001C535C">
      <w:pPr>
        <w:pStyle w:val="ListParagraph"/>
        <w:numPr>
          <w:ilvl w:val="0"/>
          <w:numId w:val="2"/>
        </w:numPr>
      </w:pPr>
      <w:r>
        <w:t xml:space="preserve">Collaborate with travel agencies to create attractive tourist packages and other discount to encourage more visitors. Target international tourist by participating in travel fairs and exhibitions and by advertising in </w:t>
      </w:r>
      <w:r w:rsidR="00DD7952">
        <w:t xml:space="preserve">relevant foreign media outlets. </w:t>
      </w:r>
      <w:r>
        <w:t xml:space="preserve">   </w:t>
      </w:r>
      <w:bookmarkStart w:id="0" w:name="_GoBack"/>
      <w:bookmarkEnd w:id="0"/>
    </w:p>
    <w:sectPr w:rsidR="00061F3E" w:rsidSect="002D7AD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24AB5"/>
    <w:multiLevelType w:val="hybridMultilevel"/>
    <w:tmpl w:val="A8D0A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D26"/>
    <w:multiLevelType w:val="hybridMultilevel"/>
    <w:tmpl w:val="0B96E51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D9"/>
    <w:rsid w:val="00061F3E"/>
    <w:rsid w:val="001C535C"/>
    <w:rsid w:val="002D7AD9"/>
    <w:rsid w:val="006D7922"/>
    <w:rsid w:val="00DD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36561-D4AB-4A84-BF8A-1BE1425C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D7A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7AD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F45BB-3D17-489A-AFA2-EDCE79C5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gurnwala region can be promoted for tourism int the FUTURE?</dc:title>
  <dc:subject/>
  <dc:creator>Zerlish</dc:creator>
  <cp:keywords/>
  <dc:description/>
  <cp:lastModifiedBy>Zerlish</cp:lastModifiedBy>
  <cp:revision>1</cp:revision>
  <dcterms:created xsi:type="dcterms:W3CDTF">2023-07-27T12:34:00Z</dcterms:created>
  <dcterms:modified xsi:type="dcterms:W3CDTF">2023-07-27T13:08:00Z</dcterms:modified>
</cp:coreProperties>
</file>