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1、IIS自动部署小工具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选择web所在路径，程序池和应用名(</w:t>
      </w:r>
      <w:r>
        <w:rPr>
          <w:rFonts w:hint="eastAsia"/>
          <w:color w:val="FF0000"/>
          <w:lang w:val="en-US" w:eastAsia="zh-CN"/>
        </w:rPr>
        <w:t>正常两个相同</w:t>
      </w:r>
      <w:r>
        <w:rPr>
          <w:rFonts w:hint="eastAsia"/>
          <w:lang w:val="en-US" w:eastAsia="zh-CN"/>
        </w:rPr>
        <w:t>)，端口号，托管模式默认</w:t>
      </w:r>
      <w:bookmarkStart w:id="0" w:name="_GoBack"/>
      <w:bookmarkEnd w:id="0"/>
      <w:r>
        <w:rPr>
          <w:rFonts w:hint="eastAsia"/>
          <w:lang w:val="en-US" w:eastAsia="zh-CN"/>
        </w:rPr>
        <w:t>为集成模式就行，最后点击发布即可</w:t>
      </w:r>
    </w:p>
    <w:p>
      <w:r>
        <w:drawing>
          <wp:inline distT="0" distB="0" distL="114300" distR="114300">
            <wp:extent cx="5271770" cy="317246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工具bak还原sqlserver数据库</w:t>
      </w:r>
    </w:p>
    <w:p>
      <w:pPr>
        <w:numPr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选择bak文件路径，数据库保存的目录，数据库名称(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正常与bak文件同名即可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)，数据库连接字符串，最后点击ok即可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1770" cy="3126105"/>
            <wp:effectExtent l="0" t="0" r="50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82E5EC"/>
    <w:multiLevelType w:val="singleLevel"/>
    <w:tmpl w:val="8F82E5E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525F0"/>
    <w:rsid w:val="7F55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2020-08-10T02:13:00Z</dcterms:created>
  <dc:creator>Kyle</dc:creator>
  <cp:lastModifiedBy>Kyle</cp:lastModifiedBy>
  <dcterms:modified xsi:type="dcterms:W3CDTF">2020-08-10T02:23:02Z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