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2BEE0" w14:textId="77777777" w:rsidR="007327E2" w:rsidRDefault="007327E2"/>
    <w:p w14:paraId="415158B6" w14:textId="77777777" w:rsidR="007327E2" w:rsidRDefault="007327E2"/>
    <w:p w14:paraId="68C526F1" w14:textId="77777777" w:rsidR="007327E2" w:rsidRDefault="007327E2"/>
    <w:p w14:paraId="6E73E0D0" w14:textId="77777777" w:rsidR="007327E2" w:rsidRDefault="007327E2"/>
    <w:p w14:paraId="6E846FAA" w14:textId="77777777" w:rsidR="007327E2" w:rsidRDefault="007327E2"/>
    <w:p w14:paraId="69BCC05F" w14:textId="77777777" w:rsidR="007327E2" w:rsidRDefault="007327E2"/>
    <w:p w14:paraId="092CE0D8" w14:textId="77777777" w:rsidR="007327E2" w:rsidRDefault="00D77084">
      <w:pPr>
        <w:pStyle w:val="aa"/>
        <w:overflowPunct w:val="0"/>
        <w:spacing w:after="0" w:line="720" w:lineRule="exact"/>
        <w:jc w:val="center"/>
      </w:pPr>
      <w:r>
        <w:t>OpenRSI-Calibrator</w:t>
      </w:r>
      <w:r>
        <w:t>：</w:t>
      </w:r>
      <w:r>
        <w:br/>
      </w:r>
      <w:r>
        <w:t>面向光学遥感影像的开放词汇目标检测与可靠语义校准</w:t>
      </w:r>
    </w:p>
    <w:p w14:paraId="19BA7A44" w14:textId="77777777" w:rsidR="007327E2" w:rsidRDefault="007327E2"/>
    <w:p w14:paraId="21F1343C" w14:textId="77777777" w:rsidR="007327E2" w:rsidRDefault="007327E2"/>
    <w:p w14:paraId="3D6D97BF" w14:textId="77777777" w:rsidR="007327E2" w:rsidRDefault="007327E2"/>
    <w:p w14:paraId="30634BD6" w14:textId="77777777" w:rsidR="007327E2" w:rsidRDefault="007327E2"/>
    <w:p w14:paraId="6C611539" w14:textId="77777777" w:rsidR="007327E2" w:rsidRDefault="007327E2"/>
    <w:p w14:paraId="63782CA8" w14:textId="77777777" w:rsidR="007327E2" w:rsidRDefault="007327E2"/>
    <w:p w14:paraId="14561A1A" w14:textId="77777777" w:rsidR="007327E2" w:rsidRDefault="007327E2"/>
    <w:p w14:paraId="46340E98" w14:textId="77777777" w:rsidR="007327E2" w:rsidRDefault="007327E2"/>
    <w:p w14:paraId="5620AB11" w14:textId="77777777" w:rsidR="007327E2" w:rsidRDefault="00D77084">
      <w:pPr>
        <w:overflowPunct w:val="0"/>
        <w:spacing w:after="0" w:line="560" w:lineRule="exact"/>
        <w:jc w:val="center"/>
      </w:pPr>
      <w:r>
        <w:rPr>
          <w:sz w:val="28"/>
        </w:rPr>
        <w:t>竞赛作品申报书</w:t>
      </w:r>
    </w:p>
    <w:p w14:paraId="3E4FA0D0" w14:textId="77777777" w:rsidR="007327E2" w:rsidRDefault="00D77084">
      <w:pPr>
        <w:overflowPunct w:val="0"/>
        <w:spacing w:after="0" w:line="560" w:lineRule="exact"/>
        <w:jc w:val="center"/>
      </w:pPr>
      <w:r>
        <w:rPr>
          <w:sz w:val="28"/>
        </w:rPr>
        <w:t>作者、单位与指导教师：待填写</w:t>
      </w:r>
    </w:p>
    <w:p w14:paraId="0FD92C26" w14:textId="77777777" w:rsidR="007327E2" w:rsidRDefault="00D77084">
      <w:pPr>
        <w:overflowPunct w:val="0"/>
        <w:spacing w:after="0" w:line="560" w:lineRule="exact"/>
        <w:jc w:val="center"/>
      </w:pPr>
      <w:r>
        <w:rPr>
          <w:sz w:val="28"/>
        </w:rPr>
        <w:t xml:space="preserve">2026 </w:t>
      </w:r>
      <w:r>
        <w:rPr>
          <w:sz w:val="28"/>
        </w:rPr>
        <w:t>年</w:t>
      </w:r>
      <w:r>
        <w:rPr>
          <w:sz w:val="28"/>
        </w:rPr>
        <w:t xml:space="preserve"> 10 </w:t>
      </w:r>
      <w:r>
        <w:rPr>
          <w:sz w:val="28"/>
        </w:rPr>
        <w:t>月</w:t>
      </w:r>
    </w:p>
    <w:p w14:paraId="197F6674" w14:textId="77777777" w:rsidR="007327E2" w:rsidRDefault="007327E2">
      <w:pPr>
        <w:sectPr w:rsidR="007327E2">
          <w:pgSz w:w="11906" w:h="16838"/>
          <w:pgMar w:top="1701" w:right="1474" w:bottom="1417" w:left="1474" w:header="1134" w:footer="850" w:gutter="0"/>
          <w:cols w:space="720"/>
          <w:docGrid w:linePitch="360"/>
        </w:sectPr>
      </w:pPr>
    </w:p>
    <w:p w14:paraId="478A2FE8" w14:textId="77777777" w:rsidR="007327E2" w:rsidRDefault="00D77084">
      <w:pPr>
        <w:pStyle w:val="1"/>
        <w:jc w:val="center"/>
      </w:pPr>
      <w:bookmarkStart w:id="0" w:name="_Toc243157134"/>
      <w:r>
        <w:t>摘要</w:t>
      </w:r>
      <w:bookmarkEnd w:id="0"/>
    </w:p>
    <w:p w14:paraId="1B5CA0DD" w14:textId="77777777" w:rsidR="007327E2" w:rsidRDefault="00D77084">
      <w:pPr>
        <w:overflowPunct w:val="0"/>
        <w:spacing w:after="0" w:line="400" w:lineRule="exact"/>
        <w:ind w:firstLine="480"/>
        <w:jc w:val="both"/>
      </w:pPr>
      <w:r>
        <w:t>光学遥感影像解译正在从</w:t>
      </w:r>
      <w:r>
        <w:t>“</w:t>
      </w:r>
      <w:r>
        <w:t>在固定类别表中找目标</w:t>
      </w:r>
      <w:r>
        <w:t>”</w:t>
      </w:r>
      <w:r>
        <w:t>转向</w:t>
      </w:r>
      <w:r>
        <w:t>“</w:t>
      </w:r>
      <w:r>
        <w:t>按用户提出的词语找目标</w:t>
      </w:r>
      <w:r>
        <w:t>”</w:t>
      </w:r>
      <w:r>
        <w:t>。灾后评估、自然资源巡查和港口监测经常出现训练类别之外的查询对象，而主流遥感检测基准只覆盖</w:t>
      </w:r>
      <w:r>
        <w:t xml:space="preserve"> 15 </w:t>
      </w:r>
      <w:r>
        <w:t>至</w:t>
      </w:r>
      <w:r>
        <w:t xml:space="preserve"> 37 </w:t>
      </w:r>
      <w:r>
        <w:t>个类别，重新标注与训练的周期难以跟上业务需求。通用开放词汇检测器以图文对齐取代固定分类头，但它们主要在自然图像上训练；俯视视角、极端尺度差异、任意方向和密集排列使其在遥感影像中的定位与分类同时退化，并且输出分数往往不能解释为可靠的概率。</w:t>
      </w:r>
    </w:p>
    <w:p w14:paraId="4B93FFFF" w14:textId="77777777" w:rsidR="007327E2" w:rsidRDefault="00D77084">
      <w:pPr>
        <w:overflowPunct w:val="0"/>
        <w:spacing w:after="0" w:line="400" w:lineRule="exact"/>
        <w:ind w:firstLine="480"/>
        <w:jc w:val="both"/>
      </w:pPr>
      <w:r>
        <w:t>本作品提出</w:t>
      </w:r>
      <w:r>
        <w:t xml:space="preserve"> OpenRSI-Calibrator</w:t>
      </w:r>
      <w:r>
        <w:t>，一套面向光学遥感影像的开放词汇检测与可靠语义校准方案。方案由三部分组成：其一，以</w:t>
      </w:r>
      <w:r>
        <w:t>“</w:t>
      </w:r>
      <w:r>
        <w:t>对象</w:t>
      </w:r>
      <w:r>
        <w:t>—</w:t>
      </w:r>
      <w:r>
        <w:t>属性</w:t>
      </w:r>
      <w:r>
        <w:t>—</w:t>
      </w:r>
      <w:r>
        <w:t>场景</w:t>
      </w:r>
      <w:r>
        <w:t>”</w:t>
      </w:r>
      <w:r>
        <w:t>三层原型和负向描述建立遥感域词汇原型，缓解自然语言与俯视影像之间的语义偏移；其二，以多尺度重叠切片与水平框、旋转框协同生成候选，并在整图坐标下按几何与语义一致性分层融合；其三，将候选分数分解为语义匹配、几何质量、背景对照和查询稳定性四项证据，在独立校准集上做事后校准，并据此给出接受、复核、拒识三态决策。</w:t>
      </w:r>
    </w:p>
    <w:p w14:paraId="07D0BEF2" w14:textId="77777777" w:rsidR="007327E2" w:rsidRDefault="00D77084">
      <w:pPr>
        <w:overflowPunct w:val="0"/>
        <w:spacing w:after="0" w:line="400" w:lineRule="exact"/>
        <w:ind w:firstLine="480"/>
        <w:jc w:val="both"/>
      </w:pPr>
      <w:r>
        <w:t>本文围绕四项可证伪假设设计实验：域内原型能否提高新类召回并在跨区域测试中保持收益，旋转候选协同是否主要改善小目标与细长目标，校准与背景对照能否降低高置信误报而不过度牺牲召回，以及证据卡能否缩短人工复核时间。实验采用</w:t>
      </w:r>
      <w:r>
        <w:t xml:space="preserve"> DIOR</w:t>
      </w:r>
      <w:r>
        <w:t>、</w:t>
      </w:r>
      <w:r>
        <w:t xml:space="preserve">DOTA </w:t>
      </w:r>
      <w:r>
        <w:t>与</w:t>
      </w:r>
      <w:r>
        <w:t xml:space="preserve"> FAIR1M </w:t>
      </w:r>
      <w:r>
        <w:t>构建基础类与新类划分，对照</w:t>
      </w:r>
      <w:r>
        <w:t xml:space="preserve"> Grounding DINO</w:t>
      </w:r>
      <w:r>
        <w:t>、</w:t>
      </w:r>
      <w:r>
        <w:t xml:space="preserve">YOLO-World </w:t>
      </w:r>
      <w:r>
        <w:t>等通用路线和</w:t>
      </w:r>
      <w:r>
        <w:t xml:space="preserve"> CastDet</w:t>
      </w:r>
      <w:r>
        <w:t>、</w:t>
      </w:r>
      <w:r>
        <w:t>LAE-DINO</w:t>
      </w:r>
      <w:r>
        <w:t>、</w:t>
      </w:r>
      <w:r>
        <w:t xml:space="preserve">OpenRSD </w:t>
      </w:r>
      <w:r>
        <w:t>等遥感路线，并预先规定统计方法、消融顺序和推翻假设的结果。本文中所有实验结果均为计划或待实测项，未运行的实验不报告数值。</w:t>
      </w:r>
    </w:p>
    <w:p w14:paraId="6E39ED34" w14:textId="77777777" w:rsidR="007327E2" w:rsidRDefault="00D77084">
      <w:pPr>
        <w:overflowPunct w:val="0"/>
        <w:spacing w:after="0" w:line="400" w:lineRule="exact"/>
        <w:ind w:firstLine="480"/>
        <w:jc w:val="both"/>
      </w:pPr>
      <w:r>
        <w:rPr>
          <w:b/>
        </w:rPr>
        <w:t>关键词：</w:t>
      </w:r>
      <w:r>
        <w:t>开放词汇目标检测；光学遥感影像；视觉</w:t>
      </w:r>
      <w:r>
        <w:t>—</w:t>
      </w:r>
      <w:r>
        <w:t>语言模型；旋转框检测；置信度校准</w:t>
      </w:r>
    </w:p>
    <w:p w14:paraId="3F4DD2EF" w14:textId="77777777" w:rsidR="007327E2" w:rsidRDefault="00D77084">
      <w:pPr>
        <w:spacing w:after="0"/>
      </w:pPr>
      <w:r>
        <w:br w:type="page"/>
      </w:r>
    </w:p>
    <w:p w14:paraId="27A1FC28" w14:textId="77777777" w:rsidR="007327E2" w:rsidRDefault="00D77084">
      <w:pPr>
        <w:pStyle w:val="1"/>
        <w:jc w:val="center"/>
      </w:pPr>
      <w:bookmarkStart w:id="1" w:name="_Toc243157135"/>
      <w:r>
        <w:t>Abstract</w:t>
      </w:r>
      <w:bookmarkEnd w:id="1"/>
    </w:p>
    <w:p w14:paraId="0C536280" w14:textId="77777777" w:rsidR="007327E2" w:rsidRDefault="00D77084">
      <w:pPr>
        <w:overflowPunct w:val="0"/>
        <w:spacing w:after="0" w:line="400" w:lineRule="exact"/>
        <w:ind w:firstLine="480"/>
        <w:jc w:val="both"/>
      </w:pPr>
      <w:r>
        <w:t>Optical remote-sensing interpretation is shifting from searching a fixed label set to answering free-form queries. Public remote-sensing detection benchmarks cover only 15 to 37 categories, while disaster assessment, resource inspection and port monitoring routinely ask for objects outside those lists. General open-vocabulary detectors replace the fixed classifier with image–text alignment, but they are trained mainly on natural images; overhead viewpoints, extreme scale variation, arbitrary orientation and</w:t>
      </w:r>
      <w:r>
        <w:t xml:space="preserve"> dense layouts degrade both localization and classification, and their scores are rarely calibrated probabilities.</w:t>
      </w:r>
    </w:p>
    <w:p w14:paraId="75F6856A" w14:textId="77777777" w:rsidR="007327E2" w:rsidRDefault="00D77084">
      <w:pPr>
        <w:overflowPunct w:val="0"/>
        <w:spacing w:after="0" w:line="400" w:lineRule="exact"/>
        <w:ind w:firstLine="480"/>
        <w:jc w:val="both"/>
      </w:pPr>
      <w:r>
        <w:t>We propose OpenRSI-Calibrator, an open-vocabulary detection and reliability-calibration design for optical remote-sensing imagery. It builds object–attribute–scene prototypes with negative descriptions to reduce the semantic gap between language and overhead imagery; generates horizontal and oriented candidates from overlapping multi-scale tiles and fuses them in global coordinates; and decomposes each score into semantic, geometric, background-contrast and query-stability evidence, calibrated post hoc on a</w:t>
      </w:r>
      <w:r>
        <w:t xml:space="preserve"> held-out split to support accept, review and reject decisions.</w:t>
      </w:r>
    </w:p>
    <w:p w14:paraId="0D692733" w14:textId="77777777" w:rsidR="007327E2" w:rsidRDefault="00D77084">
      <w:pPr>
        <w:overflowPunct w:val="0"/>
        <w:spacing w:after="0" w:line="400" w:lineRule="exact"/>
        <w:ind w:firstLine="480"/>
        <w:jc w:val="both"/>
      </w:pPr>
      <w:r>
        <w:t>Four falsifiable hypotheses organize the evaluation on base/novel splits derived from DIOR, DOTA and FAIR1M, against general detectors such as Grounding DINO and YOLO-World and remote-sensing methods such as CastDet, LAE-DINO and OpenRSD. Statistical procedures, ablation order and the outcomes that would refute each hypothesis are fixed in advance. No experimental result is reported in this proposal; every metric is marked as planned.</w:t>
      </w:r>
    </w:p>
    <w:p w14:paraId="16119464" w14:textId="77777777" w:rsidR="007327E2" w:rsidRDefault="00D77084">
      <w:pPr>
        <w:overflowPunct w:val="0"/>
        <w:spacing w:after="0" w:line="400" w:lineRule="exact"/>
        <w:ind w:firstLine="480"/>
        <w:jc w:val="both"/>
      </w:pPr>
      <w:r>
        <w:rPr>
          <w:b/>
        </w:rPr>
        <w:t>Keywords:</w:t>
      </w:r>
      <w:r>
        <w:t xml:space="preserve"> open-vocabulary object detection; optical remote sensing; vision–language model; oriented object detection; confidence calibration</w:t>
      </w:r>
    </w:p>
    <w:p w14:paraId="3B767108" w14:textId="77777777" w:rsidR="007327E2" w:rsidRDefault="00D77084">
      <w:pPr>
        <w:spacing w:after="0"/>
      </w:pPr>
      <w:r>
        <w:br w:type="page"/>
      </w:r>
    </w:p>
    <w:p w14:paraId="49DB1C4B" w14:textId="77777777" w:rsidR="007327E2" w:rsidRDefault="00D77084">
      <w:pPr>
        <w:overflowPunct w:val="0"/>
        <w:spacing w:before="360" w:after="360" w:line="480" w:lineRule="exact"/>
        <w:jc w:val="center"/>
      </w:pPr>
      <w:r>
        <w:rPr>
          <w:rFonts w:eastAsia="黑体"/>
          <w:sz w:val="32"/>
        </w:rPr>
        <w:t>目　　录</w:t>
      </w:r>
    </w:p>
    <w:p w14:paraId="3ADCD4BC" w14:textId="7D02647B" w:rsidR="003A39AE" w:rsidRPr="003A39AE" w:rsidRDefault="00D77084">
      <w:pPr>
        <w:pStyle w:val="TOC1"/>
        <w:tabs>
          <w:tab w:val="right" w:leader="dot" w:pos="8948"/>
        </w:tabs>
        <w:rPr>
          <w:rFonts w:hint="eastAsia"/>
          <w:noProof/>
          <w:color w:val="auto"/>
          <w:kern w:val="2"/>
          <w:sz w:val="22"/>
          <w:szCs w:val="24"/>
          <w:lang w:eastAsia="zh-CN"/>
          <w14:ligatures w14:val="standardContextual"/>
        </w:rPr>
      </w:pPr>
      <w:r w:rsidRPr="003A39AE">
        <w:fldChar w:fldCharType="begin"/>
      </w:r>
      <w:r w:rsidRPr="003A39AE">
        <w:instrText xml:space="preserve"> TOC \o "1-3" \h \z \u </w:instrText>
      </w:r>
      <w:r w:rsidRPr="003A39AE">
        <w:fldChar w:fldCharType="separate"/>
      </w:r>
      <w:hyperlink w:anchor="_Toc243157134" w:history="1">
        <w:r w:rsidR="003A39AE" w:rsidRPr="003A39AE">
          <w:rPr>
            <w:rStyle w:val="aff9"/>
            <w:noProof/>
          </w:rPr>
          <w:t>摘要</w:t>
        </w:r>
        <w:r w:rsidR="003A39AE" w:rsidRPr="003A39AE">
          <w:rPr>
            <w:rFonts w:hint="eastAsia"/>
            <w:noProof/>
            <w:webHidden/>
          </w:rPr>
          <w:tab/>
        </w:r>
        <w:r w:rsidR="003A39AE" w:rsidRPr="003A39AE">
          <w:rPr>
            <w:rFonts w:hint="eastAsia"/>
            <w:noProof/>
            <w:webHidden/>
          </w:rPr>
          <w:fldChar w:fldCharType="begin"/>
        </w:r>
        <w:r w:rsidR="003A39AE" w:rsidRPr="003A39AE">
          <w:rPr>
            <w:rFonts w:hint="eastAsia"/>
            <w:noProof/>
            <w:webHidden/>
          </w:rPr>
          <w:instrText xml:space="preserve"> </w:instrText>
        </w:r>
        <w:r w:rsidR="003A39AE" w:rsidRPr="003A39AE">
          <w:rPr>
            <w:noProof/>
            <w:webHidden/>
          </w:rPr>
          <w:instrText>PAGEREF _Toc243157134 \h</w:instrText>
        </w:r>
        <w:r w:rsidR="003A39AE" w:rsidRPr="003A39AE">
          <w:rPr>
            <w:rFonts w:hint="eastAsia"/>
            <w:noProof/>
            <w:webHidden/>
          </w:rPr>
          <w:instrText xml:space="preserve"> </w:instrText>
        </w:r>
        <w:r w:rsidR="003A39AE" w:rsidRPr="003A39AE">
          <w:rPr>
            <w:rFonts w:hint="eastAsia"/>
            <w:noProof/>
            <w:webHidden/>
          </w:rPr>
        </w:r>
        <w:r w:rsidR="003A39AE" w:rsidRPr="003A39AE">
          <w:rPr>
            <w:rFonts w:hint="eastAsia"/>
            <w:noProof/>
            <w:webHidden/>
          </w:rPr>
          <w:fldChar w:fldCharType="separate"/>
        </w:r>
        <w:r w:rsidR="003A39AE" w:rsidRPr="003A39AE">
          <w:rPr>
            <w:noProof/>
            <w:webHidden/>
          </w:rPr>
          <w:t>I</w:t>
        </w:r>
        <w:r w:rsidR="003A39AE" w:rsidRPr="003A39AE">
          <w:rPr>
            <w:rFonts w:hint="eastAsia"/>
            <w:noProof/>
            <w:webHidden/>
          </w:rPr>
          <w:fldChar w:fldCharType="end"/>
        </w:r>
      </w:hyperlink>
    </w:p>
    <w:p w14:paraId="44D9F9CD" w14:textId="256BDE2E" w:rsidR="003A39AE" w:rsidRPr="003A39AE" w:rsidRDefault="003A39AE">
      <w:pPr>
        <w:pStyle w:val="TOC1"/>
        <w:tabs>
          <w:tab w:val="right" w:leader="dot" w:pos="8948"/>
        </w:tabs>
        <w:rPr>
          <w:rFonts w:hint="eastAsia"/>
          <w:noProof/>
          <w:color w:val="auto"/>
          <w:kern w:val="2"/>
          <w:sz w:val="22"/>
          <w:szCs w:val="24"/>
          <w:lang w:eastAsia="zh-CN"/>
          <w14:ligatures w14:val="standardContextual"/>
        </w:rPr>
      </w:pPr>
      <w:hyperlink w:anchor="_Toc243157135" w:history="1">
        <w:r w:rsidRPr="003A39AE">
          <w:rPr>
            <w:rStyle w:val="aff9"/>
            <w:noProof/>
          </w:rPr>
          <w:t>Abstract</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_Toc243157135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II</w:t>
        </w:r>
        <w:r w:rsidRPr="003A39AE">
          <w:rPr>
            <w:rFonts w:hint="eastAsia"/>
            <w:noProof/>
            <w:webHidden/>
          </w:rPr>
          <w:fldChar w:fldCharType="end"/>
        </w:r>
      </w:hyperlink>
    </w:p>
    <w:p w14:paraId="79510E94" w14:textId="04C8F608" w:rsidR="003A39AE" w:rsidRPr="003A39AE" w:rsidRDefault="003A39AE">
      <w:pPr>
        <w:pStyle w:val="TOC1"/>
        <w:tabs>
          <w:tab w:val="right" w:leader="dot" w:pos="8948"/>
        </w:tabs>
        <w:rPr>
          <w:rFonts w:hint="eastAsia"/>
          <w:noProof/>
          <w:color w:val="auto"/>
          <w:kern w:val="2"/>
          <w:sz w:val="22"/>
          <w:szCs w:val="24"/>
          <w:lang w:eastAsia="zh-CN"/>
          <w14:ligatures w14:val="standardContextual"/>
        </w:rPr>
      </w:pPr>
      <w:hyperlink w:anchor="_Toc243157136" w:history="1">
        <w:r w:rsidRPr="003A39AE">
          <w:rPr>
            <w:rStyle w:val="aff9"/>
            <w:noProof/>
          </w:rPr>
          <w:t>第</w:t>
        </w:r>
        <w:r w:rsidRPr="003A39AE">
          <w:rPr>
            <w:rStyle w:val="aff9"/>
            <w:noProof/>
          </w:rPr>
          <w:t>1</w:t>
        </w:r>
        <w:r w:rsidRPr="003A39AE">
          <w:rPr>
            <w:rStyle w:val="aff9"/>
            <w:noProof/>
          </w:rPr>
          <w:t>章</w:t>
        </w:r>
        <w:r w:rsidRPr="003A39AE">
          <w:rPr>
            <w:rStyle w:val="aff9"/>
            <w:noProof/>
          </w:rPr>
          <w:t xml:space="preserve"> </w:t>
        </w:r>
        <w:r w:rsidRPr="003A39AE">
          <w:rPr>
            <w:rStyle w:val="aff9"/>
            <w:noProof/>
          </w:rPr>
          <w:t>绪论</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_Toc243157136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1</w:t>
        </w:r>
        <w:r w:rsidRPr="003A39AE">
          <w:rPr>
            <w:rFonts w:hint="eastAsia"/>
            <w:noProof/>
            <w:webHidden/>
          </w:rPr>
          <w:fldChar w:fldCharType="end"/>
        </w:r>
      </w:hyperlink>
    </w:p>
    <w:p w14:paraId="35A92D31" w14:textId="2626B2A2"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37" w:history="1">
        <w:r w:rsidRPr="003A39AE">
          <w:rPr>
            <w:rStyle w:val="aff9"/>
            <w:noProof/>
          </w:rPr>
          <w:t xml:space="preserve">1.1 </w:t>
        </w:r>
        <w:r w:rsidRPr="003A39AE">
          <w:rPr>
            <w:rStyle w:val="aff9"/>
            <w:noProof/>
          </w:rPr>
          <w:t>遥感解译从固定类别走向开放查询</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_Toc243157137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1</w:t>
        </w:r>
        <w:r w:rsidRPr="003A39AE">
          <w:rPr>
            <w:rFonts w:hint="eastAsia"/>
            <w:noProof/>
            <w:webHidden/>
          </w:rPr>
          <w:fldChar w:fldCharType="end"/>
        </w:r>
      </w:hyperlink>
    </w:p>
    <w:p w14:paraId="36377A28" w14:textId="4A95037C"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38" w:history="1">
        <w:r w:rsidRPr="003A39AE">
          <w:rPr>
            <w:rStyle w:val="aff9"/>
            <w:noProof/>
          </w:rPr>
          <w:t xml:space="preserve">1.2 </w:t>
        </w:r>
        <w:r w:rsidRPr="003A39AE">
          <w:rPr>
            <w:rStyle w:val="aff9"/>
            <w:noProof/>
          </w:rPr>
          <w:t>选择光学遥感目标检测作为研究子领域的理由</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_Toc243157138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2</w:t>
        </w:r>
        <w:r w:rsidRPr="003A39AE">
          <w:rPr>
            <w:rFonts w:hint="eastAsia"/>
            <w:noProof/>
            <w:webHidden/>
          </w:rPr>
          <w:fldChar w:fldCharType="end"/>
        </w:r>
      </w:hyperlink>
    </w:p>
    <w:p w14:paraId="095623B5" w14:textId="71D8E7F7"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39" w:history="1">
        <w:r w:rsidRPr="003A39AE">
          <w:rPr>
            <w:rStyle w:val="aff9"/>
            <w:noProof/>
          </w:rPr>
          <w:t xml:space="preserve">1.3 </w:t>
        </w:r>
        <w:r w:rsidRPr="003A39AE">
          <w:rPr>
            <w:rStyle w:val="aff9"/>
            <w:noProof/>
          </w:rPr>
          <w:t>共性挑战及其对决策的影响</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_Toc243157139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2</w:t>
        </w:r>
        <w:r w:rsidRPr="003A39AE">
          <w:rPr>
            <w:rFonts w:hint="eastAsia"/>
            <w:noProof/>
            <w:webHidden/>
          </w:rPr>
          <w:fldChar w:fldCharType="end"/>
        </w:r>
      </w:hyperlink>
    </w:p>
    <w:p w14:paraId="48A47BB1" w14:textId="4838B20D"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40" w:history="1">
        <w:r w:rsidRPr="003A39AE">
          <w:rPr>
            <w:rStyle w:val="aff9"/>
            <w:noProof/>
          </w:rPr>
          <w:t xml:space="preserve">1.4 </w:t>
        </w:r>
        <w:r w:rsidRPr="003A39AE">
          <w:rPr>
            <w:rStyle w:val="aff9"/>
            <w:noProof/>
          </w:rPr>
          <w:t>研究问题链与本文工作边界</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_Toc243157140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3</w:t>
        </w:r>
        <w:r w:rsidRPr="003A39AE">
          <w:rPr>
            <w:rFonts w:hint="eastAsia"/>
            <w:noProof/>
            <w:webHidden/>
          </w:rPr>
          <w:fldChar w:fldCharType="end"/>
        </w:r>
      </w:hyperlink>
    </w:p>
    <w:p w14:paraId="692A2431" w14:textId="7EFD6C63"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41" w:history="1">
        <w:r w:rsidRPr="003A39AE">
          <w:rPr>
            <w:rStyle w:val="aff9"/>
            <w:noProof/>
          </w:rPr>
          <w:t xml:space="preserve">1.5 </w:t>
        </w:r>
        <w:r w:rsidRPr="003A39AE">
          <w:rPr>
            <w:rStyle w:val="aff9"/>
            <w:noProof/>
          </w:rPr>
          <w:t>本文结构</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_Toc243157141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4</w:t>
        </w:r>
        <w:r w:rsidRPr="003A39AE">
          <w:rPr>
            <w:rFonts w:hint="eastAsia"/>
            <w:noProof/>
            <w:webHidden/>
          </w:rPr>
          <w:fldChar w:fldCharType="end"/>
        </w:r>
      </w:hyperlink>
    </w:p>
    <w:p w14:paraId="10BB656A" w14:textId="777EAF3B" w:rsidR="003A39AE" w:rsidRPr="003A39AE" w:rsidRDefault="003A39AE">
      <w:pPr>
        <w:pStyle w:val="TOC1"/>
        <w:tabs>
          <w:tab w:val="right" w:leader="dot" w:pos="8948"/>
        </w:tabs>
        <w:rPr>
          <w:rFonts w:hint="eastAsia"/>
          <w:noProof/>
          <w:color w:val="auto"/>
          <w:kern w:val="2"/>
          <w:sz w:val="22"/>
          <w:szCs w:val="24"/>
          <w:lang w:eastAsia="zh-CN"/>
          <w14:ligatures w14:val="standardContextual"/>
        </w:rPr>
      </w:pPr>
      <w:hyperlink w:anchor="_Toc243157142" w:history="1">
        <w:r w:rsidRPr="003A39AE">
          <w:rPr>
            <w:rStyle w:val="aff9"/>
            <w:noProof/>
          </w:rPr>
          <w:t>第</w:t>
        </w:r>
        <w:r w:rsidRPr="003A39AE">
          <w:rPr>
            <w:rStyle w:val="aff9"/>
            <w:noProof/>
          </w:rPr>
          <w:t>2</w:t>
        </w:r>
        <w:r w:rsidRPr="003A39AE">
          <w:rPr>
            <w:rStyle w:val="aff9"/>
            <w:noProof/>
          </w:rPr>
          <w:t>章</w:t>
        </w:r>
        <w:r w:rsidRPr="003A39AE">
          <w:rPr>
            <w:rStyle w:val="aff9"/>
            <w:noProof/>
          </w:rPr>
          <w:t xml:space="preserve"> </w:t>
        </w:r>
        <w:r w:rsidRPr="003A39AE">
          <w:rPr>
            <w:rStyle w:val="aff9"/>
            <w:noProof/>
          </w:rPr>
          <w:t>相关研究与研究缺口</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_Toc243157142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6</w:t>
        </w:r>
        <w:r w:rsidRPr="003A39AE">
          <w:rPr>
            <w:rFonts w:hint="eastAsia"/>
            <w:noProof/>
            <w:webHidden/>
          </w:rPr>
          <w:fldChar w:fldCharType="end"/>
        </w:r>
      </w:hyperlink>
    </w:p>
    <w:p w14:paraId="002E3F6C" w14:textId="185B7B8D"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43" w:history="1">
        <w:r w:rsidRPr="003A39AE">
          <w:rPr>
            <w:rStyle w:val="aff9"/>
            <w:noProof/>
          </w:rPr>
          <w:t xml:space="preserve">2.1 </w:t>
        </w:r>
        <w:r w:rsidRPr="003A39AE">
          <w:rPr>
            <w:rStyle w:val="aff9"/>
            <w:noProof/>
          </w:rPr>
          <w:t>遥感检测基准与旋转框检测</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_Toc243157143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6</w:t>
        </w:r>
        <w:r w:rsidRPr="003A39AE">
          <w:rPr>
            <w:rFonts w:hint="eastAsia"/>
            <w:noProof/>
            <w:webHidden/>
          </w:rPr>
          <w:fldChar w:fldCharType="end"/>
        </w:r>
      </w:hyperlink>
    </w:p>
    <w:p w14:paraId="0943B049" w14:textId="6CB142FF"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44" w:history="1">
        <w:r w:rsidRPr="003A39AE">
          <w:rPr>
            <w:rStyle w:val="aff9"/>
            <w:noProof/>
          </w:rPr>
          <w:t xml:space="preserve">2.2 </w:t>
        </w:r>
        <w:r w:rsidRPr="003A39AE">
          <w:rPr>
            <w:rStyle w:val="aff9"/>
            <w:noProof/>
          </w:rPr>
          <w:t>通用开放词汇检测的四条技术路线</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_Toc243157144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7</w:t>
        </w:r>
        <w:r w:rsidRPr="003A39AE">
          <w:rPr>
            <w:rFonts w:hint="eastAsia"/>
            <w:noProof/>
            <w:webHidden/>
          </w:rPr>
          <w:fldChar w:fldCharType="end"/>
        </w:r>
      </w:hyperlink>
    </w:p>
    <w:p w14:paraId="04CE8DC8" w14:textId="06A77CD4"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45" w:history="1">
        <w:r w:rsidRPr="003A39AE">
          <w:rPr>
            <w:rStyle w:val="aff9"/>
            <w:noProof/>
          </w:rPr>
          <w:t xml:space="preserve">2.3 </w:t>
        </w:r>
        <w:r w:rsidRPr="003A39AE">
          <w:rPr>
            <w:rStyle w:val="aff9"/>
            <w:noProof/>
          </w:rPr>
          <w:t>遥感视觉</w:t>
        </w:r>
        <w:r w:rsidRPr="003A39AE">
          <w:rPr>
            <w:rStyle w:val="aff9"/>
            <w:noProof/>
          </w:rPr>
          <w:t>—</w:t>
        </w:r>
        <w:r w:rsidRPr="003A39AE">
          <w:rPr>
            <w:rStyle w:val="aff9"/>
            <w:noProof/>
          </w:rPr>
          <w:t>语言表示的进展与边界</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_Toc243157145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9</w:t>
        </w:r>
        <w:r w:rsidRPr="003A39AE">
          <w:rPr>
            <w:rFonts w:hint="eastAsia"/>
            <w:noProof/>
            <w:webHidden/>
          </w:rPr>
          <w:fldChar w:fldCharType="end"/>
        </w:r>
      </w:hyperlink>
    </w:p>
    <w:p w14:paraId="0321E86C" w14:textId="78B640D9"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46" w:history="1">
        <w:r w:rsidRPr="003A39AE">
          <w:rPr>
            <w:rStyle w:val="aff9"/>
            <w:noProof/>
          </w:rPr>
          <w:t xml:space="preserve">2.4 </w:t>
        </w:r>
        <w:r w:rsidRPr="003A39AE">
          <w:rPr>
            <w:rStyle w:val="aff9"/>
            <w:noProof/>
          </w:rPr>
          <w:t>遥感开放词汇检测的代表性工作</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_Toc243157146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9</w:t>
        </w:r>
        <w:r w:rsidRPr="003A39AE">
          <w:rPr>
            <w:rFonts w:hint="eastAsia"/>
            <w:noProof/>
            <w:webHidden/>
          </w:rPr>
          <w:fldChar w:fldCharType="end"/>
        </w:r>
      </w:hyperlink>
    </w:p>
    <w:p w14:paraId="46DE3959" w14:textId="4DDC3C67"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47" w:history="1">
        <w:r w:rsidRPr="003A39AE">
          <w:rPr>
            <w:rStyle w:val="aff9"/>
            <w:noProof/>
          </w:rPr>
          <w:t xml:space="preserve">2.5 </w:t>
        </w:r>
        <w:r w:rsidRPr="003A39AE">
          <w:rPr>
            <w:rStyle w:val="aff9"/>
            <w:noProof/>
          </w:rPr>
          <w:t>置信度校准与开放词汇评测中的负面证据</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_Toc243157147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11</w:t>
        </w:r>
        <w:r w:rsidRPr="003A39AE">
          <w:rPr>
            <w:rFonts w:hint="eastAsia"/>
            <w:noProof/>
            <w:webHidden/>
          </w:rPr>
          <w:fldChar w:fldCharType="end"/>
        </w:r>
      </w:hyperlink>
    </w:p>
    <w:p w14:paraId="564AF486" w14:textId="252290E3"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48" w:history="1">
        <w:r w:rsidRPr="003A39AE">
          <w:rPr>
            <w:rStyle w:val="aff9"/>
            <w:noProof/>
          </w:rPr>
          <w:t xml:space="preserve">2.6 </w:t>
        </w:r>
        <w:r w:rsidRPr="003A39AE">
          <w:rPr>
            <w:rStyle w:val="aff9"/>
            <w:noProof/>
          </w:rPr>
          <w:t>尚未解决的关键问题</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_Toc243157148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11</w:t>
        </w:r>
        <w:r w:rsidRPr="003A39AE">
          <w:rPr>
            <w:rFonts w:hint="eastAsia"/>
            <w:noProof/>
            <w:webHidden/>
          </w:rPr>
          <w:fldChar w:fldCharType="end"/>
        </w:r>
      </w:hyperlink>
    </w:p>
    <w:p w14:paraId="14939B23" w14:textId="094A5D42" w:rsidR="003A39AE" w:rsidRPr="003A39AE" w:rsidRDefault="003A39AE">
      <w:pPr>
        <w:pStyle w:val="TOC1"/>
        <w:tabs>
          <w:tab w:val="right" w:leader="dot" w:pos="8948"/>
        </w:tabs>
        <w:rPr>
          <w:rFonts w:hint="eastAsia"/>
          <w:noProof/>
          <w:color w:val="auto"/>
          <w:kern w:val="2"/>
          <w:sz w:val="22"/>
          <w:szCs w:val="24"/>
          <w:lang w:eastAsia="zh-CN"/>
          <w14:ligatures w14:val="standardContextual"/>
        </w:rPr>
      </w:pPr>
      <w:hyperlink w:anchor="_Toc243157149" w:history="1">
        <w:r w:rsidRPr="003A39AE">
          <w:rPr>
            <w:rStyle w:val="aff9"/>
            <w:noProof/>
          </w:rPr>
          <w:t>第</w:t>
        </w:r>
        <w:r w:rsidRPr="003A39AE">
          <w:rPr>
            <w:rStyle w:val="aff9"/>
            <w:noProof/>
          </w:rPr>
          <w:t>3</w:t>
        </w:r>
        <w:r w:rsidRPr="003A39AE">
          <w:rPr>
            <w:rStyle w:val="aff9"/>
            <w:noProof/>
          </w:rPr>
          <w:t>章</w:t>
        </w:r>
        <w:r w:rsidRPr="003A39AE">
          <w:rPr>
            <w:rStyle w:val="aff9"/>
            <w:noProof/>
          </w:rPr>
          <w:t xml:space="preserve"> </w:t>
        </w:r>
        <w:r w:rsidRPr="003A39AE">
          <w:rPr>
            <w:rStyle w:val="aff9"/>
            <w:noProof/>
          </w:rPr>
          <w:t>研究设计与可证伪假设</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_Toc243157149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13</w:t>
        </w:r>
        <w:r w:rsidRPr="003A39AE">
          <w:rPr>
            <w:rFonts w:hint="eastAsia"/>
            <w:noProof/>
            <w:webHidden/>
          </w:rPr>
          <w:fldChar w:fldCharType="end"/>
        </w:r>
      </w:hyperlink>
    </w:p>
    <w:p w14:paraId="7DB35B1D" w14:textId="615BD8BA"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50" w:history="1">
        <w:r w:rsidRPr="003A39AE">
          <w:rPr>
            <w:rStyle w:val="aff9"/>
            <w:noProof/>
          </w:rPr>
          <w:t xml:space="preserve">3.1 </w:t>
        </w:r>
        <w:r w:rsidRPr="003A39AE">
          <w:rPr>
            <w:rStyle w:val="aff9"/>
            <w:noProof/>
          </w:rPr>
          <w:t>任务定义与符号</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_Toc243157150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13</w:t>
        </w:r>
        <w:r w:rsidRPr="003A39AE">
          <w:rPr>
            <w:rFonts w:hint="eastAsia"/>
            <w:noProof/>
            <w:webHidden/>
          </w:rPr>
          <w:fldChar w:fldCharType="end"/>
        </w:r>
      </w:hyperlink>
    </w:p>
    <w:p w14:paraId="64BB59B9" w14:textId="6C59D629"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51" w:history="1">
        <w:r w:rsidRPr="003A39AE">
          <w:rPr>
            <w:rStyle w:val="aff9"/>
            <w:noProof/>
          </w:rPr>
          <w:t xml:space="preserve">3.2 </w:t>
        </w:r>
        <w:r w:rsidRPr="003A39AE">
          <w:rPr>
            <w:rStyle w:val="aff9"/>
            <w:noProof/>
          </w:rPr>
          <w:t>设计原则与取舍依据</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_Toc243157151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14</w:t>
        </w:r>
        <w:r w:rsidRPr="003A39AE">
          <w:rPr>
            <w:rFonts w:hint="eastAsia"/>
            <w:noProof/>
            <w:webHidden/>
          </w:rPr>
          <w:fldChar w:fldCharType="end"/>
        </w:r>
      </w:hyperlink>
    </w:p>
    <w:p w14:paraId="026E0785" w14:textId="52FC8206"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52" w:history="1">
        <w:r w:rsidRPr="003A39AE">
          <w:rPr>
            <w:rStyle w:val="aff9"/>
            <w:noProof/>
          </w:rPr>
          <w:t xml:space="preserve">3.3 </w:t>
        </w:r>
        <w:r w:rsidRPr="003A39AE">
          <w:rPr>
            <w:rStyle w:val="aff9"/>
            <w:noProof/>
          </w:rPr>
          <w:t>四项研究假设及其否证条件</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_Toc243157152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15</w:t>
        </w:r>
        <w:r w:rsidRPr="003A39AE">
          <w:rPr>
            <w:rFonts w:hint="eastAsia"/>
            <w:noProof/>
            <w:webHidden/>
          </w:rPr>
          <w:fldChar w:fldCharType="end"/>
        </w:r>
      </w:hyperlink>
    </w:p>
    <w:p w14:paraId="52232FB7" w14:textId="0EB6A1BD"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53" w:history="1">
        <w:r w:rsidRPr="003A39AE">
          <w:rPr>
            <w:rStyle w:val="aff9"/>
            <w:noProof/>
          </w:rPr>
          <w:t xml:space="preserve">3.4 </w:t>
        </w:r>
        <w:r w:rsidRPr="003A39AE">
          <w:rPr>
            <w:rStyle w:val="aff9"/>
            <w:noProof/>
          </w:rPr>
          <w:t>研究边界与不作承诺的部分</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_Toc243157153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16</w:t>
        </w:r>
        <w:r w:rsidRPr="003A39AE">
          <w:rPr>
            <w:rFonts w:hint="eastAsia"/>
            <w:noProof/>
            <w:webHidden/>
          </w:rPr>
          <w:fldChar w:fldCharType="end"/>
        </w:r>
      </w:hyperlink>
    </w:p>
    <w:p w14:paraId="2AEA5461" w14:textId="10D6CA9F" w:rsidR="003A39AE" w:rsidRPr="003A39AE" w:rsidRDefault="003A39AE">
      <w:pPr>
        <w:pStyle w:val="TOC1"/>
        <w:tabs>
          <w:tab w:val="right" w:leader="dot" w:pos="8948"/>
        </w:tabs>
        <w:rPr>
          <w:rFonts w:hint="eastAsia"/>
          <w:noProof/>
          <w:color w:val="auto"/>
          <w:kern w:val="2"/>
          <w:sz w:val="22"/>
          <w:szCs w:val="24"/>
          <w:lang w:eastAsia="zh-CN"/>
          <w14:ligatures w14:val="standardContextual"/>
        </w:rPr>
      </w:pPr>
      <w:hyperlink w:anchor="_Toc243157154" w:history="1">
        <w:r w:rsidRPr="003A39AE">
          <w:rPr>
            <w:rStyle w:val="aff9"/>
            <w:noProof/>
          </w:rPr>
          <w:t>第</w:t>
        </w:r>
        <w:r w:rsidRPr="003A39AE">
          <w:rPr>
            <w:rStyle w:val="aff9"/>
            <w:noProof/>
          </w:rPr>
          <w:t>4</w:t>
        </w:r>
        <w:r w:rsidRPr="003A39AE">
          <w:rPr>
            <w:rStyle w:val="aff9"/>
            <w:noProof/>
          </w:rPr>
          <w:t>章</w:t>
        </w:r>
        <w:r w:rsidRPr="003A39AE">
          <w:rPr>
            <w:rStyle w:val="aff9"/>
            <w:noProof/>
          </w:rPr>
          <w:t xml:space="preserve"> OpenRSI-Calibrator </w:t>
        </w:r>
        <w:r w:rsidRPr="003A39AE">
          <w:rPr>
            <w:rStyle w:val="aff9"/>
            <w:noProof/>
          </w:rPr>
          <w:t>方法</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_Toc243157154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18</w:t>
        </w:r>
        <w:r w:rsidRPr="003A39AE">
          <w:rPr>
            <w:rFonts w:hint="eastAsia"/>
            <w:noProof/>
            <w:webHidden/>
          </w:rPr>
          <w:fldChar w:fldCharType="end"/>
        </w:r>
      </w:hyperlink>
    </w:p>
    <w:p w14:paraId="7AB3CFFF" w14:textId="690B4E36"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55" w:history="1">
        <w:r w:rsidRPr="003A39AE">
          <w:rPr>
            <w:rStyle w:val="aff9"/>
            <w:noProof/>
          </w:rPr>
          <w:t xml:space="preserve">4.1 </w:t>
        </w:r>
        <w:r w:rsidRPr="003A39AE">
          <w:rPr>
            <w:rStyle w:val="aff9"/>
            <w:noProof/>
          </w:rPr>
          <w:t>总体框架</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_Toc243157155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18</w:t>
        </w:r>
        <w:r w:rsidRPr="003A39AE">
          <w:rPr>
            <w:rFonts w:hint="eastAsia"/>
            <w:noProof/>
            <w:webHidden/>
          </w:rPr>
          <w:fldChar w:fldCharType="end"/>
        </w:r>
      </w:hyperlink>
    </w:p>
    <w:p w14:paraId="5F3F63C5" w14:textId="174B87C0"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56" w:history="1">
        <w:r w:rsidRPr="003A39AE">
          <w:rPr>
            <w:rStyle w:val="aff9"/>
            <w:noProof/>
          </w:rPr>
          <w:t xml:space="preserve">4.2 </w:t>
        </w:r>
        <w:r w:rsidRPr="003A39AE">
          <w:rPr>
            <w:rStyle w:val="aff9"/>
            <w:noProof/>
          </w:rPr>
          <w:t>遥感域词汇原型适配</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_Toc243157156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19</w:t>
        </w:r>
        <w:r w:rsidRPr="003A39AE">
          <w:rPr>
            <w:rFonts w:hint="eastAsia"/>
            <w:noProof/>
            <w:webHidden/>
          </w:rPr>
          <w:fldChar w:fldCharType="end"/>
        </w:r>
      </w:hyperlink>
    </w:p>
    <w:p w14:paraId="1DE35968" w14:textId="66E0B911" w:rsidR="003A39AE" w:rsidRPr="003A39AE" w:rsidRDefault="003A39AE">
      <w:pPr>
        <w:pStyle w:val="TOC3"/>
        <w:tabs>
          <w:tab w:val="right" w:leader="dot" w:pos="8948"/>
        </w:tabs>
        <w:ind w:left="960"/>
        <w:rPr>
          <w:rFonts w:hint="eastAsia"/>
          <w:noProof/>
          <w:color w:val="auto"/>
          <w:kern w:val="2"/>
          <w:sz w:val="22"/>
          <w:szCs w:val="24"/>
          <w:lang w:eastAsia="zh-CN"/>
          <w14:ligatures w14:val="standardContextual"/>
        </w:rPr>
      </w:pPr>
      <w:hyperlink w:anchor="_Toc243157157" w:history="1">
        <w:r w:rsidRPr="003A39AE">
          <w:rPr>
            <w:rStyle w:val="aff9"/>
            <w:noProof/>
          </w:rPr>
          <w:t xml:space="preserve">4.2.1 </w:t>
        </w:r>
        <w:r w:rsidRPr="003A39AE">
          <w:rPr>
            <w:rStyle w:val="aff9"/>
            <w:noProof/>
          </w:rPr>
          <w:t>三层原型的构成</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_Toc243157157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19</w:t>
        </w:r>
        <w:r w:rsidRPr="003A39AE">
          <w:rPr>
            <w:rFonts w:hint="eastAsia"/>
            <w:noProof/>
            <w:webHidden/>
          </w:rPr>
          <w:fldChar w:fldCharType="end"/>
        </w:r>
      </w:hyperlink>
    </w:p>
    <w:p w14:paraId="35E9A048" w14:textId="741C7D15" w:rsidR="003A39AE" w:rsidRPr="003A39AE" w:rsidRDefault="003A39AE">
      <w:pPr>
        <w:pStyle w:val="TOC3"/>
        <w:tabs>
          <w:tab w:val="right" w:leader="dot" w:pos="8948"/>
        </w:tabs>
        <w:ind w:left="960"/>
        <w:rPr>
          <w:rFonts w:hint="eastAsia"/>
          <w:noProof/>
          <w:color w:val="auto"/>
          <w:kern w:val="2"/>
          <w:sz w:val="22"/>
          <w:szCs w:val="24"/>
          <w:lang w:eastAsia="zh-CN"/>
          <w14:ligatures w14:val="standardContextual"/>
        </w:rPr>
      </w:pPr>
      <w:hyperlink w:anchor="_Toc243157158" w:history="1">
        <w:r w:rsidRPr="003A39AE">
          <w:rPr>
            <w:rStyle w:val="aff9"/>
            <w:noProof/>
          </w:rPr>
          <w:t xml:space="preserve">4.2.2 </w:t>
        </w:r>
        <w:r w:rsidRPr="003A39AE">
          <w:rPr>
            <w:rStyle w:val="aff9"/>
            <w:noProof/>
          </w:rPr>
          <w:t>负向描述与背景原型</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_Toc243157158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19</w:t>
        </w:r>
        <w:r w:rsidRPr="003A39AE">
          <w:rPr>
            <w:rFonts w:hint="eastAsia"/>
            <w:noProof/>
            <w:webHidden/>
          </w:rPr>
          <w:fldChar w:fldCharType="end"/>
        </w:r>
      </w:hyperlink>
    </w:p>
    <w:p w14:paraId="5EB6B828" w14:textId="47134275" w:rsidR="003A39AE" w:rsidRPr="003A39AE" w:rsidRDefault="003A39AE">
      <w:pPr>
        <w:pStyle w:val="TOC3"/>
        <w:tabs>
          <w:tab w:val="right" w:leader="dot" w:pos="8948"/>
        </w:tabs>
        <w:ind w:left="960"/>
        <w:rPr>
          <w:rFonts w:hint="eastAsia"/>
          <w:noProof/>
          <w:color w:val="auto"/>
          <w:kern w:val="2"/>
          <w:sz w:val="22"/>
          <w:szCs w:val="24"/>
          <w:lang w:eastAsia="zh-CN"/>
          <w14:ligatures w14:val="standardContextual"/>
        </w:rPr>
      </w:pPr>
      <w:hyperlink w:anchor="_Toc243157159" w:history="1">
        <w:r w:rsidRPr="003A39AE">
          <w:rPr>
            <w:rStyle w:val="aff9"/>
            <w:noProof/>
          </w:rPr>
          <w:t xml:space="preserve">4.2.3 </w:t>
        </w:r>
        <w:r w:rsidRPr="003A39AE">
          <w:rPr>
            <w:rStyle w:val="aff9"/>
            <w:noProof/>
          </w:rPr>
          <w:t>投影层的训练目标</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_Toc243157159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20</w:t>
        </w:r>
        <w:r w:rsidRPr="003A39AE">
          <w:rPr>
            <w:rFonts w:hint="eastAsia"/>
            <w:noProof/>
            <w:webHidden/>
          </w:rPr>
          <w:fldChar w:fldCharType="end"/>
        </w:r>
      </w:hyperlink>
    </w:p>
    <w:p w14:paraId="22C3B3BF" w14:textId="3E542D70" w:rsidR="003A39AE" w:rsidRPr="003A39AE" w:rsidRDefault="003A39AE">
      <w:pPr>
        <w:pStyle w:val="TOC3"/>
        <w:tabs>
          <w:tab w:val="right" w:leader="dot" w:pos="8948"/>
        </w:tabs>
        <w:ind w:left="960"/>
        <w:rPr>
          <w:rFonts w:hint="eastAsia"/>
          <w:noProof/>
          <w:color w:val="auto"/>
          <w:kern w:val="2"/>
          <w:sz w:val="22"/>
          <w:szCs w:val="24"/>
          <w:lang w:eastAsia="zh-CN"/>
          <w14:ligatures w14:val="standardContextual"/>
        </w:rPr>
      </w:pPr>
      <w:hyperlink w:anchor="_Toc243157160" w:history="1">
        <w:r w:rsidRPr="003A39AE">
          <w:rPr>
            <w:rStyle w:val="aff9"/>
            <w:noProof/>
          </w:rPr>
          <w:t xml:space="preserve">4.2.4 </w:t>
        </w:r>
        <w:r w:rsidRPr="003A39AE">
          <w:rPr>
            <w:rStyle w:val="aff9"/>
            <w:noProof/>
          </w:rPr>
          <w:t>原型来源与版本管理</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_Toc243157160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21</w:t>
        </w:r>
        <w:r w:rsidRPr="003A39AE">
          <w:rPr>
            <w:rFonts w:hint="eastAsia"/>
            <w:noProof/>
            <w:webHidden/>
          </w:rPr>
          <w:fldChar w:fldCharType="end"/>
        </w:r>
      </w:hyperlink>
    </w:p>
    <w:p w14:paraId="48D3585D" w14:textId="04A2CBD0"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61" w:history="1">
        <w:r w:rsidRPr="003A39AE">
          <w:rPr>
            <w:rStyle w:val="aff9"/>
            <w:noProof/>
          </w:rPr>
          <w:t xml:space="preserve">4.3 </w:t>
        </w:r>
        <w:r w:rsidRPr="003A39AE">
          <w:rPr>
            <w:rStyle w:val="aff9"/>
            <w:noProof/>
          </w:rPr>
          <w:t>多尺度切片与旋转候选协同</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_Toc243157161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21</w:t>
        </w:r>
        <w:r w:rsidRPr="003A39AE">
          <w:rPr>
            <w:rFonts w:hint="eastAsia"/>
            <w:noProof/>
            <w:webHidden/>
          </w:rPr>
          <w:fldChar w:fldCharType="end"/>
        </w:r>
      </w:hyperlink>
    </w:p>
    <w:p w14:paraId="6EF1C78A" w14:textId="447E262D" w:rsidR="003A39AE" w:rsidRPr="003A39AE" w:rsidRDefault="003A39AE">
      <w:pPr>
        <w:pStyle w:val="TOC3"/>
        <w:tabs>
          <w:tab w:val="right" w:leader="dot" w:pos="8948"/>
        </w:tabs>
        <w:ind w:left="960"/>
        <w:rPr>
          <w:rFonts w:hint="eastAsia"/>
          <w:noProof/>
          <w:color w:val="auto"/>
          <w:kern w:val="2"/>
          <w:sz w:val="22"/>
          <w:szCs w:val="24"/>
          <w:lang w:eastAsia="zh-CN"/>
          <w14:ligatures w14:val="standardContextual"/>
        </w:rPr>
      </w:pPr>
      <w:hyperlink w:anchor="_Toc243157162" w:history="1">
        <w:r w:rsidRPr="003A39AE">
          <w:rPr>
            <w:rStyle w:val="aff9"/>
            <w:noProof/>
          </w:rPr>
          <w:t xml:space="preserve">4.3.1 </w:t>
        </w:r>
        <w:r w:rsidRPr="003A39AE">
          <w:rPr>
            <w:rStyle w:val="aff9"/>
            <w:noProof/>
          </w:rPr>
          <w:t>多尺度重叠切片</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_Toc243157162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21</w:t>
        </w:r>
        <w:r w:rsidRPr="003A39AE">
          <w:rPr>
            <w:rFonts w:hint="eastAsia"/>
            <w:noProof/>
            <w:webHidden/>
          </w:rPr>
          <w:fldChar w:fldCharType="end"/>
        </w:r>
      </w:hyperlink>
    </w:p>
    <w:p w14:paraId="4C80FE94" w14:textId="1ED5FA5A" w:rsidR="003A39AE" w:rsidRPr="003A39AE" w:rsidRDefault="003A39AE">
      <w:pPr>
        <w:pStyle w:val="TOC3"/>
        <w:tabs>
          <w:tab w:val="right" w:leader="dot" w:pos="8948"/>
        </w:tabs>
        <w:ind w:left="960"/>
        <w:rPr>
          <w:rFonts w:hint="eastAsia"/>
          <w:noProof/>
          <w:color w:val="auto"/>
          <w:kern w:val="2"/>
          <w:sz w:val="22"/>
          <w:szCs w:val="24"/>
          <w:lang w:eastAsia="zh-CN"/>
          <w14:ligatures w14:val="standardContextual"/>
        </w:rPr>
      </w:pPr>
      <w:hyperlink w:anchor="_Toc243157163" w:history="1">
        <w:r w:rsidRPr="003A39AE">
          <w:rPr>
            <w:rStyle w:val="aff9"/>
            <w:noProof/>
          </w:rPr>
          <w:t xml:space="preserve">4.3.2 </w:t>
        </w:r>
        <w:r w:rsidRPr="003A39AE">
          <w:rPr>
            <w:rStyle w:val="aff9"/>
            <w:noProof/>
          </w:rPr>
          <w:t>水平框与旋转框的协同</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_Toc243157163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22</w:t>
        </w:r>
        <w:r w:rsidRPr="003A39AE">
          <w:rPr>
            <w:rFonts w:hint="eastAsia"/>
            <w:noProof/>
            <w:webHidden/>
          </w:rPr>
          <w:fldChar w:fldCharType="end"/>
        </w:r>
      </w:hyperlink>
    </w:p>
    <w:p w14:paraId="0BB360F1" w14:textId="0CC2DE3A"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64" w:history="1">
        <w:r w:rsidRPr="003A39AE">
          <w:rPr>
            <w:rStyle w:val="aff9"/>
            <w:noProof/>
          </w:rPr>
          <w:t xml:space="preserve">4.4 </w:t>
        </w:r>
        <w:r w:rsidRPr="003A39AE">
          <w:rPr>
            <w:rStyle w:val="aff9"/>
            <w:noProof/>
          </w:rPr>
          <w:t>跨切片融合与冲突记录</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_Toc243157164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23</w:t>
        </w:r>
        <w:r w:rsidRPr="003A39AE">
          <w:rPr>
            <w:rFonts w:hint="eastAsia"/>
            <w:noProof/>
            <w:webHidden/>
          </w:rPr>
          <w:fldChar w:fldCharType="end"/>
        </w:r>
      </w:hyperlink>
    </w:p>
    <w:p w14:paraId="7B9AA39C" w14:textId="2662CEFA"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65" w:history="1">
        <w:r w:rsidRPr="003A39AE">
          <w:rPr>
            <w:rStyle w:val="aff9"/>
            <w:noProof/>
          </w:rPr>
          <w:t xml:space="preserve">4.5 </w:t>
        </w:r>
        <w:r w:rsidRPr="003A39AE">
          <w:rPr>
            <w:rStyle w:val="aff9"/>
            <w:noProof/>
          </w:rPr>
          <w:t>可靠性校准与三态决策</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_Toc243157165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23</w:t>
        </w:r>
        <w:r w:rsidRPr="003A39AE">
          <w:rPr>
            <w:rFonts w:hint="eastAsia"/>
            <w:noProof/>
            <w:webHidden/>
          </w:rPr>
          <w:fldChar w:fldCharType="end"/>
        </w:r>
      </w:hyperlink>
    </w:p>
    <w:p w14:paraId="7683A25C" w14:textId="3AAF41CF" w:rsidR="003A39AE" w:rsidRPr="003A39AE" w:rsidRDefault="003A39AE">
      <w:pPr>
        <w:pStyle w:val="TOC3"/>
        <w:tabs>
          <w:tab w:val="right" w:leader="dot" w:pos="8948"/>
        </w:tabs>
        <w:ind w:left="960"/>
        <w:rPr>
          <w:rFonts w:hint="eastAsia"/>
          <w:noProof/>
          <w:color w:val="auto"/>
          <w:kern w:val="2"/>
          <w:sz w:val="22"/>
          <w:szCs w:val="24"/>
          <w:lang w:eastAsia="zh-CN"/>
          <w14:ligatures w14:val="standardContextual"/>
        </w:rPr>
      </w:pPr>
      <w:hyperlink w:anchor="_Toc243157166" w:history="1">
        <w:r w:rsidRPr="003A39AE">
          <w:rPr>
            <w:rStyle w:val="aff9"/>
            <w:noProof/>
          </w:rPr>
          <w:t xml:space="preserve">4.5.1 </w:t>
        </w:r>
        <w:r w:rsidRPr="003A39AE">
          <w:rPr>
            <w:rStyle w:val="aff9"/>
            <w:noProof/>
          </w:rPr>
          <w:t>查询稳定性分数</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_Toc243157166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23</w:t>
        </w:r>
        <w:r w:rsidRPr="003A39AE">
          <w:rPr>
            <w:rFonts w:hint="eastAsia"/>
            <w:noProof/>
            <w:webHidden/>
          </w:rPr>
          <w:fldChar w:fldCharType="end"/>
        </w:r>
      </w:hyperlink>
    </w:p>
    <w:p w14:paraId="32F8AC04" w14:textId="74084DC8" w:rsidR="003A39AE" w:rsidRPr="003A39AE" w:rsidRDefault="003A39AE">
      <w:pPr>
        <w:pStyle w:val="TOC3"/>
        <w:tabs>
          <w:tab w:val="right" w:leader="dot" w:pos="8948"/>
        </w:tabs>
        <w:ind w:left="960"/>
        <w:rPr>
          <w:rFonts w:hint="eastAsia"/>
          <w:noProof/>
          <w:color w:val="auto"/>
          <w:kern w:val="2"/>
          <w:sz w:val="22"/>
          <w:szCs w:val="24"/>
          <w:lang w:eastAsia="zh-CN"/>
          <w14:ligatures w14:val="standardContextual"/>
        </w:rPr>
      </w:pPr>
      <w:hyperlink w:anchor="_Toc243157167" w:history="1">
        <w:r w:rsidRPr="003A39AE">
          <w:rPr>
            <w:rStyle w:val="aff9"/>
            <w:noProof/>
          </w:rPr>
          <w:t xml:space="preserve">4.5.2 </w:t>
        </w:r>
        <w:r w:rsidRPr="003A39AE">
          <w:rPr>
            <w:rStyle w:val="aff9"/>
            <w:noProof/>
          </w:rPr>
          <w:t>校准方法</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_Toc243157167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24</w:t>
        </w:r>
        <w:r w:rsidRPr="003A39AE">
          <w:rPr>
            <w:rFonts w:hint="eastAsia"/>
            <w:noProof/>
            <w:webHidden/>
          </w:rPr>
          <w:fldChar w:fldCharType="end"/>
        </w:r>
      </w:hyperlink>
    </w:p>
    <w:p w14:paraId="08EBF464" w14:textId="098CCFF3" w:rsidR="003A39AE" w:rsidRPr="003A39AE" w:rsidRDefault="003A39AE">
      <w:pPr>
        <w:pStyle w:val="TOC3"/>
        <w:tabs>
          <w:tab w:val="right" w:leader="dot" w:pos="8948"/>
        </w:tabs>
        <w:ind w:left="960"/>
        <w:rPr>
          <w:rFonts w:hint="eastAsia"/>
          <w:noProof/>
          <w:color w:val="auto"/>
          <w:kern w:val="2"/>
          <w:sz w:val="22"/>
          <w:szCs w:val="24"/>
          <w:lang w:eastAsia="zh-CN"/>
          <w14:ligatures w14:val="standardContextual"/>
        </w:rPr>
      </w:pPr>
      <w:hyperlink w:anchor="_Toc243157168" w:history="1">
        <w:r w:rsidRPr="003A39AE">
          <w:rPr>
            <w:rStyle w:val="aff9"/>
            <w:noProof/>
          </w:rPr>
          <w:t xml:space="preserve">4.5.3 </w:t>
        </w:r>
        <w:r w:rsidRPr="003A39AE">
          <w:rPr>
            <w:rStyle w:val="aff9"/>
            <w:noProof/>
          </w:rPr>
          <w:t>三态决策规则</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_Toc243157168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24</w:t>
        </w:r>
        <w:r w:rsidRPr="003A39AE">
          <w:rPr>
            <w:rFonts w:hint="eastAsia"/>
            <w:noProof/>
            <w:webHidden/>
          </w:rPr>
          <w:fldChar w:fldCharType="end"/>
        </w:r>
      </w:hyperlink>
    </w:p>
    <w:p w14:paraId="5F0B591F" w14:textId="294F6934" w:rsidR="003A39AE" w:rsidRPr="003A39AE" w:rsidRDefault="003A39AE">
      <w:pPr>
        <w:pStyle w:val="TOC3"/>
        <w:tabs>
          <w:tab w:val="right" w:leader="dot" w:pos="8948"/>
        </w:tabs>
        <w:ind w:left="960"/>
        <w:rPr>
          <w:rFonts w:hint="eastAsia"/>
          <w:noProof/>
          <w:color w:val="auto"/>
          <w:kern w:val="2"/>
          <w:sz w:val="22"/>
          <w:szCs w:val="24"/>
          <w:lang w:eastAsia="zh-CN"/>
          <w14:ligatures w14:val="standardContextual"/>
        </w:rPr>
      </w:pPr>
      <w:hyperlink w:anchor="_Toc243157169" w:history="1">
        <w:r w:rsidRPr="003A39AE">
          <w:rPr>
            <w:rStyle w:val="aff9"/>
            <w:noProof/>
          </w:rPr>
          <w:t xml:space="preserve">4.5.4 </w:t>
        </w:r>
        <w:r w:rsidRPr="003A39AE">
          <w:rPr>
            <w:rStyle w:val="aff9"/>
            <w:noProof/>
          </w:rPr>
          <w:t>拒识的解释</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_Toc243157169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25</w:t>
        </w:r>
        <w:r w:rsidRPr="003A39AE">
          <w:rPr>
            <w:rFonts w:hint="eastAsia"/>
            <w:noProof/>
            <w:webHidden/>
          </w:rPr>
          <w:fldChar w:fldCharType="end"/>
        </w:r>
      </w:hyperlink>
    </w:p>
    <w:p w14:paraId="5166EE53" w14:textId="6785EC1F"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70" w:history="1">
        <w:r w:rsidRPr="003A39AE">
          <w:rPr>
            <w:rStyle w:val="aff9"/>
            <w:noProof/>
          </w:rPr>
          <w:t xml:space="preserve">4.6 </w:t>
        </w:r>
        <w:r w:rsidRPr="003A39AE">
          <w:rPr>
            <w:rStyle w:val="aff9"/>
            <w:noProof/>
          </w:rPr>
          <w:t>计算复杂度与部署成本</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_Toc243157170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25</w:t>
        </w:r>
        <w:r w:rsidRPr="003A39AE">
          <w:rPr>
            <w:rFonts w:hint="eastAsia"/>
            <w:noProof/>
            <w:webHidden/>
          </w:rPr>
          <w:fldChar w:fldCharType="end"/>
        </w:r>
      </w:hyperlink>
    </w:p>
    <w:p w14:paraId="74D1CDDA" w14:textId="49B5ABEC" w:rsidR="003A39AE" w:rsidRPr="003A39AE" w:rsidRDefault="003A39AE">
      <w:pPr>
        <w:pStyle w:val="TOC1"/>
        <w:tabs>
          <w:tab w:val="right" w:leader="dot" w:pos="8948"/>
        </w:tabs>
        <w:rPr>
          <w:rFonts w:hint="eastAsia"/>
          <w:noProof/>
          <w:color w:val="auto"/>
          <w:kern w:val="2"/>
          <w:sz w:val="22"/>
          <w:szCs w:val="24"/>
          <w:lang w:eastAsia="zh-CN"/>
          <w14:ligatures w14:val="standardContextual"/>
        </w:rPr>
      </w:pPr>
      <w:hyperlink w:anchor="_Toc243157171" w:history="1">
        <w:r w:rsidRPr="003A39AE">
          <w:rPr>
            <w:rStyle w:val="aff9"/>
            <w:noProof/>
          </w:rPr>
          <w:t>第</w:t>
        </w:r>
        <w:r w:rsidRPr="003A39AE">
          <w:rPr>
            <w:rStyle w:val="aff9"/>
            <w:noProof/>
          </w:rPr>
          <w:t>5</w:t>
        </w:r>
        <w:r w:rsidRPr="003A39AE">
          <w:rPr>
            <w:rStyle w:val="aff9"/>
            <w:noProof/>
          </w:rPr>
          <w:t>章</w:t>
        </w:r>
        <w:r w:rsidRPr="003A39AE">
          <w:rPr>
            <w:rStyle w:val="aff9"/>
            <w:noProof/>
          </w:rPr>
          <w:t xml:space="preserve"> </w:t>
        </w:r>
        <w:r w:rsidRPr="003A39AE">
          <w:rPr>
            <w:rStyle w:val="aff9"/>
            <w:noProof/>
          </w:rPr>
          <w:t>实验方案</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_Toc243157171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26</w:t>
        </w:r>
        <w:r w:rsidRPr="003A39AE">
          <w:rPr>
            <w:rFonts w:hint="eastAsia"/>
            <w:noProof/>
            <w:webHidden/>
          </w:rPr>
          <w:fldChar w:fldCharType="end"/>
        </w:r>
      </w:hyperlink>
    </w:p>
    <w:p w14:paraId="2FD30D05" w14:textId="35ADAE5B"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72" w:history="1">
        <w:r w:rsidRPr="003A39AE">
          <w:rPr>
            <w:rStyle w:val="aff9"/>
            <w:noProof/>
          </w:rPr>
          <w:t xml:space="preserve">5.1 </w:t>
        </w:r>
        <w:r w:rsidRPr="003A39AE">
          <w:rPr>
            <w:rStyle w:val="aff9"/>
            <w:noProof/>
          </w:rPr>
          <w:t>实验总览</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_Toc243157172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26</w:t>
        </w:r>
        <w:r w:rsidRPr="003A39AE">
          <w:rPr>
            <w:rFonts w:hint="eastAsia"/>
            <w:noProof/>
            <w:webHidden/>
          </w:rPr>
          <w:fldChar w:fldCharType="end"/>
        </w:r>
      </w:hyperlink>
    </w:p>
    <w:p w14:paraId="4EA75727" w14:textId="0F275FFA"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73" w:history="1">
        <w:r w:rsidRPr="003A39AE">
          <w:rPr>
            <w:rStyle w:val="aff9"/>
            <w:noProof/>
          </w:rPr>
          <w:t xml:space="preserve">5.2 </w:t>
        </w:r>
        <w:r w:rsidRPr="003A39AE">
          <w:rPr>
            <w:rStyle w:val="aff9"/>
            <w:noProof/>
          </w:rPr>
          <w:t>数据集、类别划分与泄漏控制</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_Toc243157173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26</w:t>
        </w:r>
        <w:r w:rsidRPr="003A39AE">
          <w:rPr>
            <w:rFonts w:hint="eastAsia"/>
            <w:noProof/>
            <w:webHidden/>
          </w:rPr>
          <w:fldChar w:fldCharType="end"/>
        </w:r>
      </w:hyperlink>
    </w:p>
    <w:p w14:paraId="04C740F3" w14:textId="478003EF" w:rsidR="003A39AE" w:rsidRPr="003A39AE" w:rsidRDefault="003A39AE">
      <w:pPr>
        <w:pStyle w:val="TOC3"/>
        <w:tabs>
          <w:tab w:val="right" w:leader="dot" w:pos="8948"/>
        </w:tabs>
        <w:ind w:left="960"/>
        <w:rPr>
          <w:rFonts w:hint="eastAsia"/>
          <w:noProof/>
          <w:color w:val="auto"/>
          <w:kern w:val="2"/>
          <w:sz w:val="22"/>
          <w:szCs w:val="24"/>
          <w:lang w:eastAsia="zh-CN"/>
          <w14:ligatures w14:val="standardContextual"/>
        </w:rPr>
      </w:pPr>
      <w:hyperlink w:anchor="_Toc243157174" w:history="1">
        <w:r w:rsidRPr="003A39AE">
          <w:rPr>
            <w:rStyle w:val="aff9"/>
            <w:noProof/>
          </w:rPr>
          <w:t xml:space="preserve">5.2.1 </w:t>
        </w:r>
        <w:r w:rsidRPr="003A39AE">
          <w:rPr>
            <w:rStyle w:val="aff9"/>
            <w:noProof/>
          </w:rPr>
          <w:t>基础类与新类划分</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_Toc243157174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26</w:t>
        </w:r>
        <w:r w:rsidRPr="003A39AE">
          <w:rPr>
            <w:rFonts w:hint="eastAsia"/>
            <w:noProof/>
            <w:webHidden/>
          </w:rPr>
          <w:fldChar w:fldCharType="end"/>
        </w:r>
      </w:hyperlink>
    </w:p>
    <w:p w14:paraId="6B134C38" w14:textId="1A13CE0D" w:rsidR="003A39AE" w:rsidRPr="003A39AE" w:rsidRDefault="003A39AE">
      <w:pPr>
        <w:pStyle w:val="TOC3"/>
        <w:tabs>
          <w:tab w:val="right" w:leader="dot" w:pos="8948"/>
        </w:tabs>
        <w:ind w:left="960"/>
        <w:rPr>
          <w:rFonts w:hint="eastAsia"/>
          <w:noProof/>
          <w:color w:val="auto"/>
          <w:kern w:val="2"/>
          <w:sz w:val="22"/>
          <w:szCs w:val="24"/>
          <w:lang w:eastAsia="zh-CN"/>
          <w14:ligatures w14:val="standardContextual"/>
        </w:rPr>
      </w:pPr>
      <w:hyperlink w:anchor="_Toc243157175" w:history="1">
        <w:r w:rsidRPr="003A39AE">
          <w:rPr>
            <w:rStyle w:val="aff9"/>
            <w:noProof/>
          </w:rPr>
          <w:t xml:space="preserve">5.2.2 </w:t>
        </w:r>
        <w:r w:rsidRPr="003A39AE">
          <w:rPr>
            <w:rStyle w:val="aff9"/>
            <w:noProof/>
          </w:rPr>
          <w:t>信息泄漏的来源与控制</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_Toc243157175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27</w:t>
        </w:r>
        <w:r w:rsidRPr="003A39AE">
          <w:rPr>
            <w:rFonts w:hint="eastAsia"/>
            <w:noProof/>
            <w:webHidden/>
          </w:rPr>
          <w:fldChar w:fldCharType="end"/>
        </w:r>
      </w:hyperlink>
    </w:p>
    <w:p w14:paraId="5E5FE50C" w14:textId="671ABD48"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76" w:history="1">
        <w:r w:rsidRPr="003A39AE">
          <w:rPr>
            <w:rStyle w:val="aff9"/>
            <w:noProof/>
          </w:rPr>
          <w:t xml:space="preserve">5.3 </w:t>
        </w:r>
        <w:r w:rsidRPr="003A39AE">
          <w:rPr>
            <w:rStyle w:val="aff9"/>
            <w:noProof/>
          </w:rPr>
          <w:t>对照方法与公平比较规则</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_Toc243157176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28</w:t>
        </w:r>
        <w:r w:rsidRPr="003A39AE">
          <w:rPr>
            <w:rFonts w:hint="eastAsia"/>
            <w:noProof/>
            <w:webHidden/>
          </w:rPr>
          <w:fldChar w:fldCharType="end"/>
        </w:r>
      </w:hyperlink>
    </w:p>
    <w:p w14:paraId="1FE2DBFF" w14:textId="2EB8684E"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77" w:history="1">
        <w:r w:rsidRPr="003A39AE">
          <w:rPr>
            <w:rStyle w:val="aff9"/>
            <w:noProof/>
          </w:rPr>
          <w:t xml:space="preserve">5.4 </w:t>
        </w:r>
        <w:r w:rsidRPr="003A39AE">
          <w:rPr>
            <w:rStyle w:val="aff9"/>
            <w:noProof/>
          </w:rPr>
          <w:t>评价指标及其能支持的结论</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_Toc243157177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29</w:t>
        </w:r>
        <w:r w:rsidRPr="003A39AE">
          <w:rPr>
            <w:rFonts w:hint="eastAsia"/>
            <w:noProof/>
            <w:webHidden/>
          </w:rPr>
          <w:fldChar w:fldCharType="end"/>
        </w:r>
      </w:hyperlink>
    </w:p>
    <w:p w14:paraId="5D1E88EC" w14:textId="7E2052A9"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78" w:history="1">
        <w:r w:rsidRPr="003A39AE">
          <w:rPr>
            <w:rStyle w:val="aff9"/>
            <w:noProof/>
          </w:rPr>
          <w:t xml:space="preserve">5.5 </w:t>
        </w:r>
        <w:r w:rsidRPr="003A39AE">
          <w:rPr>
            <w:rStyle w:val="aff9"/>
            <w:noProof/>
          </w:rPr>
          <w:t>主实验设计</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_Toc243157178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30</w:t>
        </w:r>
        <w:r w:rsidRPr="003A39AE">
          <w:rPr>
            <w:rFonts w:hint="eastAsia"/>
            <w:noProof/>
            <w:webHidden/>
          </w:rPr>
          <w:fldChar w:fldCharType="end"/>
        </w:r>
      </w:hyperlink>
    </w:p>
    <w:p w14:paraId="7777A3EB" w14:textId="3A85C5BE"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79" w:history="1">
        <w:r w:rsidRPr="003A39AE">
          <w:rPr>
            <w:rStyle w:val="aff9"/>
            <w:noProof/>
          </w:rPr>
          <w:t xml:space="preserve">5.6 </w:t>
        </w:r>
        <w:r w:rsidRPr="003A39AE">
          <w:rPr>
            <w:rStyle w:val="aff9"/>
            <w:noProof/>
          </w:rPr>
          <w:t>消融实验</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_Toc243157179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32</w:t>
        </w:r>
        <w:r w:rsidRPr="003A39AE">
          <w:rPr>
            <w:rFonts w:hint="eastAsia"/>
            <w:noProof/>
            <w:webHidden/>
          </w:rPr>
          <w:fldChar w:fldCharType="end"/>
        </w:r>
      </w:hyperlink>
    </w:p>
    <w:p w14:paraId="43D85493" w14:textId="4BF50589"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80" w:history="1">
        <w:r w:rsidRPr="003A39AE">
          <w:rPr>
            <w:rStyle w:val="aff9"/>
            <w:noProof/>
          </w:rPr>
          <w:t xml:space="preserve">5.7 </w:t>
        </w:r>
        <w:r w:rsidRPr="003A39AE">
          <w:rPr>
            <w:rStyle w:val="aff9"/>
            <w:noProof/>
          </w:rPr>
          <w:t>鲁棒性与跨域测试</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_Toc243157180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32</w:t>
        </w:r>
        <w:r w:rsidRPr="003A39AE">
          <w:rPr>
            <w:rFonts w:hint="eastAsia"/>
            <w:noProof/>
            <w:webHidden/>
          </w:rPr>
          <w:fldChar w:fldCharType="end"/>
        </w:r>
      </w:hyperlink>
    </w:p>
    <w:p w14:paraId="5D315BF3" w14:textId="2C9FC926"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81" w:history="1">
        <w:r w:rsidRPr="003A39AE">
          <w:rPr>
            <w:rStyle w:val="aff9"/>
            <w:noProof/>
          </w:rPr>
          <w:t xml:space="preserve">5.8 </w:t>
        </w:r>
        <w:r w:rsidRPr="003A39AE">
          <w:rPr>
            <w:rStyle w:val="aff9"/>
            <w:noProof/>
          </w:rPr>
          <w:t>统计不确定性与多重比较</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_Toc243157181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33</w:t>
        </w:r>
        <w:r w:rsidRPr="003A39AE">
          <w:rPr>
            <w:rFonts w:hint="eastAsia"/>
            <w:noProof/>
            <w:webHidden/>
          </w:rPr>
          <w:fldChar w:fldCharType="end"/>
        </w:r>
      </w:hyperlink>
    </w:p>
    <w:p w14:paraId="49A15D3B" w14:textId="27331493"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82" w:history="1">
        <w:r w:rsidRPr="003A39AE">
          <w:rPr>
            <w:rStyle w:val="aff9"/>
            <w:noProof/>
          </w:rPr>
          <w:t xml:space="preserve">5.9 </w:t>
        </w:r>
        <w:r w:rsidRPr="003A39AE">
          <w:rPr>
            <w:rStyle w:val="aff9"/>
            <w:noProof/>
          </w:rPr>
          <w:t>案例研究：同义查询下的一致性</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_Toc243157182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34</w:t>
        </w:r>
        <w:r w:rsidRPr="003A39AE">
          <w:rPr>
            <w:rFonts w:hint="eastAsia"/>
            <w:noProof/>
            <w:webHidden/>
          </w:rPr>
          <w:fldChar w:fldCharType="end"/>
        </w:r>
      </w:hyperlink>
    </w:p>
    <w:p w14:paraId="4E82861C" w14:textId="0B6B7FB1"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83" w:history="1">
        <w:r w:rsidRPr="003A39AE">
          <w:rPr>
            <w:rStyle w:val="aff9"/>
            <w:noProof/>
          </w:rPr>
          <w:t xml:space="preserve">5.10 </w:t>
        </w:r>
        <w:r w:rsidRPr="003A39AE">
          <w:rPr>
            <w:rStyle w:val="aff9"/>
            <w:noProof/>
          </w:rPr>
          <w:t>失败分析与停止规则</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_Toc243157183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35</w:t>
        </w:r>
        <w:r w:rsidRPr="003A39AE">
          <w:rPr>
            <w:rFonts w:hint="eastAsia"/>
            <w:noProof/>
            <w:webHidden/>
          </w:rPr>
          <w:fldChar w:fldCharType="end"/>
        </w:r>
      </w:hyperlink>
    </w:p>
    <w:p w14:paraId="005FCCAC" w14:textId="620F78AF" w:rsidR="003A39AE" w:rsidRPr="003A39AE" w:rsidRDefault="003A39AE">
      <w:pPr>
        <w:pStyle w:val="TOC1"/>
        <w:tabs>
          <w:tab w:val="right" w:leader="dot" w:pos="8948"/>
        </w:tabs>
        <w:rPr>
          <w:rFonts w:hint="eastAsia"/>
          <w:noProof/>
          <w:color w:val="auto"/>
          <w:kern w:val="2"/>
          <w:sz w:val="22"/>
          <w:szCs w:val="24"/>
          <w:lang w:eastAsia="zh-CN"/>
          <w14:ligatures w14:val="standardContextual"/>
        </w:rPr>
      </w:pPr>
      <w:hyperlink w:anchor="_Toc243157184" w:history="1">
        <w:r w:rsidRPr="003A39AE">
          <w:rPr>
            <w:rStyle w:val="aff9"/>
            <w:noProof/>
          </w:rPr>
          <w:t>第</w:t>
        </w:r>
        <w:r w:rsidRPr="003A39AE">
          <w:rPr>
            <w:rStyle w:val="aff9"/>
            <w:noProof/>
          </w:rPr>
          <w:t>6</w:t>
        </w:r>
        <w:r w:rsidRPr="003A39AE">
          <w:rPr>
            <w:rStyle w:val="aff9"/>
            <w:noProof/>
          </w:rPr>
          <w:t>章</w:t>
        </w:r>
        <w:r w:rsidRPr="003A39AE">
          <w:rPr>
            <w:rStyle w:val="aff9"/>
            <w:noProof/>
          </w:rPr>
          <w:t xml:space="preserve"> </w:t>
        </w:r>
        <w:r w:rsidRPr="003A39AE">
          <w:rPr>
            <w:rStyle w:val="aff9"/>
            <w:noProof/>
          </w:rPr>
          <w:t>系统实现与应用场景</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_Toc243157184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37</w:t>
        </w:r>
        <w:r w:rsidRPr="003A39AE">
          <w:rPr>
            <w:rFonts w:hint="eastAsia"/>
            <w:noProof/>
            <w:webHidden/>
          </w:rPr>
          <w:fldChar w:fldCharType="end"/>
        </w:r>
      </w:hyperlink>
    </w:p>
    <w:p w14:paraId="763B968E" w14:textId="3A9DE7FC"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85" w:history="1">
        <w:r w:rsidRPr="003A39AE">
          <w:rPr>
            <w:rStyle w:val="aff9"/>
            <w:noProof/>
          </w:rPr>
          <w:t xml:space="preserve">6.1 </w:t>
        </w:r>
        <w:r w:rsidRPr="003A39AE">
          <w:rPr>
            <w:rStyle w:val="aff9"/>
            <w:noProof/>
          </w:rPr>
          <w:t>系统组成与数据流</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_Toc243157185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37</w:t>
        </w:r>
        <w:r w:rsidRPr="003A39AE">
          <w:rPr>
            <w:rFonts w:hint="eastAsia"/>
            <w:noProof/>
            <w:webHidden/>
          </w:rPr>
          <w:fldChar w:fldCharType="end"/>
        </w:r>
      </w:hyperlink>
    </w:p>
    <w:p w14:paraId="670BCF01" w14:textId="72F30864"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86" w:history="1">
        <w:r w:rsidRPr="003A39AE">
          <w:rPr>
            <w:rStyle w:val="aff9"/>
            <w:noProof/>
          </w:rPr>
          <w:t xml:space="preserve">6.2 </w:t>
        </w:r>
        <w:r w:rsidRPr="003A39AE">
          <w:rPr>
            <w:rStyle w:val="aff9"/>
            <w:noProof/>
          </w:rPr>
          <w:t>证据卡与人工复核</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_Toc243157186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37</w:t>
        </w:r>
        <w:r w:rsidRPr="003A39AE">
          <w:rPr>
            <w:rFonts w:hint="eastAsia"/>
            <w:noProof/>
            <w:webHidden/>
          </w:rPr>
          <w:fldChar w:fldCharType="end"/>
        </w:r>
      </w:hyperlink>
    </w:p>
    <w:p w14:paraId="4B114689" w14:textId="4144C8F7"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87" w:history="1">
        <w:r w:rsidRPr="003A39AE">
          <w:rPr>
            <w:rStyle w:val="aff9"/>
            <w:noProof/>
          </w:rPr>
          <w:t xml:space="preserve">6.3 </w:t>
        </w:r>
        <w:r w:rsidRPr="003A39AE">
          <w:rPr>
            <w:rStyle w:val="aff9"/>
            <w:noProof/>
          </w:rPr>
          <w:t>应用场景与用户任务</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_Toc243157187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38</w:t>
        </w:r>
        <w:r w:rsidRPr="003A39AE">
          <w:rPr>
            <w:rFonts w:hint="eastAsia"/>
            <w:noProof/>
            <w:webHidden/>
          </w:rPr>
          <w:fldChar w:fldCharType="end"/>
        </w:r>
      </w:hyperlink>
    </w:p>
    <w:p w14:paraId="70CBC232" w14:textId="1FD9D92E"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88" w:history="1">
        <w:r w:rsidRPr="003A39AE">
          <w:rPr>
            <w:rStyle w:val="aff9"/>
            <w:noProof/>
          </w:rPr>
          <w:t xml:space="preserve">6.4 </w:t>
        </w:r>
        <w:r w:rsidRPr="003A39AE">
          <w:rPr>
            <w:rStyle w:val="aff9"/>
            <w:noProof/>
          </w:rPr>
          <w:t>部署形态与成本边界</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_Toc243157188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39</w:t>
        </w:r>
        <w:r w:rsidRPr="003A39AE">
          <w:rPr>
            <w:rFonts w:hint="eastAsia"/>
            <w:noProof/>
            <w:webHidden/>
          </w:rPr>
          <w:fldChar w:fldCharType="end"/>
        </w:r>
      </w:hyperlink>
    </w:p>
    <w:p w14:paraId="53E5DC7E" w14:textId="1CB9E5CC"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89" w:history="1">
        <w:r w:rsidRPr="003A39AE">
          <w:rPr>
            <w:rStyle w:val="aff9"/>
            <w:noProof/>
          </w:rPr>
          <w:t xml:space="preserve">6.5 </w:t>
        </w:r>
        <w:r w:rsidRPr="003A39AE">
          <w:rPr>
            <w:rStyle w:val="aff9"/>
            <w:noProof/>
          </w:rPr>
          <w:t>风险、许可与数据治理</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_Toc243157189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40</w:t>
        </w:r>
        <w:r w:rsidRPr="003A39AE">
          <w:rPr>
            <w:rFonts w:hint="eastAsia"/>
            <w:noProof/>
            <w:webHidden/>
          </w:rPr>
          <w:fldChar w:fldCharType="end"/>
        </w:r>
      </w:hyperlink>
    </w:p>
    <w:p w14:paraId="3448B001" w14:textId="0C6172B4" w:rsidR="003A39AE" w:rsidRPr="003A39AE" w:rsidRDefault="003A39AE">
      <w:pPr>
        <w:pStyle w:val="TOC1"/>
        <w:tabs>
          <w:tab w:val="right" w:leader="dot" w:pos="8948"/>
        </w:tabs>
        <w:rPr>
          <w:rFonts w:hint="eastAsia"/>
          <w:noProof/>
          <w:color w:val="auto"/>
          <w:kern w:val="2"/>
          <w:sz w:val="22"/>
          <w:szCs w:val="24"/>
          <w:lang w:eastAsia="zh-CN"/>
          <w14:ligatures w14:val="standardContextual"/>
        </w:rPr>
      </w:pPr>
      <w:hyperlink w:anchor="_Toc243157190" w:history="1">
        <w:r w:rsidRPr="003A39AE">
          <w:rPr>
            <w:rStyle w:val="aff9"/>
            <w:noProof/>
          </w:rPr>
          <w:t>第</w:t>
        </w:r>
        <w:r w:rsidRPr="003A39AE">
          <w:rPr>
            <w:rStyle w:val="aff9"/>
            <w:noProof/>
          </w:rPr>
          <w:t>7</w:t>
        </w:r>
        <w:r w:rsidRPr="003A39AE">
          <w:rPr>
            <w:rStyle w:val="aff9"/>
            <w:noProof/>
          </w:rPr>
          <w:t>章</w:t>
        </w:r>
        <w:r w:rsidRPr="003A39AE">
          <w:rPr>
            <w:rStyle w:val="aff9"/>
            <w:noProof/>
          </w:rPr>
          <w:t xml:space="preserve"> </w:t>
        </w:r>
        <w:r w:rsidRPr="003A39AE">
          <w:rPr>
            <w:rStyle w:val="aff9"/>
            <w:noProof/>
          </w:rPr>
          <w:t>结论与研究局限</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_Toc243157190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41</w:t>
        </w:r>
        <w:r w:rsidRPr="003A39AE">
          <w:rPr>
            <w:rFonts w:hint="eastAsia"/>
            <w:noProof/>
            <w:webHidden/>
          </w:rPr>
          <w:fldChar w:fldCharType="end"/>
        </w:r>
      </w:hyperlink>
    </w:p>
    <w:p w14:paraId="6394F538" w14:textId="143F0F26"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91" w:history="1">
        <w:r w:rsidRPr="003A39AE">
          <w:rPr>
            <w:rStyle w:val="aff9"/>
            <w:noProof/>
          </w:rPr>
          <w:t xml:space="preserve">7.1 </w:t>
        </w:r>
        <w:r w:rsidRPr="003A39AE">
          <w:rPr>
            <w:rStyle w:val="aff9"/>
            <w:noProof/>
          </w:rPr>
          <w:t>主要结论</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_Toc243157191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41</w:t>
        </w:r>
        <w:r w:rsidRPr="003A39AE">
          <w:rPr>
            <w:rFonts w:hint="eastAsia"/>
            <w:noProof/>
            <w:webHidden/>
          </w:rPr>
          <w:fldChar w:fldCharType="end"/>
        </w:r>
      </w:hyperlink>
    </w:p>
    <w:p w14:paraId="649063E5" w14:textId="5453A60C"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92" w:history="1">
        <w:r w:rsidRPr="003A39AE">
          <w:rPr>
            <w:rStyle w:val="aff9"/>
            <w:noProof/>
          </w:rPr>
          <w:t xml:space="preserve">7.2 </w:t>
        </w:r>
        <w:r w:rsidRPr="003A39AE">
          <w:rPr>
            <w:rStyle w:val="aff9"/>
            <w:noProof/>
          </w:rPr>
          <w:t>研究局限</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_Toc243157192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41</w:t>
        </w:r>
        <w:r w:rsidRPr="003A39AE">
          <w:rPr>
            <w:rFonts w:hint="eastAsia"/>
            <w:noProof/>
            <w:webHidden/>
          </w:rPr>
          <w:fldChar w:fldCharType="end"/>
        </w:r>
      </w:hyperlink>
    </w:p>
    <w:p w14:paraId="12554061" w14:textId="6D0C9CC9" w:rsidR="003A39AE" w:rsidRPr="003A39AE" w:rsidRDefault="003A39AE">
      <w:pPr>
        <w:pStyle w:val="TOC2"/>
        <w:tabs>
          <w:tab w:val="right" w:leader="dot" w:pos="8948"/>
        </w:tabs>
        <w:ind w:left="480"/>
        <w:rPr>
          <w:rFonts w:hint="eastAsia"/>
          <w:noProof/>
          <w:color w:val="auto"/>
          <w:kern w:val="2"/>
          <w:sz w:val="22"/>
          <w:szCs w:val="24"/>
          <w:lang w:eastAsia="zh-CN"/>
          <w14:ligatures w14:val="standardContextual"/>
        </w:rPr>
      </w:pPr>
      <w:hyperlink w:anchor="_Toc243157193" w:history="1">
        <w:r w:rsidRPr="003A39AE">
          <w:rPr>
            <w:rStyle w:val="aff9"/>
            <w:noProof/>
          </w:rPr>
          <w:t xml:space="preserve">7.3 </w:t>
        </w:r>
        <w:r w:rsidRPr="003A39AE">
          <w:rPr>
            <w:rStyle w:val="aff9"/>
            <w:noProof/>
          </w:rPr>
          <w:t>后续工作</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_Toc243157193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41</w:t>
        </w:r>
        <w:r w:rsidRPr="003A39AE">
          <w:rPr>
            <w:rFonts w:hint="eastAsia"/>
            <w:noProof/>
            <w:webHidden/>
          </w:rPr>
          <w:fldChar w:fldCharType="end"/>
        </w:r>
      </w:hyperlink>
    </w:p>
    <w:p w14:paraId="6B938A33" w14:textId="2D75949E" w:rsidR="003A39AE" w:rsidRPr="003A39AE" w:rsidRDefault="003A39AE">
      <w:pPr>
        <w:pStyle w:val="TOC1"/>
        <w:tabs>
          <w:tab w:val="right" w:leader="dot" w:pos="8948"/>
        </w:tabs>
        <w:rPr>
          <w:rFonts w:hint="eastAsia"/>
          <w:noProof/>
          <w:color w:val="auto"/>
          <w:kern w:val="2"/>
          <w:sz w:val="22"/>
          <w:szCs w:val="24"/>
          <w:lang w:eastAsia="zh-CN"/>
          <w14:ligatures w14:val="standardContextual"/>
        </w:rPr>
      </w:pPr>
      <w:hyperlink w:anchor="_Toc243157194" w:history="1">
        <w:r w:rsidRPr="003A39AE">
          <w:rPr>
            <w:rStyle w:val="aff9"/>
            <w:noProof/>
          </w:rPr>
          <w:t>参考文献</w:t>
        </w:r>
        <w:r w:rsidRPr="003A39AE">
          <w:rPr>
            <w:rFonts w:hint="eastAsia"/>
            <w:noProof/>
            <w:webHidden/>
          </w:rPr>
          <w:tab/>
        </w:r>
        <w:r w:rsidRPr="003A39AE">
          <w:rPr>
            <w:rFonts w:hint="eastAsia"/>
            <w:noProof/>
            <w:webHidden/>
          </w:rPr>
          <w:fldChar w:fldCharType="begin"/>
        </w:r>
        <w:r w:rsidRPr="003A39AE">
          <w:rPr>
            <w:rFonts w:hint="eastAsia"/>
            <w:noProof/>
            <w:webHidden/>
          </w:rPr>
          <w:instrText xml:space="preserve"> </w:instrText>
        </w:r>
        <w:r w:rsidRPr="003A39AE">
          <w:rPr>
            <w:noProof/>
            <w:webHidden/>
          </w:rPr>
          <w:instrText>PAGEREF _Toc243157194 \h</w:instrText>
        </w:r>
        <w:r w:rsidRPr="003A39AE">
          <w:rPr>
            <w:rFonts w:hint="eastAsia"/>
            <w:noProof/>
            <w:webHidden/>
          </w:rPr>
          <w:instrText xml:space="preserve"> </w:instrText>
        </w:r>
        <w:r w:rsidRPr="003A39AE">
          <w:rPr>
            <w:rFonts w:hint="eastAsia"/>
            <w:noProof/>
            <w:webHidden/>
          </w:rPr>
        </w:r>
        <w:r w:rsidRPr="003A39AE">
          <w:rPr>
            <w:rFonts w:hint="eastAsia"/>
            <w:noProof/>
            <w:webHidden/>
          </w:rPr>
          <w:fldChar w:fldCharType="separate"/>
        </w:r>
        <w:r w:rsidRPr="003A39AE">
          <w:rPr>
            <w:noProof/>
            <w:webHidden/>
          </w:rPr>
          <w:t>42</w:t>
        </w:r>
        <w:r w:rsidRPr="003A39AE">
          <w:rPr>
            <w:rFonts w:hint="eastAsia"/>
            <w:noProof/>
            <w:webHidden/>
          </w:rPr>
          <w:fldChar w:fldCharType="end"/>
        </w:r>
      </w:hyperlink>
    </w:p>
    <w:p w14:paraId="75D941A9" w14:textId="1629B2E0" w:rsidR="007327E2" w:rsidRDefault="00D77084">
      <w:r w:rsidRPr="003A39AE">
        <w:fldChar w:fldCharType="end"/>
      </w:r>
    </w:p>
    <w:p w14:paraId="2AB8D71F" w14:textId="77777777" w:rsidR="007327E2" w:rsidRDefault="007327E2">
      <w:pPr>
        <w:sectPr w:rsidR="007327E2">
          <w:headerReference w:type="default" r:id="rId8"/>
          <w:footerReference w:type="default" r:id="rId9"/>
          <w:pgSz w:w="11906" w:h="16838"/>
          <w:pgMar w:top="1701" w:right="1474" w:bottom="1417" w:left="1474" w:header="1134" w:footer="850" w:gutter="0"/>
          <w:pgNumType w:fmt="upperRoman" w:start="1"/>
          <w:cols w:space="720"/>
          <w:docGrid w:linePitch="360"/>
        </w:sectPr>
      </w:pPr>
    </w:p>
    <w:p w14:paraId="10219B4E" w14:textId="77777777" w:rsidR="007327E2" w:rsidRDefault="00D77084">
      <w:pPr>
        <w:pStyle w:val="1"/>
        <w:jc w:val="center"/>
      </w:pPr>
      <w:bookmarkStart w:id="2" w:name="_Toc243157136"/>
      <w:r>
        <w:t>第</w:t>
      </w:r>
      <w:r>
        <w:t>1</w:t>
      </w:r>
      <w:r>
        <w:t>章</w:t>
      </w:r>
      <w:r>
        <w:t xml:space="preserve"> </w:t>
      </w:r>
      <w:r>
        <w:t>绪论</w:t>
      </w:r>
      <w:bookmarkEnd w:id="2"/>
    </w:p>
    <w:p w14:paraId="744FA70C" w14:textId="77777777" w:rsidR="007327E2" w:rsidRDefault="00D77084">
      <w:pPr>
        <w:pStyle w:val="21"/>
      </w:pPr>
      <w:bookmarkStart w:id="3" w:name="_Toc243157137"/>
      <w:r>
        <w:t xml:space="preserve">1.1 </w:t>
      </w:r>
      <w:r>
        <w:t>遥感解译从固定类别走向开放查询</w:t>
      </w:r>
      <w:bookmarkEnd w:id="3"/>
    </w:p>
    <w:p w14:paraId="2EC85B8A" w14:textId="77777777" w:rsidR="007327E2" w:rsidRDefault="00D77084">
      <w:pPr>
        <w:overflowPunct w:val="0"/>
        <w:spacing w:after="0" w:line="400" w:lineRule="exact"/>
        <w:ind w:firstLine="480"/>
        <w:jc w:val="both"/>
      </w:pPr>
      <w:r>
        <w:t>光学遥感影像目标检测的主流研究范式，是在一个预先定义的类别集合上训练检测器，并用同一集合上的平均精度衡量进展。这一范式由大规模公开基准推动形成：</w:t>
      </w:r>
      <w:r>
        <w:t xml:space="preserve">DOTA </w:t>
      </w:r>
      <w:r>
        <w:t>收集</w:t>
      </w:r>
      <w:r>
        <w:t xml:space="preserve"> 2806 </w:t>
      </w:r>
      <w:r>
        <w:t>幅约</w:t>
      </w:r>
      <w:r>
        <w:t xml:space="preserve"> 4000×4000 </w:t>
      </w:r>
      <w:r>
        <w:t>像素的航空影像，用任意四边形标注了</w:t>
      </w:r>
      <w:r>
        <w:t xml:space="preserve"> 15 </w:t>
      </w:r>
      <w:r>
        <w:t>个类别共</w:t>
      </w:r>
      <w:r>
        <w:t xml:space="preserve"> 188282 </w:t>
      </w:r>
      <w:r>
        <w:t>个实例</w:t>
      </w:r>
      <w:r>
        <w:rPr>
          <w:vertAlign w:val="superscript"/>
        </w:rPr>
        <w:t>[1]</w:t>
      </w:r>
      <w:r>
        <w:t>；</w:t>
      </w:r>
      <w:r>
        <w:t xml:space="preserve">DIOR </w:t>
      </w:r>
      <w:r>
        <w:t>包含</w:t>
      </w:r>
      <w:r>
        <w:t xml:space="preserve"> 23463 </w:t>
      </w:r>
      <w:r>
        <w:t>幅影像、</w:t>
      </w:r>
      <w:r>
        <w:t xml:space="preserve">20 </w:t>
      </w:r>
      <w:r>
        <w:t>个类别和</w:t>
      </w:r>
      <w:r>
        <w:t xml:space="preserve"> 192472 </w:t>
      </w:r>
      <w:r>
        <w:t>个实例，并强调尺度变化、类间相似和类内差异</w:t>
      </w:r>
      <w:r>
        <w:rPr>
          <w:vertAlign w:val="superscript"/>
        </w:rPr>
        <w:t>[2]</w:t>
      </w:r>
      <w:r>
        <w:t>；</w:t>
      </w:r>
      <w:r>
        <w:t xml:space="preserve">FAIR1M </w:t>
      </w:r>
      <w:r>
        <w:t>将实例规模提高到</w:t>
      </w:r>
      <w:r>
        <w:t xml:space="preserve"> 100 </w:t>
      </w:r>
      <w:r>
        <w:t>万以上，类别细化为</w:t>
      </w:r>
      <w:r>
        <w:t xml:space="preserve"> 5 </w:t>
      </w:r>
      <w:r>
        <w:t>个大类、</w:t>
      </w:r>
      <w:r>
        <w:t xml:space="preserve">37 </w:t>
      </w:r>
      <w:r>
        <w:t>个子类</w:t>
      </w:r>
      <w:r>
        <w:rPr>
          <w:vertAlign w:val="superscript"/>
        </w:rPr>
        <w:t>[3]</w:t>
      </w:r>
      <w:r>
        <w:t>；</w:t>
      </w:r>
      <w:r>
        <w:t xml:space="preserve">DOTA-v2.0 </w:t>
      </w:r>
      <w:r>
        <w:t>进一步扩展到</w:t>
      </w:r>
      <w:r>
        <w:t xml:space="preserve"> 11268 </w:t>
      </w:r>
      <w:r>
        <w:t>幅影像、</w:t>
      </w:r>
      <w:r>
        <w:t xml:space="preserve">18 </w:t>
      </w:r>
      <w:r>
        <w:t>个类别和</w:t>
      </w:r>
      <w:r>
        <w:t xml:space="preserve"> 1793658 </w:t>
      </w:r>
      <w:r>
        <w:t>个实例</w:t>
      </w:r>
      <w:r>
        <w:rPr>
          <w:vertAlign w:val="superscript"/>
        </w:rPr>
        <w:t>[4]</w:t>
      </w:r>
      <w:r>
        <w:t>。这些数据集解决了</w:t>
      </w:r>
      <w:r>
        <w:t>“</w:t>
      </w:r>
      <w:r>
        <w:t>有没有足够标注</w:t>
      </w:r>
      <w:r>
        <w:t>”</w:t>
      </w:r>
      <w:r>
        <w:t>的问题，但它们共享一个前提：使用者关心的对象在数据集发布时已经确定。</w:t>
      </w:r>
    </w:p>
    <w:p w14:paraId="576C916D" w14:textId="77777777" w:rsidR="007327E2" w:rsidRDefault="00D77084">
      <w:pPr>
        <w:overflowPunct w:val="0"/>
        <w:spacing w:after="0" w:line="400" w:lineRule="exact"/>
        <w:ind w:firstLine="480"/>
        <w:jc w:val="both"/>
      </w:pPr>
      <w:r>
        <w:t>这一前提在业务场景中经常不成立。灾后评估需要寻找</w:t>
      </w:r>
      <w:r>
        <w:t>“</w:t>
      </w:r>
      <w:r>
        <w:t>受损码头</w:t>
      </w:r>
      <w:r>
        <w:t>”“</w:t>
      </w:r>
      <w:r>
        <w:t>临时安置帐篷</w:t>
      </w:r>
      <w:r>
        <w:t>”“</w:t>
      </w:r>
      <w:r>
        <w:t>阻断道路的倒塌物</w:t>
      </w:r>
      <w:r>
        <w:t>”</w:t>
      </w:r>
      <w:r>
        <w:t>，自然资源巡查需要发现</w:t>
      </w:r>
      <w:r>
        <w:t>“</w:t>
      </w:r>
      <w:r>
        <w:t>新增采砂场</w:t>
      </w:r>
      <w:r>
        <w:t>”“</w:t>
      </w:r>
      <w:r>
        <w:t>违规堆土</w:t>
      </w:r>
      <w:r>
        <w:t>”</w:t>
      </w:r>
      <w:r>
        <w:t>，港口运营需要区分</w:t>
      </w:r>
      <w:r>
        <w:t>“</w:t>
      </w:r>
      <w:r>
        <w:t>集装箱船</w:t>
      </w:r>
      <w:r>
        <w:t>”</w:t>
      </w:r>
      <w:r>
        <w:t>与</w:t>
      </w:r>
      <w:r>
        <w:t>“</w:t>
      </w:r>
      <w:r>
        <w:t>散货船</w:t>
      </w:r>
      <w:r>
        <w:t>”</w:t>
      </w:r>
      <w:r>
        <w:t>。这些查询对象要么不在公开类别表中，要么只以更粗的上位类出现。若沿用固定类别范式，每出现一个新需求就要经历样本收集、边界框标注、质量检查、模型训练和重新验收五个环节，其中标注环节需要具备遥感解译经验的人员参与，难以临时扩充人力。许多遥感任务的价值集中在事件发生后的早期，例如灾后道路是否可通行的判断需要在救援调度之前给出，固定类别范式的响应周期与这类需求并不匹配。</w:t>
      </w:r>
    </w:p>
    <w:p w14:paraId="7B13E9B2" w14:textId="77777777" w:rsidR="007327E2" w:rsidRDefault="00D77084">
      <w:pPr>
        <w:overflowPunct w:val="0"/>
        <w:spacing w:after="0" w:line="400" w:lineRule="exact"/>
        <w:ind w:firstLine="480"/>
        <w:jc w:val="both"/>
      </w:pPr>
      <w:r>
        <w:t>开放词汇目标检测为这一矛盾提供了另一种思路：用文本编码器把类别名称或描述映射到与视觉区域相同的嵌入空间，使检测器在推理时接受训练集之外的类别词。这一方向在自然图像上已形成多条成熟路线，其共同前提是大规模图文预训练提供了足够宽的视觉</w:t>
      </w:r>
      <w:r>
        <w:t>—</w:t>
      </w:r>
      <w:r>
        <w:t>语言对应关系。问题在于，这种对应关系主要来自地面视角的互联网图像，遥感影像中的俯视形态、尺度和上下文与之差异显著，通用模型能否直接迁移，是本作品首先需要回答的问题。</w:t>
      </w:r>
    </w:p>
    <w:p w14:paraId="45F94F78" w14:textId="77777777" w:rsidR="007327E2" w:rsidRDefault="00D77084">
      <w:pPr>
        <w:overflowPunct w:val="0"/>
        <w:spacing w:after="0" w:line="400" w:lineRule="exact"/>
        <w:ind w:firstLine="480"/>
        <w:jc w:val="both"/>
      </w:pPr>
      <w:r>
        <w:t>开放词汇并不意味着</w:t>
      </w:r>
      <w:r>
        <w:t>“</w:t>
      </w:r>
      <w:r>
        <w:t>任何词都能查</w:t>
      </w:r>
      <w:r>
        <w:t>”</w:t>
      </w:r>
      <w:r>
        <w:t>。即使在自然图像上，开放词汇检测器对新类的精度通常也明显低于对训练类的精度，而且对查询措辞敏感。对于遥感使用者而言，比</w:t>
      </w:r>
      <w:r>
        <w:t>“</w:t>
      </w:r>
      <w:r>
        <w:t>能否接受新词</w:t>
      </w:r>
      <w:r>
        <w:t>”</w:t>
      </w:r>
      <w:r>
        <w:t>更关键的问题是：系统给出的新类结果有多大把握，哪些结果可以直接使用，哪些需要人工确认。若这一问题得不到回答，开放词汇能力只会把更多未经筛选的候选推给解译人员，反而增加负担。本作品因此把</w:t>
      </w:r>
      <w:r>
        <w:t>“</w:t>
      </w:r>
      <w:r>
        <w:t>可靠性</w:t>
      </w:r>
      <w:r>
        <w:t>”</w:t>
      </w:r>
      <w:r>
        <w:t>与</w:t>
      </w:r>
      <w:r>
        <w:t>“</w:t>
      </w:r>
      <w:r>
        <w:t>开放性</w:t>
      </w:r>
      <w:r>
        <w:t>”</w:t>
      </w:r>
      <w:r>
        <w:t>放在同等重要的位置。</w:t>
      </w:r>
    </w:p>
    <w:p w14:paraId="086A878A" w14:textId="77777777" w:rsidR="007327E2" w:rsidRDefault="00D77084">
      <w:pPr>
        <w:pStyle w:val="21"/>
      </w:pPr>
      <w:bookmarkStart w:id="4" w:name="_Toc243157138"/>
      <w:r>
        <w:t xml:space="preserve">1.2 </w:t>
      </w:r>
      <w:r>
        <w:t>选择光学遥感目标检测作为研究子领域的理由</w:t>
      </w:r>
      <w:bookmarkEnd w:id="4"/>
    </w:p>
    <w:p w14:paraId="79DE5D8B" w14:textId="77777777" w:rsidR="007327E2" w:rsidRDefault="00D77084">
      <w:pPr>
        <w:overflowPunct w:val="0"/>
        <w:spacing w:after="0" w:line="400" w:lineRule="exact"/>
        <w:ind w:firstLine="480"/>
        <w:jc w:val="both"/>
      </w:pPr>
      <w:r>
        <w:t>开放词汇能力可以落在多种遥感任务上，包括场景分类、图文检索、语义分割和目标检测。本作品选择光学遥感影像中的目标检测，理由有三。第一，检测直接回答</w:t>
      </w:r>
      <w:r>
        <w:t>“</w:t>
      </w:r>
      <w:r>
        <w:t>在哪里、是什么</w:t>
      </w:r>
      <w:r>
        <w:t>”</w:t>
      </w:r>
      <w:r>
        <w:t>，是灾后评估、资产盘点和变化巡查等任务中人工复核的基本单元；分类和检索只给出整幅影像或影像块的判断，无法支撑逐目标的处置。第二，光学影像拥有最成熟的公开检测基准和旋转框标注体系，可以在不新建大规模数据集的前提下构造基础类与新类划分，使研究结论可复现、可比较。第三，检测任务同时暴露语义对齐、几何定位和置信度三类问题，比分类任务更能检验开放词汇方法在遥感域中的真实短板。</w:t>
      </w:r>
    </w:p>
    <w:p w14:paraId="62B7A856" w14:textId="77777777" w:rsidR="007327E2" w:rsidRDefault="00D77084">
      <w:pPr>
        <w:overflowPunct w:val="0"/>
        <w:spacing w:after="0" w:line="400" w:lineRule="exact"/>
        <w:ind w:firstLine="480"/>
        <w:jc w:val="both"/>
      </w:pPr>
      <w:r>
        <w:t>合成孔径雷达、多光谱和高光谱影像同样存在开放类别需求，但它们的成像机理与自然图像差异更大，现有图文预训练资源极少，研究风险显著高于光学影像。本文将其列为后续扩展方向，不在本阶段的实验和结论中涉及。视频卫星与时序变化检测也被排除在主实验之外，因为时间维度会引入配准误差和变化定义问题，与本文要检验的语义与校准机制相互混杂。</w:t>
      </w:r>
    </w:p>
    <w:p w14:paraId="3AC1DB69" w14:textId="77777777" w:rsidR="007327E2" w:rsidRDefault="00D77084">
      <w:pPr>
        <w:overflowPunct w:val="0"/>
        <w:spacing w:after="0" w:line="400" w:lineRule="exact"/>
        <w:ind w:firstLine="480"/>
        <w:jc w:val="both"/>
      </w:pPr>
      <w:r>
        <w:t>在光学影像内部，本文还需要选择分辨率范围。分辨率过低时，车辆、小型船舶等目标只剩几个像素，任何语义方法都缺乏可用的视觉证据；分辨率过高时，影像覆盖范围小，开放查询的业务价值下降。</w:t>
      </w:r>
      <w:r>
        <w:t>DOTA</w:t>
      </w:r>
      <w:r>
        <w:t>、</w:t>
      </w:r>
      <w:r>
        <w:t xml:space="preserve">DIOR </w:t>
      </w:r>
      <w:r>
        <w:t>和</w:t>
      </w:r>
      <w:r>
        <w:t xml:space="preserve"> FAIR1M </w:t>
      </w:r>
      <w:r>
        <w:t>的影像大多处于亚米到数米的范围</w:t>
      </w:r>
      <w:r>
        <w:rPr>
          <w:vertAlign w:val="superscript"/>
        </w:rPr>
        <w:t>[1-3]</w:t>
      </w:r>
      <w:r>
        <w:t>，既能保留主要目标的形态特征，又覆盖了足够大的地理范围，因此本文以这一分辨率范围作为研究对象。</w:t>
      </w:r>
    </w:p>
    <w:p w14:paraId="3A0B21C3" w14:textId="77777777" w:rsidR="007327E2" w:rsidRDefault="00D77084">
      <w:pPr>
        <w:pStyle w:val="21"/>
      </w:pPr>
      <w:bookmarkStart w:id="5" w:name="_Toc243157139"/>
      <w:r>
        <w:t xml:space="preserve">1.3 </w:t>
      </w:r>
      <w:r>
        <w:t>共性挑战及其对决策的影响</w:t>
      </w:r>
      <w:bookmarkEnd w:id="5"/>
    </w:p>
    <w:p w14:paraId="581B0EC7" w14:textId="77777777" w:rsidR="007327E2" w:rsidRDefault="00D77084">
      <w:pPr>
        <w:overflowPunct w:val="0"/>
        <w:spacing w:after="0" w:line="400" w:lineRule="exact"/>
        <w:ind w:firstLine="480"/>
        <w:jc w:val="both"/>
      </w:pPr>
      <w:r>
        <w:t>光学遥感目标检测本身已有几项公认难点，开放词汇设定会把它们与语义问题叠加。俯视视角使许多类别失去在自然图像中最具判别力的侧面轮廓，船舶、车辆和集装箱在顶视下都接近长方形；目标尺度从几个像素的小型车辆跨越到上千像素的机场和港区；船舶、飞机和桥梁等目标呈任意方向，水平框会包含大量背景，因此</w:t>
      </w:r>
      <w:r>
        <w:t xml:space="preserve"> DOTA </w:t>
      </w:r>
      <w:r>
        <w:t>等基准采用旋转框标注</w:t>
      </w:r>
      <w:r>
        <w:rPr>
          <w:vertAlign w:val="superscript"/>
        </w:rPr>
        <w:t>[1]</w:t>
      </w:r>
      <w:r>
        <w:t>，</w:t>
      </w:r>
      <w:r>
        <w:t xml:space="preserve">Oriented R-CNN </w:t>
      </w:r>
      <w:r>
        <w:t>等方法也以旋转候选作为两阶段检测的基础</w:t>
      </w:r>
      <w:r>
        <w:rPr>
          <w:vertAlign w:val="superscript"/>
        </w:rPr>
        <w:t>[5]</w:t>
      </w:r>
      <w:r>
        <w:t>。在开放词汇设定下，这些几何难点会直接干扰语义判断：水平框中混入的码头纹理会让</w:t>
      </w:r>
      <w:r>
        <w:t>“</w:t>
      </w:r>
      <w:r>
        <w:t>船</w:t>
      </w:r>
      <w:r>
        <w:t>”</w:t>
      </w:r>
      <w:r>
        <w:t>的区域特征更像</w:t>
      </w:r>
      <w:r>
        <w:t>“</w:t>
      </w:r>
      <w:r>
        <w:t>港口</w:t>
      </w:r>
      <w:r>
        <w:t>”</w:t>
      </w:r>
      <w:r>
        <w:t>，切片截断会让大型目标只剩局部，语义相似度随之下降。</w:t>
      </w:r>
    </w:p>
    <w:p w14:paraId="2112D970" w14:textId="77777777" w:rsidR="007327E2" w:rsidRDefault="00D77084">
      <w:pPr>
        <w:overflowPunct w:val="0"/>
        <w:spacing w:after="0" w:line="400" w:lineRule="exact"/>
        <w:ind w:firstLine="480"/>
        <w:jc w:val="both"/>
      </w:pPr>
      <w:r>
        <w:t>视觉</w:t>
      </w:r>
      <w:r>
        <w:t>—</w:t>
      </w:r>
      <w:r>
        <w:t>语言域偏移是开放词汇设定新增的挑战。图文预训练模型学到的</w:t>
      </w:r>
      <w:r>
        <w:t>“</w:t>
      </w:r>
      <w:r>
        <w:t>船</w:t>
      </w:r>
      <w:r>
        <w:t>”</w:t>
      </w:r>
      <w:r>
        <w:t>主要来自侧面或斜视的照片，模型依赖的是船首、上层建筑和水线等侧面特征；在俯视影像中，这些特征退化为一个细长的色块和甲板上的纹理。类别名在文本空间中的远近也不一定反映俯视外观的远近，例如</w:t>
      </w:r>
      <w:r>
        <w:t>“</w:t>
      </w:r>
      <w:r>
        <w:t>网球场</w:t>
      </w:r>
      <w:r>
        <w:t>”</w:t>
      </w:r>
      <w:r>
        <w:t>与</w:t>
      </w:r>
      <w:r>
        <w:t>“</w:t>
      </w:r>
      <w:r>
        <w:t>篮球场</w:t>
      </w:r>
      <w:r>
        <w:t>”</w:t>
      </w:r>
      <w:r>
        <w:t>在文本中相近，在俯视影像中也相近，而</w:t>
      </w:r>
      <w:r>
        <w:t>“</w:t>
      </w:r>
      <w:r>
        <w:t>储油罐</w:t>
      </w:r>
      <w:r>
        <w:t>”</w:t>
      </w:r>
      <w:r>
        <w:t>与</w:t>
      </w:r>
      <w:r>
        <w:t>“</w:t>
      </w:r>
      <w:r>
        <w:t>圆形水池</w:t>
      </w:r>
      <w:r>
        <w:t>”</w:t>
      </w:r>
      <w:r>
        <w:t>在文本中相距较远，在俯视影像中却极易混淆。这种文本相似与外观相似之间的错位，会让文本编码器给出的类别向量无法区分外观相近的类别。</w:t>
      </w:r>
    </w:p>
    <w:p w14:paraId="6B2C5BCD" w14:textId="77777777" w:rsidR="007327E2" w:rsidRDefault="00D77084">
      <w:pPr>
        <w:overflowPunct w:val="0"/>
        <w:spacing w:after="0" w:line="400" w:lineRule="exact"/>
        <w:ind w:firstLine="480"/>
        <w:jc w:val="both"/>
      </w:pPr>
      <w:r>
        <w:t>分数不可解释是开放词汇设定下更隐蔽的挑战。固定类别检测器的分类头在训练时见过所有类别，各类分数的尺度在训练中被大致对齐；开放词汇检测器的分数来自区域特征与文本向量的相似度，不同查询词的文本向量分布不同，同一相似度值在不同查询下代表的把握程度并不相同。若用户对所有查询使用同一个阈值，就会在某些查询下漏掉大量正确结果，在另一些查询下放进大量误报。</w:t>
      </w:r>
    </w:p>
    <w:p w14:paraId="1FCAB791" w14:textId="77777777" w:rsidR="007327E2" w:rsidRDefault="00D77084">
      <w:pPr>
        <w:overflowPunct w:val="0"/>
        <w:spacing w:after="0" w:line="400" w:lineRule="exact"/>
        <w:ind w:firstLine="480"/>
        <w:jc w:val="both"/>
      </w:pPr>
      <w:r>
        <w:t>表</w:t>
      </w:r>
      <w:r>
        <w:t xml:space="preserve">1-1 </w:t>
      </w:r>
      <w:r>
        <w:t>归纳了本文关注的四类共性挑战。它们不是彼此独立的技术问题，而是沿着</w:t>
      </w:r>
      <w:r>
        <w:t>“</w:t>
      </w:r>
      <w:r>
        <w:t>查询</w:t>
      </w:r>
      <w:r>
        <w:t>—</w:t>
      </w:r>
      <w:r>
        <w:t>候选</w:t>
      </w:r>
      <w:r>
        <w:t>—</w:t>
      </w:r>
      <w:r>
        <w:t>排序</w:t>
      </w:r>
      <w:r>
        <w:t>—</w:t>
      </w:r>
      <w:r>
        <w:t>决策</w:t>
      </w:r>
      <w:r>
        <w:t>”</w:t>
      </w:r>
      <w:r>
        <w:t>链条依次放大：文本原型偏移导致正确目标没有候选，切片和框型不当造成漏检或背景污染，未校准的分数又把背景纹理推成高置信结果，最终由人工复核承担全部代价。</w:t>
      </w:r>
    </w:p>
    <w:p w14:paraId="3EF10553" w14:textId="77777777" w:rsidR="007327E2" w:rsidRDefault="00D77084">
      <w:pPr>
        <w:pStyle w:val="af7"/>
        <w:keepNext/>
        <w:overflowPunct w:val="0"/>
        <w:spacing w:before="60" w:after="60" w:line="320" w:lineRule="exact"/>
        <w:jc w:val="center"/>
      </w:pPr>
      <w:r>
        <w:t>表</w:t>
      </w:r>
      <w:r>
        <w:t xml:space="preserve">1-1 </w:t>
      </w:r>
      <w:r>
        <w:t>开放词汇遥感检测的共性挑战及其影响</w:t>
      </w:r>
    </w:p>
    <w:tbl>
      <w:tblPr>
        <w:tblW w:w="5000" w:type="pct"/>
        <w:jc w:val="center"/>
        <w:tblLook w:val="04A0" w:firstRow="1" w:lastRow="0" w:firstColumn="1" w:lastColumn="0" w:noHBand="0" w:noVBand="1"/>
      </w:tblPr>
      <w:tblGrid>
        <w:gridCol w:w="2293"/>
        <w:gridCol w:w="2293"/>
        <w:gridCol w:w="2294"/>
        <w:gridCol w:w="2294"/>
      </w:tblGrid>
      <w:tr w:rsidR="007327E2" w14:paraId="4350B6EF" w14:textId="77777777">
        <w:trPr>
          <w:cantSplit/>
          <w:tblHeader/>
          <w:jc w:val="center"/>
        </w:trPr>
        <w:tc>
          <w:tcPr>
            <w:tcW w:w="2239" w:type="dxa"/>
            <w:tcBorders>
              <w:top w:val="single" w:sz="12" w:space="0" w:color="000000"/>
              <w:left w:val="nil"/>
              <w:bottom w:val="single" w:sz="6" w:space="0" w:color="000000"/>
              <w:right w:val="nil"/>
            </w:tcBorders>
          </w:tcPr>
          <w:p w14:paraId="3F661E37" w14:textId="77777777" w:rsidR="007327E2" w:rsidRDefault="00D77084">
            <w:pPr>
              <w:keepNext/>
              <w:overflowPunct w:val="0"/>
              <w:spacing w:after="0" w:line="300" w:lineRule="exact"/>
              <w:jc w:val="center"/>
            </w:pPr>
            <w:r>
              <w:rPr>
                <w:b/>
                <w:sz w:val="21"/>
              </w:rPr>
              <w:t>挑战</w:t>
            </w:r>
          </w:p>
        </w:tc>
        <w:tc>
          <w:tcPr>
            <w:tcW w:w="2239" w:type="dxa"/>
            <w:tcBorders>
              <w:top w:val="single" w:sz="12" w:space="0" w:color="000000"/>
              <w:left w:val="nil"/>
              <w:bottom w:val="single" w:sz="6" w:space="0" w:color="000000"/>
              <w:right w:val="nil"/>
            </w:tcBorders>
          </w:tcPr>
          <w:p w14:paraId="4BA1EE62" w14:textId="77777777" w:rsidR="007327E2" w:rsidRDefault="00D77084">
            <w:pPr>
              <w:keepNext/>
              <w:overflowPunct w:val="0"/>
              <w:spacing w:after="0" w:line="300" w:lineRule="exact"/>
              <w:jc w:val="center"/>
            </w:pPr>
            <w:r>
              <w:rPr>
                <w:b/>
                <w:sz w:val="21"/>
              </w:rPr>
              <w:t>在遥感影像中的表现</w:t>
            </w:r>
          </w:p>
        </w:tc>
        <w:tc>
          <w:tcPr>
            <w:tcW w:w="2239" w:type="dxa"/>
            <w:tcBorders>
              <w:top w:val="single" w:sz="12" w:space="0" w:color="000000"/>
              <w:left w:val="nil"/>
              <w:bottom w:val="single" w:sz="6" w:space="0" w:color="000000"/>
              <w:right w:val="nil"/>
            </w:tcBorders>
          </w:tcPr>
          <w:p w14:paraId="1E430D9B" w14:textId="77777777" w:rsidR="007327E2" w:rsidRDefault="00D77084">
            <w:pPr>
              <w:keepNext/>
              <w:overflowPunct w:val="0"/>
              <w:spacing w:after="0" w:line="300" w:lineRule="exact"/>
              <w:jc w:val="center"/>
            </w:pPr>
            <w:r>
              <w:rPr>
                <w:b/>
                <w:sz w:val="21"/>
              </w:rPr>
              <w:t>对开放词汇检测的影响</w:t>
            </w:r>
          </w:p>
        </w:tc>
        <w:tc>
          <w:tcPr>
            <w:tcW w:w="2239" w:type="dxa"/>
            <w:tcBorders>
              <w:top w:val="single" w:sz="12" w:space="0" w:color="000000"/>
              <w:left w:val="nil"/>
              <w:bottom w:val="single" w:sz="6" w:space="0" w:color="000000"/>
              <w:right w:val="nil"/>
            </w:tcBorders>
          </w:tcPr>
          <w:p w14:paraId="0D6DAB49" w14:textId="77777777" w:rsidR="007327E2" w:rsidRDefault="00D77084">
            <w:pPr>
              <w:keepNext/>
              <w:overflowPunct w:val="0"/>
              <w:spacing w:after="0" w:line="300" w:lineRule="exact"/>
              <w:jc w:val="center"/>
            </w:pPr>
            <w:r>
              <w:rPr>
                <w:b/>
                <w:sz w:val="21"/>
              </w:rPr>
              <w:t>本文对应设计</w:t>
            </w:r>
          </w:p>
        </w:tc>
      </w:tr>
      <w:tr w:rsidR="007327E2" w14:paraId="3E588B03" w14:textId="77777777">
        <w:trPr>
          <w:cantSplit/>
          <w:jc w:val="center"/>
        </w:trPr>
        <w:tc>
          <w:tcPr>
            <w:tcW w:w="2239" w:type="dxa"/>
            <w:tcBorders>
              <w:top w:val="nil"/>
              <w:left w:val="nil"/>
              <w:bottom w:val="nil"/>
              <w:right w:val="nil"/>
            </w:tcBorders>
          </w:tcPr>
          <w:p w14:paraId="0A86B722" w14:textId="77777777" w:rsidR="007327E2" w:rsidRDefault="00D77084">
            <w:pPr>
              <w:keepNext/>
              <w:overflowPunct w:val="0"/>
              <w:spacing w:after="0" w:line="300" w:lineRule="exact"/>
            </w:pPr>
            <w:r>
              <w:rPr>
                <w:sz w:val="21"/>
              </w:rPr>
              <w:t>视觉</w:t>
            </w:r>
            <w:r>
              <w:rPr>
                <w:sz w:val="21"/>
              </w:rPr>
              <w:t>—</w:t>
            </w:r>
            <w:r>
              <w:rPr>
                <w:sz w:val="21"/>
              </w:rPr>
              <w:t>语言域偏移</w:t>
            </w:r>
          </w:p>
        </w:tc>
        <w:tc>
          <w:tcPr>
            <w:tcW w:w="2239" w:type="dxa"/>
            <w:tcBorders>
              <w:top w:val="nil"/>
              <w:left w:val="nil"/>
              <w:bottom w:val="nil"/>
              <w:right w:val="nil"/>
            </w:tcBorders>
          </w:tcPr>
          <w:p w14:paraId="6D2C51B1" w14:textId="77777777" w:rsidR="007327E2" w:rsidRDefault="00D77084">
            <w:pPr>
              <w:keepNext/>
              <w:overflowPunct w:val="0"/>
              <w:spacing w:after="0" w:line="300" w:lineRule="exact"/>
            </w:pPr>
            <w:r>
              <w:rPr>
                <w:sz w:val="21"/>
              </w:rPr>
              <w:t>俯视形态、季节与传感器差异，图文预训练以地面视角为主</w:t>
            </w:r>
          </w:p>
        </w:tc>
        <w:tc>
          <w:tcPr>
            <w:tcW w:w="2239" w:type="dxa"/>
            <w:tcBorders>
              <w:top w:val="nil"/>
              <w:left w:val="nil"/>
              <w:bottom w:val="nil"/>
              <w:right w:val="nil"/>
            </w:tcBorders>
          </w:tcPr>
          <w:p w14:paraId="5846D1EF" w14:textId="77777777" w:rsidR="007327E2" w:rsidRDefault="00D77084">
            <w:pPr>
              <w:keepNext/>
              <w:overflowPunct w:val="0"/>
              <w:spacing w:after="0" w:line="300" w:lineRule="exact"/>
            </w:pPr>
            <w:r>
              <w:rPr>
                <w:sz w:val="21"/>
              </w:rPr>
              <w:t>新类别文本嵌入与区域特征距离不稳定，召回下降</w:t>
            </w:r>
          </w:p>
        </w:tc>
        <w:tc>
          <w:tcPr>
            <w:tcW w:w="2239" w:type="dxa"/>
            <w:tcBorders>
              <w:top w:val="nil"/>
              <w:left w:val="nil"/>
              <w:bottom w:val="nil"/>
              <w:right w:val="nil"/>
            </w:tcBorders>
          </w:tcPr>
          <w:p w14:paraId="2FF0A78D" w14:textId="77777777" w:rsidR="007327E2" w:rsidRDefault="00D77084">
            <w:pPr>
              <w:keepNext/>
              <w:overflowPunct w:val="0"/>
              <w:spacing w:after="0" w:line="300" w:lineRule="exact"/>
            </w:pPr>
            <w:r>
              <w:rPr>
                <w:sz w:val="21"/>
              </w:rPr>
              <w:t>三层词汇原型与负向描述（</w:t>
            </w:r>
            <w:r>
              <w:rPr>
                <w:sz w:val="21"/>
              </w:rPr>
              <w:t xml:space="preserve">4.2 </w:t>
            </w:r>
            <w:r>
              <w:rPr>
                <w:sz w:val="21"/>
              </w:rPr>
              <w:t>节）</w:t>
            </w:r>
          </w:p>
        </w:tc>
      </w:tr>
      <w:tr w:rsidR="007327E2" w14:paraId="060FF877" w14:textId="77777777">
        <w:trPr>
          <w:cantSplit/>
          <w:jc w:val="center"/>
        </w:trPr>
        <w:tc>
          <w:tcPr>
            <w:tcW w:w="2239" w:type="dxa"/>
            <w:tcBorders>
              <w:top w:val="nil"/>
              <w:left w:val="nil"/>
              <w:bottom w:val="nil"/>
              <w:right w:val="nil"/>
            </w:tcBorders>
          </w:tcPr>
          <w:p w14:paraId="65D9D42B" w14:textId="77777777" w:rsidR="007327E2" w:rsidRDefault="00D77084">
            <w:pPr>
              <w:keepNext/>
              <w:overflowPunct w:val="0"/>
              <w:spacing w:after="0" w:line="300" w:lineRule="exact"/>
            </w:pPr>
            <w:r>
              <w:rPr>
                <w:sz w:val="21"/>
              </w:rPr>
              <w:t>极端尺度与密集分布</w:t>
            </w:r>
          </w:p>
        </w:tc>
        <w:tc>
          <w:tcPr>
            <w:tcW w:w="2239" w:type="dxa"/>
            <w:tcBorders>
              <w:top w:val="nil"/>
              <w:left w:val="nil"/>
              <w:bottom w:val="nil"/>
              <w:right w:val="nil"/>
            </w:tcBorders>
          </w:tcPr>
          <w:p w14:paraId="70AD6CE7" w14:textId="77777777" w:rsidR="007327E2" w:rsidRDefault="00D77084">
            <w:pPr>
              <w:keepNext/>
              <w:overflowPunct w:val="0"/>
              <w:spacing w:after="0" w:line="300" w:lineRule="exact"/>
            </w:pPr>
            <w:r>
              <w:rPr>
                <w:sz w:val="21"/>
              </w:rPr>
              <w:t>小目标仅占数十像素，同一切片内大量相邻实例</w:t>
            </w:r>
          </w:p>
        </w:tc>
        <w:tc>
          <w:tcPr>
            <w:tcW w:w="2239" w:type="dxa"/>
            <w:tcBorders>
              <w:top w:val="nil"/>
              <w:left w:val="nil"/>
              <w:bottom w:val="nil"/>
              <w:right w:val="nil"/>
            </w:tcBorders>
          </w:tcPr>
          <w:p w14:paraId="4837E0B7" w14:textId="77777777" w:rsidR="007327E2" w:rsidRDefault="00D77084">
            <w:pPr>
              <w:keepNext/>
              <w:overflowPunct w:val="0"/>
              <w:spacing w:after="0" w:line="300" w:lineRule="exact"/>
            </w:pPr>
            <w:r>
              <w:rPr>
                <w:sz w:val="21"/>
              </w:rPr>
              <w:t>候选覆盖不足，重复框与漏检并存</w:t>
            </w:r>
          </w:p>
        </w:tc>
        <w:tc>
          <w:tcPr>
            <w:tcW w:w="2239" w:type="dxa"/>
            <w:tcBorders>
              <w:top w:val="nil"/>
              <w:left w:val="nil"/>
              <w:bottom w:val="nil"/>
              <w:right w:val="nil"/>
            </w:tcBorders>
          </w:tcPr>
          <w:p w14:paraId="22B49DA1" w14:textId="77777777" w:rsidR="007327E2" w:rsidRDefault="00D77084">
            <w:pPr>
              <w:keepNext/>
              <w:overflowPunct w:val="0"/>
              <w:spacing w:after="0" w:line="300" w:lineRule="exact"/>
            </w:pPr>
            <w:r>
              <w:rPr>
                <w:sz w:val="21"/>
              </w:rPr>
              <w:t>多尺度重叠切片与跨切片融合（</w:t>
            </w:r>
            <w:r>
              <w:rPr>
                <w:sz w:val="21"/>
              </w:rPr>
              <w:t>4.3</w:t>
            </w:r>
            <w:r>
              <w:rPr>
                <w:sz w:val="21"/>
              </w:rPr>
              <w:t>、</w:t>
            </w:r>
            <w:r>
              <w:rPr>
                <w:sz w:val="21"/>
              </w:rPr>
              <w:t xml:space="preserve">4.4 </w:t>
            </w:r>
            <w:r>
              <w:rPr>
                <w:sz w:val="21"/>
              </w:rPr>
              <w:t>节）</w:t>
            </w:r>
          </w:p>
        </w:tc>
      </w:tr>
      <w:tr w:rsidR="007327E2" w14:paraId="51CCD456" w14:textId="77777777">
        <w:trPr>
          <w:cantSplit/>
          <w:jc w:val="center"/>
        </w:trPr>
        <w:tc>
          <w:tcPr>
            <w:tcW w:w="2239" w:type="dxa"/>
            <w:tcBorders>
              <w:top w:val="nil"/>
              <w:left w:val="nil"/>
              <w:bottom w:val="nil"/>
              <w:right w:val="nil"/>
            </w:tcBorders>
          </w:tcPr>
          <w:p w14:paraId="2DBBB1F1" w14:textId="77777777" w:rsidR="007327E2" w:rsidRDefault="00D77084">
            <w:pPr>
              <w:keepNext/>
              <w:overflowPunct w:val="0"/>
              <w:spacing w:after="0" w:line="300" w:lineRule="exact"/>
            </w:pPr>
            <w:r>
              <w:rPr>
                <w:sz w:val="21"/>
              </w:rPr>
              <w:t>任意方向与细长形态</w:t>
            </w:r>
          </w:p>
        </w:tc>
        <w:tc>
          <w:tcPr>
            <w:tcW w:w="2239" w:type="dxa"/>
            <w:tcBorders>
              <w:top w:val="nil"/>
              <w:left w:val="nil"/>
              <w:bottom w:val="nil"/>
              <w:right w:val="nil"/>
            </w:tcBorders>
          </w:tcPr>
          <w:p w14:paraId="14A633AF" w14:textId="77777777" w:rsidR="007327E2" w:rsidRDefault="00D77084">
            <w:pPr>
              <w:keepNext/>
              <w:overflowPunct w:val="0"/>
              <w:spacing w:after="0" w:line="300" w:lineRule="exact"/>
            </w:pPr>
            <w:r>
              <w:rPr>
                <w:sz w:val="21"/>
              </w:rPr>
              <w:t>船舶、桥梁、跑道方向任意，长宽比悬殊</w:t>
            </w:r>
          </w:p>
        </w:tc>
        <w:tc>
          <w:tcPr>
            <w:tcW w:w="2239" w:type="dxa"/>
            <w:tcBorders>
              <w:top w:val="nil"/>
              <w:left w:val="nil"/>
              <w:bottom w:val="nil"/>
              <w:right w:val="nil"/>
            </w:tcBorders>
          </w:tcPr>
          <w:p w14:paraId="47197ED7" w14:textId="77777777" w:rsidR="007327E2" w:rsidRDefault="00D77084">
            <w:pPr>
              <w:keepNext/>
              <w:overflowPunct w:val="0"/>
              <w:spacing w:after="0" w:line="300" w:lineRule="exact"/>
            </w:pPr>
            <w:r>
              <w:rPr>
                <w:sz w:val="21"/>
              </w:rPr>
              <w:t>水平框引入背景，污染区域语义</w:t>
            </w:r>
          </w:p>
        </w:tc>
        <w:tc>
          <w:tcPr>
            <w:tcW w:w="2239" w:type="dxa"/>
            <w:tcBorders>
              <w:top w:val="nil"/>
              <w:left w:val="nil"/>
              <w:bottom w:val="nil"/>
              <w:right w:val="nil"/>
            </w:tcBorders>
          </w:tcPr>
          <w:p w14:paraId="3823D5C6" w14:textId="77777777" w:rsidR="007327E2" w:rsidRDefault="00D77084">
            <w:pPr>
              <w:keepNext/>
              <w:overflowPunct w:val="0"/>
              <w:spacing w:after="0" w:line="300" w:lineRule="exact"/>
            </w:pPr>
            <w:r>
              <w:rPr>
                <w:sz w:val="21"/>
              </w:rPr>
              <w:t>水平框与旋转框协同（</w:t>
            </w:r>
            <w:r>
              <w:rPr>
                <w:sz w:val="21"/>
              </w:rPr>
              <w:t xml:space="preserve">4.3 </w:t>
            </w:r>
            <w:r>
              <w:rPr>
                <w:sz w:val="21"/>
              </w:rPr>
              <w:t>节）</w:t>
            </w:r>
          </w:p>
        </w:tc>
      </w:tr>
      <w:tr w:rsidR="007327E2" w14:paraId="5E27FA66" w14:textId="77777777">
        <w:trPr>
          <w:cantSplit/>
          <w:jc w:val="center"/>
        </w:trPr>
        <w:tc>
          <w:tcPr>
            <w:tcW w:w="2239" w:type="dxa"/>
            <w:tcBorders>
              <w:top w:val="nil"/>
              <w:left w:val="nil"/>
              <w:bottom w:val="single" w:sz="12" w:space="0" w:color="000000"/>
              <w:right w:val="nil"/>
            </w:tcBorders>
          </w:tcPr>
          <w:p w14:paraId="39FAC50E" w14:textId="77777777" w:rsidR="007327E2" w:rsidRDefault="00D77084">
            <w:pPr>
              <w:keepNext/>
              <w:overflowPunct w:val="0"/>
              <w:spacing w:after="0" w:line="300" w:lineRule="exact"/>
            </w:pPr>
            <w:r>
              <w:rPr>
                <w:sz w:val="21"/>
              </w:rPr>
              <w:t>分数不可解释</w:t>
            </w:r>
          </w:p>
        </w:tc>
        <w:tc>
          <w:tcPr>
            <w:tcW w:w="2239" w:type="dxa"/>
            <w:tcBorders>
              <w:top w:val="nil"/>
              <w:left w:val="nil"/>
              <w:bottom w:val="single" w:sz="12" w:space="0" w:color="000000"/>
              <w:right w:val="nil"/>
            </w:tcBorders>
          </w:tcPr>
          <w:p w14:paraId="64666D72" w14:textId="77777777" w:rsidR="007327E2" w:rsidRDefault="00D77084">
            <w:pPr>
              <w:keepNext/>
              <w:overflowPunct w:val="0"/>
              <w:spacing w:after="0" w:line="300" w:lineRule="exact"/>
            </w:pPr>
            <w:r>
              <w:rPr>
                <w:sz w:val="21"/>
              </w:rPr>
              <w:t>原始相似度随查询词、类别频率和区域变化</w:t>
            </w:r>
          </w:p>
        </w:tc>
        <w:tc>
          <w:tcPr>
            <w:tcW w:w="2239" w:type="dxa"/>
            <w:tcBorders>
              <w:top w:val="nil"/>
              <w:left w:val="nil"/>
              <w:bottom w:val="single" w:sz="12" w:space="0" w:color="000000"/>
              <w:right w:val="nil"/>
            </w:tcBorders>
          </w:tcPr>
          <w:p w14:paraId="48819391" w14:textId="77777777" w:rsidR="007327E2" w:rsidRDefault="00D77084">
            <w:pPr>
              <w:keepNext/>
              <w:overflowPunct w:val="0"/>
              <w:spacing w:after="0" w:line="300" w:lineRule="exact"/>
            </w:pPr>
            <w:r>
              <w:rPr>
                <w:sz w:val="21"/>
              </w:rPr>
              <w:t>高置信误报与低置信正确结果混杂，阈值难以设定</w:t>
            </w:r>
          </w:p>
        </w:tc>
        <w:tc>
          <w:tcPr>
            <w:tcW w:w="2239" w:type="dxa"/>
            <w:tcBorders>
              <w:top w:val="nil"/>
              <w:left w:val="nil"/>
              <w:bottom w:val="single" w:sz="12" w:space="0" w:color="000000"/>
              <w:right w:val="nil"/>
            </w:tcBorders>
          </w:tcPr>
          <w:p w14:paraId="2E0703C2" w14:textId="77777777" w:rsidR="007327E2" w:rsidRDefault="00D77084">
            <w:pPr>
              <w:keepNext/>
              <w:overflowPunct w:val="0"/>
              <w:spacing w:after="0" w:line="300" w:lineRule="exact"/>
            </w:pPr>
            <w:r>
              <w:rPr>
                <w:sz w:val="21"/>
              </w:rPr>
              <w:t>证据分解、事后校准与三态决策（</w:t>
            </w:r>
            <w:r>
              <w:rPr>
                <w:sz w:val="21"/>
              </w:rPr>
              <w:t xml:space="preserve">4.5 </w:t>
            </w:r>
            <w:r>
              <w:rPr>
                <w:sz w:val="21"/>
              </w:rPr>
              <w:t>节）</w:t>
            </w:r>
          </w:p>
        </w:tc>
      </w:tr>
    </w:tbl>
    <w:p w14:paraId="3EBDFB7D" w14:textId="77777777" w:rsidR="007327E2" w:rsidRDefault="00D77084">
      <w:pPr>
        <w:overflowPunct w:val="0"/>
        <w:spacing w:before="40" w:after="120" w:line="320" w:lineRule="exact"/>
        <w:jc w:val="both"/>
      </w:pPr>
      <w:r>
        <w:rPr>
          <w:sz w:val="21"/>
        </w:rPr>
        <w:t>注：表中</w:t>
      </w:r>
      <w:r>
        <w:rPr>
          <w:sz w:val="21"/>
        </w:rPr>
        <w:t>“</w:t>
      </w:r>
      <w:r>
        <w:rPr>
          <w:sz w:val="21"/>
        </w:rPr>
        <w:t>表现</w:t>
      </w:r>
      <w:r>
        <w:rPr>
          <w:sz w:val="21"/>
        </w:rPr>
        <w:t>”</w:t>
      </w:r>
      <w:r>
        <w:rPr>
          <w:sz w:val="21"/>
        </w:rPr>
        <w:t>一栏依据</w:t>
      </w:r>
      <w:r>
        <w:rPr>
          <w:sz w:val="21"/>
        </w:rPr>
        <w:t xml:space="preserve"> DOTA</w:t>
      </w:r>
      <w:r>
        <w:rPr>
          <w:sz w:val="21"/>
        </w:rPr>
        <w:t>、</w:t>
      </w:r>
      <w:r>
        <w:rPr>
          <w:sz w:val="21"/>
        </w:rPr>
        <w:t xml:space="preserve">DIOR </w:t>
      </w:r>
      <w:r>
        <w:rPr>
          <w:sz w:val="21"/>
        </w:rPr>
        <w:t>与</w:t>
      </w:r>
      <w:r>
        <w:rPr>
          <w:sz w:val="21"/>
        </w:rPr>
        <w:t xml:space="preserve"> FAIR1M </w:t>
      </w:r>
      <w:r>
        <w:rPr>
          <w:sz w:val="21"/>
        </w:rPr>
        <w:t>原文对数据特性的描述</w:t>
      </w:r>
      <w:r>
        <w:rPr>
          <w:sz w:val="21"/>
          <w:vertAlign w:val="superscript"/>
        </w:rPr>
        <w:t>[1-4]</w:t>
      </w:r>
      <w:r>
        <w:rPr>
          <w:sz w:val="21"/>
        </w:rPr>
        <w:t>，</w:t>
      </w:r>
      <w:r>
        <w:rPr>
          <w:sz w:val="21"/>
        </w:rPr>
        <w:t>“</w:t>
      </w:r>
      <w:r>
        <w:rPr>
          <w:sz w:val="21"/>
        </w:rPr>
        <w:t>影响</w:t>
      </w:r>
      <w:r>
        <w:rPr>
          <w:sz w:val="21"/>
        </w:rPr>
        <w:t>”</w:t>
      </w:r>
      <w:r>
        <w:rPr>
          <w:sz w:val="21"/>
        </w:rPr>
        <w:t>一栏为本文基于方法机制的推断，将在第</w:t>
      </w:r>
      <w:r>
        <w:rPr>
          <w:sz w:val="21"/>
        </w:rPr>
        <w:t>5</w:t>
      </w:r>
      <w:r>
        <w:rPr>
          <w:sz w:val="21"/>
        </w:rPr>
        <w:t>章通过消融实验检验；表中不含实测数值。</w:t>
      </w:r>
    </w:p>
    <w:p w14:paraId="1965BB7C" w14:textId="77777777" w:rsidR="007327E2" w:rsidRDefault="00D77084">
      <w:pPr>
        <w:pStyle w:val="21"/>
      </w:pPr>
      <w:bookmarkStart w:id="6" w:name="_Toc243157140"/>
      <w:r>
        <w:t xml:space="preserve">1.4 </w:t>
      </w:r>
      <w:r>
        <w:t>研究问题链与本文工作边界</w:t>
      </w:r>
      <w:bookmarkEnd w:id="6"/>
    </w:p>
    <w:p w14:paraId="6ED64C0D" w14:textId="77777777" w:rsidR="007327E2" w:rsidRDefault="00D77084">
      <w:pPr>
        <w:overflowPunct w:val="0"/>
        <w:spacing w:after="0" w:line="400" w:lineRule="exact"/>
        <w:ind w:firstLine="480"/>
        <w:jc w:val="both"/>
      </w:pPr>
      <w:r>
        <w:t>本文按</w:t>
      </w:r>
      <w:r>
        <w:t>“</w:t>
      </w:r>
      <w:r>
        <w:t>领域</w:t>
      </w:r>
      <w:r>
        <w:t>—</w:t>
      </w:r>
      <w:r>
        <w:t>子领域</w:t>
      </w:r>
      <w:r>
        <w:t>—</w:t>
      </w:r>
      <w:r>
        <w:t>挑战</w:t>
      </w:r>
      <w:r>
        <w:t>—</w:t>
      </w:r>
      <w:r>
        <w:t>方法</w:t>
      </w:r>
      <w:r>
        <w:t>—</w:t>
      </w:r>
      <w:r>
        <w:t>缺口</w:t>
      </w:r>
      <w:r>
        <w:t>—</w:t>
      </w:r>
      <w:r>
        <w:t>设计</w:t>
      </w:r>
      <w:r>
        <w:t>—</w:t>
      </w:r>
      <w:r>
        <w:t>验证</w:t>
      </w:r>
      <w:r>
        <w:t>”</w:t>
      </w:r>
      <w:r>
        <w:t>的顺序组织研究问题。领域层面要回答开放词汇检测为何值得在遥感中研究，答案来自业务查询的开放性与重新标注成本之间的矛盾；子领域层面要回答为何聚焦光学影像检测，答案已在</w:t>
      </w:r>
      <w:r>
        <w:t xml:space="preserve"> 1.2 </w:t>
      </w:r>
      <w:r>
        <w:t>节给出；挑战层面要说明遥感特性如何放大开放词汇方法的弱点；方法层面要比较现有路线各自依赖的假设和失效条件；缺口层面要指出哪些问题在现有工作中尚未被同时处理；设计层面要给出可检验的方案与取舍依据；验证层面要给出能够推翻方案的实验。</w:t>
      </w:r>
    </w:p>
    <w:p w14:paraId="2E307DEB" w14:textId="77777777" w:rsidR="007327E2" w:rsidRDefault="00D77084">
      <w:pPr>
        <w:overflowPunct w:val="0"/>
        <w:spacing w:after="0" w:line="400" w:lineRule="exact"/>
        <w:ind w:firstLine="480"/>
        <w:jc w:val="both"/>
      </w:pPr>
      <w:r>
        <w:t>图</w:t>
      </w:r>
      <w:r>
        <w:t xml:space="preserve">1-1 </w:t>
      </w:r>
      <w:r>
        <w:t>用同一港区影像示意本文关注的任务变化。左侧是固定类别检测：模型只能在训练时定义的若干类别中作答；中间是开放查询：用户输入的词语可能指向训练集外的目标，系统需要为其生成候选；右侧是本文强调的决策阶段：密集小目标、任意方向目标与新类别候选同时出现时，系统需要说明哪些结果可以直接采用、哪些需要人工复核、哪些应当拒识。</w:t>
      </w:r>
    </w:p>
    <w:p w14:paraId="155B6921" w14:textId="77777777" w:rsidR="007327E2" w:rsidRDefault="00D77084">
      <w:pPr>
        <w:keepNext/>
        <w:overflowPunct w:val="0"/>
        <w:spacing w:before="120" w:after="0"/>
        <w:jc w:val="center"/>
      </w:pPr>
      <w:r>
        <w:rPr>
          <w:noProof/>
        </w:rPr>
        <w:drawing>
          <wp:inline distT="0" distB="0" distL="0" distR="0" wp14:anchorId="5F53B84B" wp14:editId="29D1EF9C">
            <wp:extent cx="5040000" cy="28355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5040000" cy="2835572"/>
                    </a:xfrm>
                    <a:prstGeom prst="rect">
                      <a:avLst/>
                    </a:prstGeom>
                  </pic:spPr>
                </pic:pic>
              </a:graphicData>
            </a:graphic>
          </wp:inline>
        </w:drawing>
      </w:r>
    </w:p>
    <w:p w14:paraId="6EDCD8C6" w14:textId="77777777" w:rsidR="007327E2" w:rsidRDefault="00D77084">
      <w:pPr>
        <w:pStyle w:val="af7"/>
        <w:overflowPunct w:val="0"/>
        <w:spacing w:before="60" w:after="120" w:line="320" w:lineRule="exact"/>
        <w:jc w:val="center"/>
      </w:pPr>
      <w:r>
        <w:t>图</w:t>
      </w:r>
      <w:r>
        <w:t xml:space="preserve">1-1 </w:t>
      </w:r>
      <w:r>
        <w:t>从固定类别检测到开放查询与分级决策的任务演变（示意图，不代表实测结果）</w:t>
      </w:r>
    </w:p>
    <w:p w14:paraId="29751034" w14:textId="77777777" w:rsidR="007327E2" w:rsidRDefault="00D77084">
      <w:pPr>
        <w:overflowPunct w:val="0"/>
        <w:spacing w:after="0" w:line="400" w:lineRule="exact"/>
        <w:ind w:firstLine="480"/>
        <w:jc w:val="both"/>
      </w:pPr>
      <w:r>
        <w:t>本文的贡献可以概括为一句话：在遥感开放词汇检测中，把语义适配、几何协同和可靠性校准放在同一个可消融的框架中设计，并为每项设计预先规定会推翻它的实验结果。具体而言，本文在方法上提出以三层原型与负向描述适配遥感语义、以水平框与旋转框协同改善区域纯度、以证据分解与事后校准支持三态决策的方案；在评测上提出同时覆盖新类泛化、几何分组、校准、查询一致性和跨域迁移的实验方案，并给出信息泄漏的控制规则；在应用上提出以证据卡连接模型输出与人工复核的设计，并用复核时间实验检验其作用。</w:t>
      </w:r>
    </w:p>
    <w:p w14:paraId="0AFB6081" w14:textId="77777777" w:rsidR="007327E2" w:rsidRDefault="00D77084">
      <w:pPr>
        <w:overflowPunct w:val="0"/>
        <w:spacing w:after="0" w:line="400" w:lineRule="exact"/>
        <w:ind w:firstLine="480"/>
        <w:jc w:val="both"/>
      </w:pPr>
      <w:r>
        <w:t>本文的工作边界需要事先说明。本文提出一套方法设计与评测方案，并给出系统实现框架；截至本文撰写时，主实验和消融实验尚未运行，因此正文中所有性能描述均为假设或计划，对应表格以</w:t>
      </w:r>
      <w:r>
        <w:t>“</w:t>
      </w:r>
      <w:r>
        <w:t>待实测</w:t>
      </w:r>
      <w:r>
        <w:t>”</w:t>
      </w:r>
      <w:r>
        <w:t>标注。本文引用的已有方法数值均来自原论文，各自的数据划分和评测协议不同，不能直接横向比较，引用时只用于说明方法路线的特点。</w:t>
      </w:r>
    </w:p>
    <w:p w14:paraId="68B1DE85" w14:textId="77777777" w:rsidR="007327E2" w:rsidRDefault="00D77084">
      <w:pPr>
        <w:pStyle w:val="21"/>
      </w:pPr>
      <w:bookmarkStart w:id="7" w:name="_Toc243157141"/>
      <w:r>
        <w:t xml:space="preserve">1.5 </w:t>
      </w:r>
      <w:r>
        <w:t>本文结构</w:t>
      </w:r>
      <w:bookmarkEnd w:id="7"/>
    </w:p>
    <w:p w14:paraId="0AB29439" w14:textId="77777777" w:rsidR="007327E2" w:rsidRDefault="00D77084">
      <w:pPr>
        <w:overflowPunct w:val="0"/>
        <w:spacing w:after="0" w:line="400" w:lineRule="exact"/>
        <w:ind w:firstLine="480"/>
        <w:jc w:val="both"/>
      </w:pPr>
      <w:r>
        <w:t>第</w:t>
      </w:r>
      <w:r>
        <w:t>2</w:t>
      </w:r>
      <w:r>
        <w:t>章按技术路线梳理遥感检测基准、通用开放词汇检测、遥感视觉</w:t>
      </w:r>
      <w:r>
        <w:t>—</w:t>
      </w:r>
      <w:r>
        <w:t>语言表示、遥感开放词汇检测以及置信度校准研究，并归纳尚未解决的问题。第</w:t>
      </w:r>
      <w:r>
        <w:t>3</w:t>
      </w:r>
      <w:r>
        <w:t>章给出任务定义、设计原则和四项可证伪假设。第</w:t>
      </w:r>
      <w:r>
        <w:t>4</w:t>
      </w:r>
      <w:r>
        <w:t>章说明</w:t>
      </w:r>
      <w:r>
        <w:t xml:space="preserve"> OpenRSI-Calibrator </w:t>
      </w:r>
      <w:r>
        <w:t>的三个核心模块及其计算成本。第</w:t>
      </w:r>
      <w:r>
        <w:t>5</w:t>
      </w:r>
      <w:r>
        <w:t>章给出逐项对应假设的实验方案，包括数据划分、对照方法、指标含义、统计方法、案例研究和停止规则。第</w:t>
      </w:r>
      <w:r>
        <w:t>6</w:t>
      </w:r>
      <w:r>
        <w:t>章说明系统实现、应用场景与部署约束。第</w:t>
      </w:r>
      <w:r>
        <w:t>7</w:t>
      </w:r>
      <w:r>
        <w:t>章总结本文的设计判断与研究局限。</w:t>
      </w:r>
    </w:p>
    <w:p w14:paraId="7FED0481" w14:textId="77777777" w:rsidR="007327E2" w:rsidRDefault="00D77084">
      <w:pPr>
        <w:spacing w:after="0"/>
      </w:pPr>
      <w:r>
        <w:br w:type="page"/>
      </w:r>
    </w:p>
    <w:p w14:paraId="42D2B2BD" w14:textId="77777777" w:rsidR="007327E2" w:rsidRDefault="00D77084">
      <w:pPr>
        <w:pStyle w:val="1"/>
        <w:jc w:val="center"/>
      </w:pPr>
      <w:bookmarkStart w:id="8" w:name="_Toc243157142"/>
      <w:r>
        <w:t>第</w:t>
      </w:r>
      <w:r>
        <w:t>2</w:t>
      </w:r>
      <w:r>
        <w:t>章</w:t>
      </w:r>
      <w:r>
        <w:t xml:space="preserve"> </w:t>
      </w:r>
      <w:r>
        <w:t>相关研究与研究缺口</w:t>
      </w:r>
      <w:bookmarkEnd w:id="8"/>
    </w:p>
    <w:p w14:paraId="281FC977" w14:textId="77777777" w:rsidR="007327E2" w:rsidRDefault="00D77084">
      <w:pPr>
        <w:overflowPunct w:val="0"/>
        <w:spacing w:after="0" w:line="400" w:lineRule="exact"/>
        <w:ind w:firstLine="480"/>
        <w:jc w:val="both"/>
      </w:pPr>
      <w:r>
        <w:t>本章不逐篇罗列文献，而是按</w:t>
      </w:r>
      <w:r>
        <w:t>“</w:t>
      </w:r>
      <w:r>
        <w:t>每条路线依赖什么假设、在遥感影像中哪一条假设会失效</w:t>
      </w:r>
      <w:r>
        <w:t>”</w:t>
      </w:r>
      <w:r>
        <w:t>来组织。</w:t>
      </w:r>
      <w:r>
        <w:t xml:space="preserve">2.1 </w:t>
      </w:r>
      <w:r>
        <w:t>节说明遥感检测基准与旋转框检测奠定的问题形态；</w:t>
      </w:r>
      <w:r>
        <w:t xml:space="preserve">2.2 </w:t>
      </w:r>
      <w:r>
        <w:t>节比较通用开放词汇检测的四条路线；</w:t>
      </w:r>
      <w:r>
        <w:t xml:space="preserve">2.3 </w:t>
      </w:r>
      <w:r>
        <w:t>节讨论遥感视觉</w:t>
      </w:r>
      <w:r>
        <w:t>—</w:t>
      </w:r>
      <w:r>
        <w:t>语言表示；</w:t>
      </w:r>
      <w:r>
        <w:t xml:space="preserve">2.4 </w:t>
      </w:r>
      <w:r>
        <w:t>节分析已有的遥感开放词汇检测工作；</w:t>
      </w:r>
      <w:r>
        <w:t xml:space="preserve">2.5 </w:t>
      </w:r>
      <w:r>
        <w:t>节汇总置信度校准与开放词汇评测方面的负面证据；</w:t>
      </w:r>
      <w:r>
        <w:t xml:space="preserve">2.6 </w:t>
      </w:r>
      <w:r>
        <w:t>节据此提出本文要解决的问题。</w:t>
      </w:r>
    </w:p>
    <w:p w14:paraId="668094AC" w14:textId="77777777" w:rsidR="007327E2" w:rsidRDefault="00D77084">
      <w:pPr>
        <w:pStyle w:val="21"/>
      </w:pPr>
      <w:bookmarkStart w:id="9" w:name="_Toc243157143"/>
      <w:r>
        <w:t xml:space="preserve">2.1 </w:t>
      </w:r>
      <w:r>
        <w:t>遥感检测基准与旋转框检测</w:t>
      </w:r>
      <w:bookmarkEnd w:id="9"/>
    </w:p>
    <w:p w14:paraId="6DD47E65" w14:textId="77777777" w:rsidR="007327E2" w:rsidRDefault="00D77084">
      <w:pPr>
        <w:overflowPunct w:val="0"/>
        <w:spacing w:after="0" w:line="400" w:lineRule="exact"/>
        <w:ind w:firstLine="480"/>
        <w:jc w:val="both"/>
      </w:pPr>
      <w:r>
        <w:t>遥感检测基准的演进主要沿着两个方向推进：扩大实例规模和细化几何表示。</w:t>
      </w:r>
      <w:r>
        <w:t xml:space="preserve">DOTA </w:t>
      </w:r>
      <w:r>
        <w:t>最早系统性地采用</w:t>
      </w:r>
      <w:r>
        <w:t xml:space="preserve"> 8 </w:t>
      </w:r>
      <w:r>
        <w:t>个自由度的任意四边形标注，使旋转框成为航空影像检测的标准表示</w:t>
      </w:r>
      <w:r>
        <w:rPr>
          <w:vertAlign w:val="superscript"/>
        </w:rPr>
        <w:t>[1]</w:t>
      </w:r>
      <w:r>
        <w:t>；</w:t>
      </w:r>
      <w:r>
        <w:t xml:space="preserve">DIOR </w:t>
      </w:r>
      <w:r>
        <w:t>虽然采用水平框，但通过</w:t>
      </w:r>
      <w:r>
        <w:t xml:space="preserve"> 23463 </w:t>
      </w:r>
      <w:r>
        <w:t>幅影像覆盖了不同成像条件、季节和天气，突出尺度变化与类间相似带来的困难</w:t>
      </w:r>
      <w:r>
        <w:rPr>
          <w:vertAlign w:val="superscript"/>
        </w:rPr>
        <w:t>[2]</w:t>
      </w:r>
      <w:r>
        <w:t>；</w:t>
      </w:r>
      <w:r>
        <w:t xml:space="preserve">FAIR1M </w:t>
      </w:r>
      <w:r>
        <w:t>在旋转框基础上引入细粒度子类，例如将飞机、船舶细分为具体型号，并附带经纬度和分辨率信息</w:t>
      </w:r>
      <w:r>
        <w:rPr>
          <w:vertAlign w:val="superscript"/>
        </w:rPr>
        <w:t>[3]</w:t>
      </w:r>
      <w:r>
        <w:t>；</w:t>
      </w:r>
      <w:r>
        <w:t xml:space="preserve">DOTA-v2.0 </w:t>
      </w:r>
      <w:r>
        <w:t>则把实例规模扩大约一个数量级，并配套给出</w:t>
      </w:r>
      <w:r>
        <w:t xml:space="preserve"> 10 </w:t>
      </w:r>
      <w:r>
        <w:t>种算法、</w:t>
      </w:r>
      <w:r>
        <w:t xml:space="preserve">70 </w:t>
      </w:r>
      <w:r>
        <w:t>余种配置的速度与精度基线</w:t>
      </w:r>
      <w:r>
        <w:rPr>
          <w:vertAlign w:val="superscript"/>
        </w:rPr>
        <w:t>[4]</w:t>
      </w:r>
      <w:r>
        <w:t>。表</w:t>
      </w:r>
      <w:r>
        <w:t xml:space="preserve">2-1 </w:t>
      </w:r>
      <w:r>
        <w:t>汇总了这四个基准的规模与标注形式。</w:t>
      </w:r>
    </w:p>
    <w:p w14:paraId="0C01E8D3" w14:textId="77777777" w:rsidR="007327E2" w:rsidRDefault="00D77084">
      <w:pPr>
        <w:pStyle w:val="af7"/>
        <w:keepNext/>
        <w:overflowPunct w:val="0"/>
        <w:spacing w:before="60" w:after="60" w:line="320" w:lineRule="exact"/>
        <w:jc w:val="center"/>
      </w:pPr>
      <w:r>
        <w:t>表</w:t>
      </w:r>
      <w:r>
        <w:t xml:space="preserve">2-1 </w:t>
      </w:r>
      <w:r>
        <w:t>主要光学遥感检测基准的规模与标注形式</w:t>
      </w:r>
    </w:p>
    <w:tbl>
      <w:tblPr>
        <w:tblW w:w="5000" w:type="pct"/>
        <w:jc w:val="center"/>
        <w:tblLook w:val="04A0" w:firstRow="1" w:lastRow="0" w:firstColumn="1" w:lastColumn="0" w:noHBand="0" w:noVBand="1"/>
      </w:tblPr>
      <w:tblGrid>
        <w:gridCol w:w="1529"/>
        <w:gridCol w:w="1529"/>
        <w:gridCol w:w="1529"/>
        <w:gridCol w:w="1529"/>
        <w:gridCol w:w="1529"/>
        <w:gridCol w:w="1529"/>
      </w:tblGrid>
      <w:tr w:rsidR="007327E2" w14:paraId="3ADD16C8" w14:textId="77777777">
        <w:trPr>
          <w:cantSplit/>
          <w:tblHeader/>
          <w:jc w:val="center"/>
        </w:trPr>
        <w:tc>
          <w:tcPr>
            <w:tcW w:w="1493" w:type="dxa"/>
            <w:tcBorders>
              <w:top w:val="single" w:sz="12" w:space="0" w:color="000000"/>
              <w:left w:val="nil"/>
              <w:bottom w:val="single" w:sz="6" w:space="0" w:color="000000"/>
              <w:right w:val="nil"/>
            </w:tcBorders>
          </w:tcPr>
          <w:p w14:paraId="404D8B25" w14:textId="77777777" w:rsidR="007327E2" w:rsidRDefault="00D77084">
            <w:pPr>
              <w:keepNext/>
              <w:overflowPunct w:val="0"/>
              <w:spacing w:after="0" w:line="300" w:lineRule="exact"/>
              <w:jc w:val="center"/>
            </w:pPr>
            <w:r>
              <w:rPr>
                <w:b/>
                <w:sz w:val="21"/>
              </w:rPr>
              <w:t>基准</w:t>
            </w:r>
          </w:p>
        </w:tc>
        <w:tc>
          <w:tcPr>
            <w:tcW w:w="1493" w:type="dxa"/>
            <w:tcBorders>
              <w:top w:val="single" w:sz="12" w:space="0" w:color="000000"/>
              <w:left w:val="nil"/>
              <w:bottom w:val="single" w:sz="6" w:space="0" w:color="000000"/>
              <w:right w:val="nil"/>
            </w:tcBorders>
          </w:tcPr>
          <w:p w14:paraId="79DFCF86" w14:textId="77777777" w:rsidR="007327E2" w:rsidRDefault="00D77084">
            <w:pPr>
              <w:keepNext/>
              <w:overflowPunct w:val="0"/>
              <w:spacing w:after="0" w:line="300" w:lineRule="exact"/>
              <w:jc w:val="center"/>
            </w:pPr>
            <w:r>
              <w:rPr>
                <w:b/>
                <w:sz w:val="21"/>
              </w:rPr>
              <w:t>影像数</w:t>
            </w:r>
            <w:r>
              <w:rPr>
                <w:b/>
                <w:sz w:val="21"/>
              </w:rPr>
              <w:t>/</w:t>
            </w:r>
            <w:r>
              <w:rPr>
                <w:b/>
                <w:sz w:val="21"/>
              </w:rPr>
              <w:t>幅</w:t>
            </w:r>
          </w:p>
        </w:tc>
        <w:tc>
          <w:tcPr>
            <w:tcW w:w="1493" w:type="dxa"/>
            <w:tcBorders>
              <w:top w:val="single" w:sz="12" w:space="0" w:color="000000"/>
              <w:left w:val="nil"/>
              <w:bottom w:val="single" w:sz="6" w:space="0" w:color="000000"/>
              <w:right w:val="nil"/>
            </w:tcBorders>
          </w:tcPr>
          <w:p w14:paraId="1A2933A7" w14:textId="77777777" w:rsidR="007327E2" w:rsidRDefault="00D77084">
            <w:pPr>
              <w:keepNext/>
              <w:overflowPunct w:val="0"/>
              <w:spacing w:after="0" w:line="300" w:lineRule="exact"/>
              <w:jc w:val="center"/>
            </w:pPr>
            <w:r>
              <w:rPr>
                <w:b/>
                <w:sz w:val="21"/>
              </w:rPr>
              <w:t>类别数</w:t>
            </w:r>
            <w:r>
              <w:rPr>
                <w:b/>
                <w:sz w:val="21"/>
              </w:rPr>
              <w:t>/</w:t>
            </w:r>
            <w:r>
              <w:rPr>
                <w:b/>
                <w:sz w:val="21"/>
              </w:rPr>
              <w:t>个</w:t>
            </w:r>
          </w:p>
        </w:tc>
        <w:tc>
          <w:tcPr>
            <w:tcW w:w="1493" w:type="dxa"/>
            <w:tcBorders>
              <w:top w:val="single" w:sz="12" w:space="0" w:color="000000"/>
              <w:left w:val="nil"/>
              <w:bottom w:val="single" w:sz="6" w:space="0" w:color="000000"/>
              <w:right w:val="nil"/>
            </w:tcBorders>
          </w:tcPr>
          <w:p w14:paraId="39AF5DC4" w14:textId="77777777" w:rsidR="007327E2" w:rsidRDefault="00D77084">
            <w:pPr>
              <w:keepNext/>
              <w:overflowPunct w:val="0"/>
              <w:spacing w:after="0" w:line="300" w:lineRule="exact"/>
              <w:jc w:val="center"/>
            </w:pPr>
            <w:r>
              <w:rPr>
                <w:b/>
                <w:sz w:val="21"/>
              </w:rPr>
              <w:t>实例数</w:t>
            </w:r>
            <w:r>
              <w:rPr>
                <w:b/>
                <w:sz w:val="21"/>
              </w:rPr>
              <w:t>/</w:t>
            </w:r>
            <w:r>
              <w:rPr>
                <w:b/>
                <w:sz w:val="21"/>
              </w:rPr>
              <w:t>个</w:t>
            </w:r>
          </w:p>
        </w:tc>
        <w:tc>
          <w:tcPr>
            <w:tcW w:w="1493" w:type="dxa"/>
            <w:tcBorders>
              <w:top w:val="single" w:sz="12" w:space="0" w:color="000000"/>
              <w:left w:val="nil"/>
              <w:bottom w:val="single" w:sz="6" w:space="0" w:color="000000"/>
              <w:right w:val="nil"/>
            </w:tcBorders>
          </w:tcPr>
          <w:p w14:paraId="17AD08B7" w14:textId="77777777" w:rsidR="007327E2" w:rsidRDefault="00D77084">
            <w:pPr>
              <w:keepNext/>
              <w:overflowPunct w:val="0"/>
              <w:spacing w:after="0" w:line="300" w:lineRule="exact"/>
              <w:jc w:val="center"/>
            </w:pPr>
            <w:r>
              <w:rPr>
                <w:b/>
                <w:sz w:val="21"/>
              </w:rPr>
              <w:t>标注框</w:t>
            </w:r>
          </w:p>
        </w:tc>
        <w:tc>
          <w:tcPr>
            <w:tcW w:w="1493" w:type="dxa"/>
            <w:tcBorders>
              <w:top w:val="single" w:sz="12" w:space="0" w:color="000000"/>
              <w:left w:val="nil"/>
              <w:bottom w:val="single" w:sz="6" w:space="0" w:color="000000"/>
              <w:right w:val="nil"/>
            </w:tcBorders>
          </w:tcPr>
          <w:p w14:paraId="64340628" w14:textId="77777777" w:rsidR="007327E2" w:rsidRDefault="00D77084">
            <w:pPr>
              <w:keepNext/>
              <w:overflowPunct w:val="0"/>
              <w:spacing w:after="0" w:line="300" w:lineRule="exact"/>
              <w:jc w:val="center"/>
            </w:pPr>
            <w:r>
              <w:rPr>
                <w:b/>
                <w:sz w:val="21"/>
              </w:rPr>
              <w:t>对本文的作用</w:t>
            </w:r>
          </w:p>
        </w:tc>
      </w:tr>
      <w:tr w:rsidR="007327E2" w14:paraId="7FF1F25B" w14:textId="77777777">
        <w:trPr>
          <w:cantSplit/>
          <w:jc w:val="center"/>
        </w:trPr>
        <w:tc>
          <w:tcPr>
            <w:tcW w:w="1493" w:type="dxa"/>
            <w:tcBorders>
              <w:top w:val="nil"/>
              <w:left w:val="nil"/>
              <w:bottom w:val="nil"/>
              <w:right w:val="nil"/>
            </w:tcBorders>
          </w:tcPr>
          <w:p w14:paraId="4EBFBFDC" w14:textId="77777777" w:rsidR="007327E2" w:rsidRDefault="00D77084">
            <w:pPr>
              <w:keepNext/>
              <w:overflowPunct w:val="0"/>
              <w:spacing w:after="0" w:line="300" w:lineRule="exact"/>
            </w:pPr>
            <w:r>
              <w:rPr>
                <w:sz w:val="21"/>
              </w:rPr>
              <w:t>DOTA-v1.0</w:t>
            </w:r>
          </w:p>
        </w:tc>
        <w:tc>
          <w:tcPr>
            <w:tcW w:w="1493" w:type="dxa"/>
            <w:tcBorders>
              <w:top w:val="nil"/>
              <w:left w:val="nil"/>
              <w:bottom w:val="nil"/>
              <w:right w:val="nil"/>
            </w:tcBorders>
          </w:tcPr>
          <w:p w14:paraId="2D304685" w14:textId="77777777" w:rsidR="007327E2" w:rsidRDefault="00D77084">
            <w:pPr>
              <w:keepNext/>
              <w:overflowPunct w:val="0"/>
              <w:spacing w:after="0" w:line="300" w:lineRule="exact"/>
              <w:jc w:val="center"/>
            </w:pPr>
            <w:r>
              <w:rPr>
                <w:sz w:val="21"/>
              </w:rPr>
              <w:t>2806</w:t>
            </w:r>
          </w:p>
        </w:tc>
        <w:tc>
          <w:tcPr>
            <w:tcW w:w="1493" w:type="dxa"/>
            <w:tcBorders>
              <w:top w:val="nil"/>
              <w:left w:val="nil"/>
              <w:bottom w:val="nil"/>
              <w:right w:val="nil"/>
            </w:tcBorders>
          </w:tcPr>
          <w:p w14:paraId="300E2FDD" w14:textId="77777777" w:rsidR="007327E2" w:rsidRDefault="00D77084">
            <w:pPr>
              <w:keepNext/>
              <w:overflowPunct w:val="0"/>
              <w:spacing w:after="0" w:line="300" w:lineRule="exact"/>
              <w:jc w:val="center"/>
            </w:pPr>
            <w:r>
              <w:rPr>
                <w:sz w:val="21"/>
              </w:rPr>
              <w:t>15</w:t>
            </w:r>
          </w:p>
        </w:tc>
        <w:tc>
          <w:tcPr>
            <w:tcW w:w="1493" w:type="dxa"/>
            <w:tcBorders>
              <w:top w:val="nil"/>
              <w:left w:val="nil"/>
              <w:bottom w:val="nil"/>
              <w:right w:val="nil"/>
            </w:tcBorders>
          </w:tcPr>
          <w:p w14:paraId="2B4EF911" w14:textId="77777777" w:rsidR="007327E2" w:rsidRDefault="00D77084">
            <w:pPr>
              <w:keepNext/>
              <w:overflowPunct w:val="0"/>
              <w:spacing w:after="0" w:line="300" w:lineRule="exact"/>
              <w:jc w:val="center"/>
            </w:pPr>
            <w:r>
              <w:rPr>
                <w:sz w:val="21"/>
              </w:rPr>
              <w:t>188282</w:t>
            </w:r>
          </w:p>
        </w:tc>
        <w:tc>
          <w:tcPr>
            <w:tcW w:w="1493" w:type="dxa"/>
            <w:tcBorders>
              <w:top w:val="nil"/>
              <w:left w:val="nil"/>
              <w:bottom w:val="nil"/>
              <w:right w:val="nil"/>
            </w:tcBorders>
          </w:tcPr>
          <w:p w14:paraId="0FB5DB78" w14:textId="77777777" w:rsidR="007327E2" w:rsidRDefault="00D77084">
            <w:pPr>
              <w:keepNext/>
              <w:overflowPunct w:val="0"/>
              <w:spacing w:after="0" w:line="300" w:lineRule="exact"/>
            </w:pPr>
            <w:r>
              <w:rPr>
                <w:sz w:val="21"/>
              </w:rPr>
              <w:t>旋转框</w:t>
            </w:r>
          </w:p>
        </w:tc>
        <w:tc>
          <w:tcPr>
            <w:tcW w:w="1493" w:type="dxa"/>
            <w:tcBorders>
              <w:top w:val="nil"/>
              <w:left w:val="nil"/>
              <w:bottom w:val="nil"/>
              <w:right w:val="nil"/>
            </w:tcBorders>
          </w:tcPr>
          <w:p w14:paraId="4EB13959" w14:textId="77777777" w:rsidR="007327E2" w:rsidRDefault="00D77084">
            <w:pPr>
              <w:keepNext/>
              <w:overflowPunct w:val="0"/>
              <w:spacing w:after="0" w:line="300" w:lineRule="exact"/>
            </w:pPr>
            <w:r>
              <w:rPr>
                <w:sz w:val="21"/>
              </w:rPr>
              <w:t>旋转候选与小目标评测</w:t>
            </w:r>
          </w:p>
        </w:tc>
      </w:tr>
      <w:tr w:rsidR="007327E2" w14:paraId="52B4CDAA" w14:textId="77777777">
        <w:trPr>
          <w:cantSplit/>
          <w:jc w:val="center"/>
        </w:trPr>
        <w:tc>
          <w:tcPr>
            <w:tcW w:w="1493" w:type="dxa"/>
            <w:tcBorders>
              <w:top w:val="nil"/>
              <w:left w:val="nil"/>
              <w:bottom w:val="nil"/>
              <w:right w:val="nil"/>
            </w:tcBorders>
          </w:tcPr>
          <w:p w14:paraId="7FEB83E4" w14:textId="77777777" w:rsidR="007327E2" w:rsidRDefault="00D77084">
            <w:pPr>
              <w:keepNext/>
              <w:overflowPunct w:val="0"/>
              <w:spacing w:after="0" w:line="300" w:lineRule="exact"/>
            </w:pPr>
            <w:r>
              <w:rPr>
                <w:sz w:val="21"/>
              </w:rPr>
              <w:t>DIOR</w:t>
            </w:r>
          </w:p>
        </w:tc>
        <w:tc>
          <w:tcPr>
            <w:tcW w:w="1493" w:type="dxa"/>
            <w:tcBorders>
              <w:top w:val="nil"/>
              <w:left w:val="nil"/>
              <w:bottom w:val="nil"/>
              <w:right w:val="nil"/>
            </w:tcBorders>
          </w:tcPr>
          <w:p w14:paraId="092FC555" w14:textId="77777777" w:rsidR="007327E2" w:rsidRDefault="00D77084">
            <w:pPr>
              <w:keepNext/>
              <w:overflowPunct w:val="0"/>
              <w:spacing w:after="0" w:line="300" w:lineRule="exact"/>
              <w:jc w:val="center"/>
            </w:pPr>
            <w:r>
              <w:rPr>
                <w:sz w:val="21"/>
              </w:rPr>
              <w:t>23463</w:t>
            </w:r>
          </w:p>
        </w:tc>
        <w:tc>
          <w:tcPr>
            <w:tcW w:w="1493" w:type="dxa"/>
            <w:tcBorders>
              <w:top w:val="nil"/>
              <w:left w:val="nil"/>
              <w:bottom w:val="nil"/>
              <w:right w:val="nil"/>
            </w:tcBorders>
          </w:tcPr>
          <w:p w14:paraId="08B1F8F7" w14:textId="77777777" w:rsidR="007327E2" w:rsidRDefault="00D77084">
            <w:pPr>
              <w:keepNext/>
              <w:overflowPunct w:val="0"/>
              <w:spacing w:after="0" w:line="300" w:lineRule="exact"/>
              <w:jc w:val="center"/>
            </w:pPr>
            <w:r>
              <w:rPr>
                <w:sz w:val="21"/>
              </w:rPr>
              <w:t>20</w:t>
            </w:r>
          </w:p>
        </w:tc>
        <w:tc>
          <w:tcPr>
            <w:tcW w:w="1493" w:type="dxa"/>
            <w:tcBorders>
              <w:top w:val="nil"/>
              <w:left w:val="nil"/>
              <w:bottom w:val="nil"/>
              <w:right w:val="nil"/>
            </w:tcBorders>
          </w:tcPr>
          <w:p w14:paraId="2EA8E037" w14:textId="77777777" w:rsidR="007327E2" w:rsidRDefault="00D77084">
            <w:pPr>
              <w:keepNext/>
              <w:overflowPunct w:val="0"/>
              <w:spacing w:after="0" w:line="300" w:lineRule="exact"/>
              <w:jc w:val="center"/>
            </w:pPr>
            <w:r>
              <w:rPr>
                <w:sz w:val="21"/>
              </w:rPr>
              <w:t>192472</w:t>
            </w:r>
          </w:p>
        </w:tc>
        <w:tc>
          <w:tcPr>
            <w:tcW w:w="1493" w:type="dxa"/>
            <w:tcBorders>
              <w:top w:val="nil"/>
              <w:left w:val="nil"/>
              <w:bottom w:val="nil"/>
              <w:right w:val="nil"/>
            </w:tcBorders>
          </w:tcPr>
          <w:p w14:paraId="1FAE7892" w14:textId="77777777" w:rsidR="007327E2" w:rsidRDefault="00D77084">
            <w:pPr>
              <w:keepNext/>
              <w:overflowPunct w:val="0"/>
              <w:spacing w:after="0" w:line="300" w:lineRule="exact"/>
            </w:pPr>
            <w:r>
              <w:rPr>
                <w:sz w:val="21"/>
              </w:rPr>
              <w:t>水平框</w:t>
            </w:r>
          </w:p>
        </w:tc>
        <w:tc>
          <w:tcPr>
            <w:tcW w:w="1493" w:type="dxa"/>
            <w:tcBorders>
              <w:top w:val="nil"/>
              <w:left w:val="nil"/>
              <w:bottom w:val="nil"/>
              <w:right w:val="nil"/>
            </w:tcBorders>
          </w:tcPr>
          <w:p w14:paraId="035443AC" w14:textId="77777777" w:rsidR="007327E2" w:rsidRDefault="00D77084">
            <w:pPr>
              <w:keepNext/>
              <w:overflowPunct w:val="0"/>
              <w:spacing w:after="0" w:line="300" w:lineRule="exact"/>
            </w:pPr>
            <w:r>
              <w:rPr>
                <w:sz w:val="21"/>
              </w:rPr>
              <w:t>基础类</w:t>
            </w:r>
            <w:r>
              <w:rPr>
                <w:sz w:val="21"/>
              </w:rPr>
              <w:t>/</w:t>
            </w:r>
            <w:r>
              <w:rPr>
                <w:sz w:val="21"/>
              </w:rPr>
              <w:t>新类划分的主数据</w:t>
            </w:r>
          </w:p>
        </w:tc>
      </w:tr>
      <w:tr w:rsidR="007327E2" w14:paraId="18BE9308" w14:textId="77777777">
        <w:trPr>
          <w:cantSplit/>
          <w:jc w:val="center"/>
        </w:trPr>
        <w:tc>
          <w:tcPr>
            <w:tcW w:w="1493" w:type="dxa"/>
            <w:tcBorders>
              <w:top w:val="nil"/>
              <w:left w:val="nil"/>
              <w:bottom w:val="nil"/>
              <w:right w:val="nil"/>
            </w:tcBorders>
          </w:tcPr>
          <w:p w14:paraId="7D42C4BA" w14:textId="77777777" w:rsidR="007327E2" w:rsidRDefault="00D77084">
            <w:pPr>
              <w:keepNext/>
              <w:overflowPunct w:val="0"/>
              <w:spacing w:after="0" w:line="300" w:lineRule="exact"/>
            </w:pPr>
            <w:r>
              <w:rPr>
                <w:sz w:val="21"/>
              </w:rPr>
              <w:t>FAIR1M</w:t>
            </w:r>
          </w:p>
        </w:tc>
        <w:tc>
          <w:tcPr>
            <w:tcW w:w="1493" w:type="dxa"/>
            <w:tcBorders>
              <w:top w:val="nil"/>
              <w:left w:val="nil"/>
              <w:bottom w:val="nil"/>
              <w:right w:val="nil"/>
            </w:tcBorders>
          </w:tcPr>
          <w:p w14:paraId="05821FD7" w14:textId="77777777" w:rsidR="007327E2" w:rsidRDefault="00D77084">
            <w:pPr>
              <w:keepNext/>
              <w:overflowPunct w:val="0"/>
              <w:spacing w:after="0" w:line="300" w:lineRule="exact"/>
            </w:pPr>
            <w:r>
              <w:rPr>
                <w:sz w:val="21"/>
              </w:rPr>
              <w:t>≥15000</w:t>
            </w:r>
          </w:p>
        </w:tc>
        <w:tc>
          <w:tcPr>
            <w:tcW w:w="1493" w:type="dxa"/>
            <w:tcBorders>
              <w:top w:val="nil"/>
              <w:left w:val="nil"/>
              <w:bottom w:val="nil"/>
              <w:right w:val="nil"/>
            </w:tcBorders>
          </w:tcPr>
          <w:p w14:paraId="6C0C2FC7" w14:textId="77777777" w:rsidR="007327E2" w:rsidRDefault="00D77084">
            <w:pPr>
              <w:keepNext/>
              <w:overflowPunct w:val="0"/>
              <w:spacing w:after="0" w:line="300" w:lineRule="exact"/>
            </w:pPr>
            <w:r>
              <w:rPr>
                <w:sz w:val="21"/>
              </w:rPr>
              <w:t>37</w:t>
            </w:r>
            <w:r>
              <w:rPr>
                <w:sz w:val="21"/>
              </w:rPr>
              <w:t>（子类）</w:t>
            </w:r>
          </w:p>
        </w:tc>
        <w:tc>
          <w:tcPr>
            <w:tcW w:w="1493" w:type="dxa"/>
            <w:tcBorders>
              <w:top w:val="nil"/>
              <w:left w:val="nil"/>
              <w:bottom w:val="nil"/>
              <w:right w:val="nil"/>
            </w:tcBorders>
          </w:tcPr>
          <w:p w14:paraId="2A91D9BC" w14:textId="77777777" w:rsidR="007327E2" w:rsidRDefault="00D77084">
            <w:pPr>
              <w:keepNext/>
              <w:overflowPunct w:val="0"/>
              <w:spacing w:after="0" w:line="300" w:lineRule="exact"/>
            </w:pPr>
            <w:r>
              <w:rPr>
                <w:sz w:val="21"/>
              </w:rPr>
              <w:t>≥1000000</w:t>
            </w:r>
          </w:p>
        </w:tc>
        <w:tc>
          <w:tcPr>
            <w:tcW w:w="1493" w:type="dxa"/>
            <w:tcBorders>
              <w:top w:val="nil"/>
              <w:left w:val="nil"/>
              <w:bottom w:val="nil"/>
              <w:right w:val="nil"/>
            </w:tcBorders>
          </w:tcPr>
          <w:p w14:paraId="385ABF43" w14:textId="77777777" w:rsidR="007327E2" w:rsidRDefault="00D77084">
            <w:pPr>
              <w:keepNext/>
              <w:overflowPunct w:val="0"/>
              <w:spacing w:after="0" w:line="300" w:lineRule="exact"/>
            </w:pPr>
            <w:r>
              <w:rPr>
                <w:sz w:val="21"/>
              </w:rPr>
              <w:t>旋转框</w:t>
            </w:r>
          </w:p>
        </w:tc>
        <w:tc>
          <w:tcPr>
            <w:tcW w:w="1493" w:type="dxa"/>
            <w:tcBorders>
              <w:top w:val="nil"/>
              <w:left w:val="nil"/>
              <w:bottom w:val="nil"/>
              <w:right w:val="nil"/>
            </w:tcBorders>
          </w:tcPr>
          <w:p w14:paraId="0C684F80" w14:textId="77777777" w:rsidR="007327E2" w:rsidRDefault="00D77084">
            <w:pPr>
              <w:keepNext/>
              <w:overflowPunct w:val="0"/>
              <w:spacing w:after="0" w:line="300" w:lineRule="exact"/>
            </w:pPr>
            <w:r>
              <w:rPr>
                <w:sz w:val="21"/>
              </w:rPr>
              <w:t>细粒度与层级查询评测</w:t>
            </w:r>
          </w:p>
        </w:tc>
      </w:tr>
      <w:tr w:rsidR="007327E2" w14:paraId="18F3FBEA" w14:textId="77777777">
        <w:trPr>
          <w:cantSplit/>
          <w:jc w:val="center"/>
        </w:trPr>
        <w:tc>
          <w:tcPr>
            <w:tcW w:w="1493" w:type="dxa"/>
            <w:tcBorders>
              <w:top w:val="nil"/>
              <w:left w:val="nil"/>
              <w:bottom w:val="single" w:sz="12" w:space="0" w:color="000000"/>
              <w:right w:val="nil"/>
            </w:tcBorders>
          </w:tcPr>
          <w:p w14:paraId="621B4FDA" w14:textId="77777777" w:rsidR="007327E2" w:rsidRDefault="00D77084">
            <w:pPr>
              <w:keepNext/>
              <w:overflowPunct w:val="0"/>
              <w:spacing w:after="0" w:line="300" w:lineRule="exact"/>
            </w:pPr>
            <w:r>
              <w:rPr>
                <w:sz w:val="21"/>
              </w:rPr>
              <w:t>DOTA-v2.0</w:t>
            </w:r>
          </w:p>
        </w:tc>
        <w:tc>
          <w:tcPr>
            <w:tcW w:w="1493" w:type="dxa"/>
            <w:tcBorders>
              <w:top w:val="nil"/>
              <w:left w:val="nil"/>
              <w:bottom w:val="single" w:sz="12" w:space="0" w:color="000000"/>
              <w:right w:val="nil"/>
            </w:tcBorders>
          </w:tcPr>
          <w:p w14:paraId="4CD35601" w14:textId="77777777" w:rsidR="007327E2" w:rsidRDefault="00D77084">
            <w:pPr>
              <w:keepNext/>
              <w:overflowPunct w:val="0"/>
              <w:spacing w:after="0" w:line="300" w:lineRule="exact"/>
              <w:jc w:val="center"/>
            </w:pPr>
            <w:r>
              <w:rPr>
                <w:sz w:val="21"/>
              </w:rPr>
              <w:t>11268</w:t>
            </w:r>
          </w:p>
        </w:tc>
        <w:tc>
          <w:tcPr>
            <w:tcW w:w="1493" w:type="dxa"/>
            <w:tcBorders>
              <w:top w:val="nil"/>
              <w:left w:val="nil"/>
              <w:bottom w:val="single" w:sz="12" w:space="0" w:color="000000"/>
              <w:right w:val="nil"/>
            </w:tcBorders>
          </w:tcPr>
          <w:p w14:paraId="62974F36" w14:textId="77777777" w:rsidR="007327E2" w:rsidRDefault="00D77084">
            <w:pPr>
              <w:keepNext/>
              <w:overflowPunct w:val="0"/>
              <w:spacing w:after="0" w:line="300" w:lineRule="exact"/>
              <w:jc w:val="center"/>
            </w:pPr>
            <w:r>
              <w:rPr>
                <w:sz w:val="21"/>
              </w:rPr>
              <w:t>18</w:t>
            </w:r>
          </w:p>
        </w:tc>
        <w:tc>
          <w:tcPr>
            <w:tcW w:w="1493" w:type="dxa"/>
            <w:tcBorders>
              <w:top w:val="nil"/>
              <w:left w:val="nil"/>
              <w:bottom w:val="single" w:sz="12" w:space="0" w:color="000000"/>
              <w:right w:val="nil"/>
            </w:tcBorders>
          </w:tcPr>
          <w:p w14:paraId="61C6A534" w14:textId="77777777" w:rsidR="007327E2" w:rsidRDefault="00D77084">
            <w:pPr>
              <w:keepNext/>
              <w:overflowPunct w:val="0"/>
              <w:spacing w:after="0" w:line="300" w:lineRule="exact"/>
              <w:jc w:val="center"/>
            </w:pPr>
            <w:r>
              <w:rPr>
                <w:sz w:val="21"/>
              </w:rPr>
              <w:t>1793658</w:t>
            </w:r>
          </w:p>
        </w:tc>
        <w:tc>
          <w:tcPr>
            <w:tcW w:w="1493" w:type="dxa"/>
            <w:tcBorders>
              <w:top w:val="nil"/>
              <w:left w:val="nil"/>
              <w:bottom w:val="single" w:sz="12" w:space="0" w:color="000000"/>
              <w:right w:val="nil"/>
            </w:tcBorders>
          </w:tcPr>
          <w:p w14:paraId="1CBCACE3" w14:textId="77777777" w:rsidR="007327E2" w:rsidRDefault="00D77084">
            <w:pPr>
              <w:keepNext/>
              <w:overflowPunct w:val="0"/>
              <w:spacing w:after="0" w:line="300" w:lineRule="exact"/>
            </w:pPr>
            <w:r>
              <w:rPr>
                <w:sz w:val="21"/>
              </w:rPr>
              <w:t>旋转框</w:t>
            </w:r>
          </w:p>
        </w:tc>
        <w:tc>
          <w:tcPr>
            <w:tcW w:w="1493" w:type="dxa"/>
            <w:tcBorders>
              <w:top w:val="nil"/>
              <w:left w:val="nil"/>
              <w:bottom w:val="single" w:sz="12" w:space="0" w:color="000000"/>
              <w:right w:val="nil"/>
            </w:tcBorders>
          </w:tcPr>
          <w:p w14:paraId="0D4130A6" w14:textId="77777777" w:rsidR="007327E2" w:rsidRDefault="00D77084">
            <w:pPr>
              <w:keepNext/>
              <w:overflowPunct w:val="0"/>
              <w:spacing w:after="0" w:line="300" w:lineRule="exact"/>
            </w:pPr>
            <w:r>
              <w:rPr>
                <w:sz w:val="21"/>
              </w:rPr>
              <w:t>跨数据集迁移与规模压力测试</w:t>
            </w:r>
          </w:p>
        </w:tc>
      </w:tr>
    </w:tbl>
    <w:p w14:paraId="63140EE8" w14:textId="77777777" w:rsidR="007327E2" w:rsidRDefault="00D77084">
      <w:pPr>
        <w:overflowPunct w:val="0"/>
        <w:spacing w:before="40" w:after="120" w:line="320" w:lineRule="exact"/>
        <w:jc w:val="both"/>
      </w:pPr>
      <w:r>
        <w:rPr>
          <w:sz w:val="21"/>
        </w:rPr>
        <w:t>注：数据来源为各基准原论文摘要</w:t>
      </w:r>
      <w:r>
        <w:rPr>
          <w:sz w:val="21"/>
          <w:vertAlign w:val="superscript"/>
        </w:rPr>
        <w:t>[1-4]</w:t>
      </w:r>
      <w:r>
        <w:rPr>
          <w:sz w:val="21"/>
        </w:rPr>
        <w:t>；</w:t>
      </w:r>
      <w:r>
        <w:rPr>
          <w:sz w:val="21"/>
        </w:rPr>
        <w:t xml:space="preserve">FAIR1M </w:t>
      </w:r>
      <w:r>
        <w:rPr>
          <w:sz w:val="21"/>
        </w:rPr>
        <w:t>原文仅给出</w:t>
      </w:r>
      <w:r>
        <w:rPr>
          <w:sz w:val="21"/>
        </w:rPr>
        <w:t>“</w:t>
      </w:r>
      <w:r>
        <w:rPr>
          <w:sz w:val="21"/>
        </w:rPr>
        <w:t>超过</w:t>
      </w:r>
      <w:r>
        <w:rPr>
          <w:sz w:val="21"/>
        </w:rPr>
        <w:t>”</w:t>
      </w:r>
      <w:r>
        <w:rPr>
          <w:sz w:val="21"/>
        </w:rPr>
        <w:t>的下限值，表中以</w:t>
      </w:r>
      <w:r>
        <w:rPr>
          <w:sz w:val="21"/>
        </w:rPr>
        <w:t>“≥”</w:t>
      </w:r>
      <w:r>
        <w:rPr>
          <w:sz w:val="21"/>
        </w:rPr>
        <w:t>标示；</w:t>
      </w:r>
      <w:r>
        <w:rPr>
          <w:sz w:val="21"/>
        </w:rPr>
        <w:t>“</w:t>
      </w:r>
      <w:r>
        <w:rPr>
          <w:sz w:val="21"/>
        </w:rPr>
        <w:t>对本文的作用</w:t>
      </w:r>
      <w:r>
        <w:rPr>
          <w:sz w:val="21"/>
        </w:rPr>
        <w:t>”</w:t>
      </w:r>
      <w:r>
        <w:rPr>
          <w:sz w:val="21"/>
        </w:rPr>
        <w:t>为本文实验设计中的用途，详见</w:t>
      </w:r>
      <w:r>
        <w:rPr>
          <w:sz w:val="21"/>
        </w:rPr>
        <w:t xml:space="preserve"> 5.2 </w:t>
      </w:r>
      <w:r>
        <w:rPr>
          <w:sz w:val="21"/>
        </w:rPr>
        <w:t>节。</w:t>
      </w:r>
    </w:p>
    <w:p w14:paraId="138CBE63" w14:textId="77777777" w:rsidR="007327E2" w:rsidRDefault="00D77084">
      <w:pPr>
        <w:overflowPunct w:val="0"/>
        <w:spacing w:after="0" w:line="400" w:lineRule="exact"/>
        <w:ind w:firstLine="480"/>
        <w:jc w:val="both"/>
      </w:pPr>
      <w:r>
        <w:t>图</w:t>
      </w:r>
      <w:r>
        <w:t xml:space="preserve">2-1 </w:t>
      </w:r>
      <w:r>
        <w:t>将同样的数据画在</w:t>
      </w:r>
      <w:r>
        <w:t>“</w:t>
      </w:r>
      <w:r>
        <w:t>类别数</w:t>
      </w:r>
      <w:r>
        <w:t>—</w:t>
      </w:r>
      <w:r>
        <w:t>实例数</w:t>
      </w:r>
      <w:r>
        <w:t>”</w:t>
      </w:r>
      <w:r>
        <w:t>平面上。实例数在对数坐标上跨越约一个数量级，类别数却始终处在</w:t>
      </w:r>
      <w:r>
        <w:t xml:space="preserve"> 15 </w:t>
      </w:r>
      <w:r>
        <w:t>至</w:t>
      </w:r>
      <w:r>
        <w:t xml:space="preserve"> 37 </w:t>
      </w:r>
      <w:r>
        <w:t>之间。这说明遥感检测基准的扩展主要发生在</w:t>
      </w:r>
      <w:r>
        <w:t>“</w:t>
      </w:r>
      <w:r>
        <w:t>同类目标更多</w:t>
      </w:r>
      <w:r>
        <w:t>”</w:t>
      </w:r>
      <w:r>
        <w:t>这一维度，而不是</w:t>
      </w:r>
      <w:r>
        <w:t>“</w:t>
      </w:r>
      <w:r>
        <w:t>可识别的目标种类更多</w:t>
      </w:r>
      <w:r>
        <w:t>”</w:t>
      </w:r>
      <w:r>
        <w:t>。即便未来继续增加标注，封闭类别表也很难覆盖业务中不断出现的新查询，这正是开放词汇方法需要回答的问题。</w:t>
      </w:r>
    </w:p>
    <w:p w14:paraId="1970A938" w14:textId="77777777" w:rsidR="007327E2" w:rsidRDefault="00D77084">
      <w:pPr>
        <w:keepNext/>
        <w:overflowPunct w:val="0"/>
        <w:spacing w:before="120" w:after="0"/>
        <w:jc w:val="center"/>
      </w:pPr>
      <w:r>
        <w:rPr>
          <w:noProof/>
        </w:rPr>
        <w:drawing>
          <wp:inline distT="0" distB="0" distL="0" distR="0" wp14:anchorId="75E20FC1" wp14:editId="7C836861">
            <wp:extent cx="5040000" cy="25916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040000" cy="2591652"/>
                    </a:xfrm>
                    <a:prstGeom prst="rect">
                      <a:avLst/>
                    </a:prstGeom>
                  </pic:spPr>
                </pic:pic>
              </a:graphicData>
            </a:graphic>
          </wp:inline>
        </w:drawing>
      </w:r>
    </w:p>
    <w:p w14:paraId="1218873D" w14:textId="77777777" w:rsidR="007327E2" w:rsidRDefault="00D77084">
      <w:pPr>
        <w:pStyle w:val="af7"/>
        <w:overflowPunct w:val="0"/>
        <w:spacing w:before="60" w:after="120" w:line="320" w:lineRule="exact"/>
        <w:jc w:val="center"/>
      </w:pPr>
      <w:r>
        <w:t>图</w:t>
      </w:r>
      <w:r>
        <w:t xml:space="preserve">2-1 </w:t>
      </w:r>
      <w:r>
        <w:t>主要遥感检测基准的类别数与实例数（纵轴为对数坐标；</w:t>
      </w:r>
      <w:r>
        <w:t xml:space="preserve">FAIR1M </w:t>
      </w:r>
      <w:r>
        <w:t>为原文给出的下限值）</w:t>
      </w:r>
    </w:p>
    <w:p w14:paraId="5208E3FC" w14:textId="77777777" w:rsidR="007327E2" w:rsidRDefault="00D77084">
      <w:pPr>
        <w:overflowPunct w:val="0"/>
        <w:spacing w:after="0" w:line="400" w:lineRule="exact"/>
        <w:ind w:firstLine="480"/>
        <w:jc w:val="both"/>
      </w:pPr>
      <w:r>
        <w:t>旋转框检测方法为本文提供了几何基础。以</w:t>
      </w:r>
      <w:r>
        <w:t xml:space="preserve"> Oriented R-CNN </w:t>
      </w:r>
      <w:r>
        <w:t>为代表的两阶段方法先生成有向候选，再在旋转感兴趣区域内提取特征并回归角度，在</w:t>
      </w:r>
      <w:r>
        <w:t xml:space="preserve"> DOTA </w:t>
      </w:r>
      <w:r>
        <w:t>等基准上成为常用的强基线</w:t>
      </w:r>
      <w:r>
        <w:rPr>
          <w:vertAlign w:val="superscript"/>
        </w:rPr>
        <w:t>[5]</w:t>
      </w:r>
      <w:r>
        <w:t>。这类方法证明了旋转候选对细长、任意方向目标的必要性，但它们的分类头仍是固定类别的线性层，无法接受新的类别词。本文借用其几何表示与旋转交并比计算，把开放词汇能力放在分类与排序环节。</w:t>
      </w:r>
    </w:p>
    <w:p w14:paraId="3A1F168F" w14:textId="77777777" w:rsidR="007327E2" w:rsidRDefault="00D77084">
      <w:pPr>
        <w:overflowPunct w:val="0"/>
        <w:spacing w:after="0" w:line="400" w:lineRule="exact"/>
        <w:ind w:firstLine="480"/>
        <w:jc w:val="both"/>
      </w:pPr>
      <w:r>
        <w:t>遥感检测基准的评测方式也对本文的实验设计有直接影响。</w:t>
      </w:r>
      <w:r>
        <w:t xml:space="preserve">DOTA </w:t>
      </w:r>
      <w:r>
        <w:t>的影像尺寸远大于检测器输入，常见做法是先把大图切成重叠的子图训练和推理，再把子图结果映射回整图并合并重复框，最后在整图上计算指标；</w:t>
      </w:r>
      <w:r>
        <w:t xml:space="preserve">DOTA-v2.0 </w:t>
      </w:r>
      <w:r>
        <w:t>的作者为此提供了统一的代码库和评测服务</w:t>
      </w:r>
      <w:r>
        <w:rPr>
          <w:vertAlign w:val="superscript"/>
        </w:rPr>
        <w:t>[4]</w:t>
      </w:r>
      <w:r>
        <w:t>。这意味着在遥感检测中，</w:t>
      </w:r>
      <w:r>
        <w:t>“</w:t>
      </w:r>
      <w:r>
        <w:t>切片</w:t>
      </w:r>
      <w:r>
        <w:t>—</w:t>
      </w:r>
      <w:r>
        <w:t>合并</w:t>
      </w:r>
      <w:r>
        <w:t>”</w:t>
      </w:r>
      <w:r>
        <w:t>不是可有可无的工程细节，而是评测协议的一部分，切片参数不同的两个结果并不严格可比。本文在第</w:t>
      </w:r>
      <w:r>
        <w:t>5</w:t>
      </w:r>
      <w:r>
        <w:t>章把切片参数作为实验因素显式记录，并要求对照方法使用相同的切片与合并流程。</w:t>
      </w:r>
    </w:p>
    <w:p w14:paraId="55B147E3" w14:textId="77777777" w:rsidR="007327E2" w:rsidRDefault="00D77084">
      <w:pPr>
        <w:pStyle w:val="21"/>
      </w:pPr>
      <w:bookmarkStart w:id="10" w:name="_Toc243157144"/>
      <w:r>
        <w:t xml:space="preserve">2.2 </w:t>
      </w:r>
      <w:r>
        <w:t>通用开放词汇检测的四条技术路线</w:t>
      </w:r>
      <w:bookmarkEnd w:id="10"/>
    </w:p>
    <w:p w14:paraId="0D1FA470" w14:textId="77777777" w:rsidR="007327E2" w:rsidRDefault="00D77084">
      <w:pPr>
        <w:overflowPunct w:val="0"/>
        <w:spacing w:after="0" w:line="400" w:lineRule="exact"/>
        <w:ind w:firstLine="480"/>
        <w:jc w:val="both"/>
      </w:pPr>
      <w:r>
        <w:t>自然图像上的开放词汇检测大致可以分为四条路线，它们的核心差异在于</w:t>
      </w:r>
      <w:r>
        <w:t>“</w:t>
      </w:r>
      <w:r>
        <w:t>视觉</w:t>
      </w:r>
      <w:r>
        <w:t>—</w:t>
      </w:r>
      <w:r>
        <w:t>语言对应关系从哪里来</w:t>
      </w:r>
      <w:r>
        <w:t>”</w:t>
      </w:r>
      <w:r>
        <w:t>。第一条路线是知识蒸馏。</w:t>
      </w:r>
      <w:r>
        <w:t xml:space="preserve">ViLD </w:t>
      </w:r>
      <w:r>
        <w:t>用预训练图文模型的图像编码器为候选区域生成嵌入，再训练检测器的区域特征去拟合这些嵌入，同时用文本编码器生成类别向量</w:t>
      </w:r>
      <w:r>
        <w:rPr>
          <w:vertAlign w:val="superscript"/>
        </w:rPr>
        <w:t>[6]</w:t>
      </w:r>
      <w:r>
        <w:t>。该路线在</w:t>
      </w:r>
      <w:r>
        <w:t xml:space="preserve"> LVIS </w:t>
      </w:r>
      <w:r>
        <w:t>上把稀有类作为新类留出，使用</w:t>
      </w:r>
      <w:r>
        <w:t xml:space="preserve"> ResNet-50 </w:t>
      </w:r>
      <w:r>
        <w:t>骨干取得</w:t>
      </w:r>
      <w:r>
        <w:t xml:space="preserve"> 16.1 </w:t>
      </w:r>
      <w:r>
        <w:t>的稀有类掩码</w:t>
      </w:r>
      <w:r>
        <w:t xml:space="preserve"> AP</w:t>
      </w:r>
      <w:r>
        <w:rPr>
          <w:vertAlign w:val="superscript"/>
        </w:rPr>
        <w:t>[6]</w:t>
      </w:r>
      <w:r>
        <w:t>。</w:t>
      </w:r>
      <w:r>
        <w:t xml:space="preserve">RegionCLIP </w:t>
      </w:r>
      <w:r>
        <w:t>进一步在区域与文本之间做对齐预训练，缓解了整图级图文模型在区域粒度上的错配</w:t>
      </w:r>
      <w:r>
        <w:rPr>
          <w:vertAlign w:val="superscript"/>
        </w:rPr>
        <w:t>[7]</w:t>
      </w:r>
      <w:r>
        <w:t>。这一路线的隐含假设是：教师模型对候选区域的判断是可靠的，而当候选区域本身来自俯视影像时，这一假设就需要重新检验。</w:t>
      </w:r>
    </w:p>
    <w:p w14:paraId="11F40F6B" w14:textId="77777777" w:rsidR="007327E2" w:rsidRDefault="00D77084">
      <w:pPr>
        <w:overflowPunct w:val="0"/>
        <w:spacing w:after="0" w:line="400" w:lineRule="exact"/>
        <w:ind w:firstLine="480"/>
        <w:jc w:val="both"/>
      </w:pPr>
      <w:r>
        <w:t>第二条路线是弱监督扩展词汇。</w:t>
      </w:r>
      <w:r>
        <w:t xml:space="preserve">Detic </w:t>
      </w:r>
      <w:r>
        <w:t>利用图像级标签训练检测器的分类头，把可检测类别扩展到两万量级</w:t>
      </w:r>
      <w:r>
        <w:rPr>
          <w:vertAlign w:val="superscript"/>
        </w:rPr>
        <w:t>[8]</w:t>
      </w:r>
      <w:r>
        <w:t>。它的假设是图像级标签可以较好地转移到最大的候选框上，这在以单个显著目标为主的自然图像中较为合理，但在一幅遥感影像包含数百个同类小目标时，图像级标签无法提供实例级定位信息。</w:t>
      </w:r>
    </w:p>
    <w:p w14:paraId="5B002E39" w14:textId="77777777" w:rsidR="007327E2" w:rsidRDefault="00D77084">
      <w:pPr>
        <w:overflowPunct w:val="0"/>
        <w:spacing w:after="0" w:line="400" w:lineRule="exact"/>
        <w:ind w:firstLine="480"/>
        <w:jc w:val="both"/>
      </w:pPr>
      <w:r>
        <w:t>第三条路线把检测重写为短语定位。</w:t>
      </w:r>
      <w:r>
        <w:t xml:space="preserve">GLIP </w:t>
      </w:r>
      <w:r>
        <w:t>将类别名拼接成文本，用短语与区域的对齐来统一检测与定位任务</w:t>
      </w:r>
      <w:r>
        <w:rPr>
          <w:vertAlign w:val="superscript"/>
        </w:rPr>
        <w:t>[9]</w:t>
      </w:r>
      <w:r>
        <w:t>；</w:t>
      </w:r>
      <w:r>
        <w:t xml:space="preserve">Grounding DINO </w:t>
      </w:r>
      <w:r>
        <w:t>在</w:t>
      </w:r>
      <w:r>
        <w:t xml:space="preserve"> DETR </w:t>
      </w:r>
      <w:r>
        <w:t>式检测器中加入跨模态特征融合，并在大规模定位数据上预训练，成为开放集检测中常用的强基线</w:t>
      </w:r>
      <w:r>
        <w:rPr>
          <w:vertAlign w:val="superscript"/>
        </w:rPr>
        <w:t>[10]</w:t>
      </w:r>
      <w:r>
        <w:t>。这一路线对复杂描述的支持最好，但对文本的依赖也最强：描述换一种说法，候选和分数都可能变化，查询稳定性因此成为必须单独评测的指标。</w:t>
      </w:r>
    </w:p>
    <w:p w14:paraId="30FA1CF2" w14:textId="77777777" w:rsidR="007327E2" w:rsidRDefault="00D77084">
      <w:pPr>
        <w:overflowPunct w:val="0"/>
        <w:spacing w:after="0" w:line="400" w:lineRule="exact"/>
        <w:ind w:firstLine="480"/>
        <w:jc w:val="both"/>
      </w:pPr>
      <w:r>
        <w:t>第四条路线强调端到端迁移与实时部署。</w:t>
      </w:r>
      <w:r>
        <w:t xml:space="preserve">OWL-ViT </w:t>
      </w:r>
      <w:r>
        <w:t>直接把图文预训练的视觉</w:t>
      </w:r>
      <w:r>
        <w:t xml:space="preserve"> Transformer </w:t>
      </w:r>
      <w:r>
        <w:t>改造为检测器，结构简单、迁移方便</w:t>
      </w:r>
      <w:r>
        <w:rPr>
          <w:vertAlign w:val="superscript"/>
        </w:rPr>
        <w:t>[11]</w:t>
      </w:r>
      <w:r>
        <w:t>；</w:t>
      </w:r>
      <w:r>
        <w:t xml:space="preserve">YOLO-World </w:t>
      </w:r>
      <w:r>
        <w:t>在</w:t>
      </w:r>
      <w:r>
        <w:t xml:space="preserve"> YOLO </w:t>
      </w:r>
      <w:r>
        <w:t>框架中引入可重参数化的视觉</w:t>
      </w:r>
      <w:r>
        <w:t>—</w:t>
      </w:r>
      <w:r>
        <w:t>语言路径聚合网络和区域</w:t>
      </w:r>
      <w:r>
        <w:t>—</w:t>
      </w:r>
      <w:r>
        <w:t>文本对比损失，在</w:t>
      </w:r>
      <w:r>
        <w:t xml:space="preserve"> LVIS </w:t>
      </w:r>
      <w:r>
        <w:t>上以</w:t>
      </w:r>
      <w:r>
        <w:t xml:space="preserve"> 35.4 AP</w:t>
      </w:r>
      <w:r>
        <w:t>、</w:t>
      </w:r>
      <w:r>
        <w:t>52.0 FPS</w:t>
      </w:r>
      <w:r>
        <w:t>（</w:t>
      </w:r>
      <w:r>
        <w:t>V100</w:t>
      </w:r>
      <w:r>
        <w:t>）给出了速度与精度的平衡点</w:t>
      </w:r>
      <w:r>
        <w:rPr>
          <w:vertAlign w:val="superscript"/>
        </w:rPr>
        <w:t>[12]</w:t>
      </w:r>
      <w:r>
        <w:t>。这一路线适合交互式查询，但它们与前三条路线一样，预训练语料主要是地面视角图像。</w:t>
      </w:r>
    </w:p>
    <w:p w14:paraId="06353A66" w14:textId="77777777" w:rsidR="007327E2" w:rsidRDefault="00D77084">
      <w:pPr>
        <w:overflowPunct w:val="0"/>
        <w:spacing w:after="0" w:line="400" w:lineRule="exact"/>
        <w:ind w:firstLine="480"/>
        <w:jc w:val="both"/>
      </w:pPr>
      <w:r>
        <w:t>表</w:t>
      </w:r>
      <w:r>
        <w:t xml:space="preserve">2-2 </w:t>
      </w:r>
      <w:r>
        <w:t>比较了四条路线的核心假设、优势、局限和适用边界。比较的目的不是给出优劣排序，而是找出哪些假设会在遥感影像中失效，从而决定本文在何处做设计。</w:t>
      </w:r>
    </w:p>
    <w:p w14:paraId="430DFD4C" w14:textId="77777777" w:rsidR="007327E2" w:rsidRDefault="00D77084">
      <w:pPr>
        <w:pStyle w:val="af7"/>
        <w:keepNext/>
        <w:overflowPunct w:val="0"/>
        <w:spacing w:before="60" w:after="60" w:line="320" w:lineRule="exact"/>
        <w:jc w:val="center"/>
      </w:pPr>
      <w:r>
        <w:t>表</w:t>
      </w:r>
      <w:r>
        <w:t xml:space="preserve">2-2 </w:t>
      </w:r>
      <w:r>
        <w:t>通用开放词汇检测四条路线的假设与适用边界</w:t>
      </w:r>
    </w:p>
    <w:tbl>
      <w:tblPr>
        <w:tblW w:w="5000" w:type="pct"/>
        <w:jc w:val="center"/>
        <w:tblLook w:val="04A0" w:firstRow="1" w:lastRow="0" w:firstColumn="1" w:lastColumn="0" w:noHBand="0" w:noVBand="1"/>
      </w:tblPr>
      <w:tblGrid>
        <w:gridCol w:w="1834"/>
        <w:gridCol w:w="1835"/>
        <w:gridCol w:w="1835"/>
        <w:gridCol w:w="1835"/>
        <w:gridCol w:w="1835"/>
      </w:tblGrid>
      <w:tr w:rsidR="007327E2" w14:paraId="7C045000" w14:textId="77777777">
        <w:trPr>
          <w:cantSplit/>
          <w:tblHeader/>
          <w:jc w:val="center"/>
        </w:trPr>
        <w:tc>
          <w:tcPr>
            <w:tcW w:w="1792" w:type="dxa"/>
            <w:tcBorders>
              <w:top w:val="single" w:sz="12" w:space="0" w:color="000000"/>
              <w:left w:val="nil"/>
              <w:bottom w:val="single" w:sz="6" w:space="0" w:color="000000"/>
              <w:right w:val="nil"/>
            </w:tcBorders>
          </w:tcPr>
          <w:p w14:paraId="0ABB26D4" w14:textId="77777777" w:rsidR="007327E2" w:rsidRDefault="00D77084">
            <w:pPr>
              <w:keepNext/>
              <w:overflowPunct w:val="0"/>
              <w:spacing w:after="0" w:line="300" w:lineRule="exact"/>
              <w:jc w:val="center"/>
            </w:pPr>
            <w:r>
              <w:rPr>
                <w:b/>
                <w:sz w:val="21"/>
              </w:rPr>
              <w:t>路线</w:t>
            </w:r>
          </w:p>
        </w:tc>
        <w:tc>
          <w:tcPr>
            <w:tcW w:w="1792" w:type="dxa"/>
            <w:tcBorders>
              <w:top w:val="single" w:sz="12" w:space="0" w:color="000000"/>
              <w:left w:val="nil"/>
              <w:bottom w:val="single" w:sz="6" w:space="0" w:color="000000"/>
              <w:right w:val="nil"/>
            </w:tcBorders>
          </w:tcPr>
          <w:p w14:paraId="48CD3ACD" w14:textId="77777777" w:rsidR="007327E2" w:rsidRDefault="00D77084">
            <w:pPr>
              <w:keepNext/>
              <w:overflowPunct w:val="0"/>
              <w:spacing w:after="0" w:line="300" w:lineRule="exact"/>
              <w:jc w:val="center"/>
            </w:pPr>
            <w:r>
              <w:rPr>
                <w:b/>
                <w:sz w:val="21"/>
              </w:rPr>
              <w:t>代表工作</w:t>
            </w:r>
          </w:p>
        </w:tc>
        <w:tc>
          <w:tcPr>
            <w:tcW w:w="1792" w:type="dxa"/>
            <w:tcBorders>
              <w:top w:val="single" w:sz="12" w:space="0" w:color="000000"/>
              <w:left w:val="nil"/>
              <w:bottom w:val="single" w:sz="6" w:space="0" w:color="000000"/>
              <w:right w:val="nil"/>
            </w:tcBorders>
          </w:tcPr>
          <w:p w14:paraId="0455B5A0" w14:textId="77777777" w:rsidR="007327E2" w:rsidRDefault="00D77084">
            <w:pPr>
              <w:keepNext/>
              <w:overflowPunct w:val="0"/>
              <w:spacing w:after="0" w:line="300" w:lineRule="exact"/>
              <w:jc w:val="center"/>
            </w:pPr>
            <w:r>
              <w:rPr>
                <w:b/>
                <w:sz w:val="21"/>
              </w:rPr>
              <w:t>核心假设</w:t>
            </w:r>
          </w:p>
        </w:tc>
        <w:tc>
          <w:tcPr>
            <w:tcW w:w="1792" w:type="dxa"/>
            <w:tcBorders>
              <w:top w:val="single" w:sz="12" w:space="0" w:color="000000"/>
              <w:left w:val="nil"/>
              <w:bottom w:val="single" w:sz="6" w:space="0" w:color="000000"/>
              <w:right w:val="nil"/>
            </w:tcBorders>
          </w:tcPr>
          <w:p w14:paraId="672564DC" w14:textId="77777777" w:rsidR="007327E2" w:rsidRDefault="00D77084">
            <w:pPr>
              <w:keepNext/>
              <w:overflowPunct w:val="0"/>
              <w:spacing w:after="0" w:line="300" w:lineRule="exact"/>
              <w:jc w:val="center"/>
            </w:pPr>
            <w:r>
              <w:rPr>
                <w:b/>
                <w:sz w:val="21"/>
              </w:rPr>
              <w:t>主要优势</w:t>
            </w:r>
          </w:p>
        </w:tc>
        <w:tc>
          <w:tcPr>
            <w:tcW w:w="1792" w:type="dxa"/>
            <w:tcBorders>
              <w:top w:val="single" w:sz="12" w:space="0" w:color="000000"/>
              <w:left w:val="nil"/>
              <w:bottom w:val="single" w:sz="6" w:space="0" w:color="000000"/>
              <w:right w:val="nil"/>
            </w:tcBorders>
          </w:tcPr>
          <w:p w14:paraId="209B2C6F" w14:textId="77777777" w:rsidR="007327E2" w:rsidRDefault="00D77084">
            <w:pPr>
              <w:keepNext/>
              <w:overflowPunct w:val="0"/>
              <w:spacing w:after="0" w:line="300" w:lineRule="exact"/>
              <w:jc w:val="center"/>
            </w:pPr>
            <w:r>
              <w:rPr>
                <w:b/>
                <w:sz w:val="21"/>
              </w:rPr>
              <w:t>在遥感影像中的风险</w:t>
            </w:r>
          </w:p>
        </w:tc>
      </w:tr>
      <w:tr w:rsidR="007327E2" w14:paraId="2986404C" w14:textId="77777777">
        <w:trPr>
          <w:cantSplit/>
          <w:jc w:val="center"/>
        </w:trPr>
        <w:tc>
          <w:tcPr>
            <w:tcW w:w="1792" w:type="dxa"/>
            <w:tcBorders>
              <w:top w:val="nil"/>
              <w:left w:val="nil"/>
              <w:bottom w:val="nil"/>
              <w:right w:val="nil"/>
            </w:tcBorders>
          </w:tcPr>
          <w:p w14:paraId="4C7DFA3F" w14:textId="77777777" w:rsidR="007327E2" w:rsidRDefault="00D77084">
            <w:pPr>
              <w:keepNext/>
              <w:overflowPunct w:val="0"/>
              <w:spacing w:after="0" w:line="300" w:lineRule="exact"/>
            </w:pPr>
            <w:r>
              <w:rPr>
                <w:sz w:val="21"/>
              </w:rPr>
              <w:t>知识蒸馏</w:t>
            </w:r>
          </w:p>
        </w:tc>
        <w:tc>
          <w:tcPr>
            <w:tcW w:w="1792" w:type="dxa"/>
            <w:tcBorders>
              <w:top w:val="nil"/>
              <w:left w:val="nil"/>
              <w:bottom w:val="nil"/>
              <w:right w:val="nil"/>
            </w:tcBorders>
          </w:tcPr>
          <w:p w14:paraId="17F6329C" w14:textId="77777777" w:rsidR="007327E2" w:rsidRDefault="00D77084">
            <w:pPr>
              <w:keepNext/>
              <w:overflowPunct w:val="0"/>
              <w:spacing w:after="0" w:line="300" w:lineRule="exact"/>
            </w:pPr>
            <w:r>
              <w:rPr>
                <w:sz w:val="21"/>
              </w:rPr>
              <w:t>ViLD</w:t>
            </w:r>
            <w:r>
              <w:rPr>
                <w:sz w:val="21"/>
              </w:rPr>
              <w:t>、</w:t>
            </w:r>
            <w:r>
              <w:rPr>
                <w:sz w:val="21"/>
              </w:rPr>
              <w:t>RegionCLIP</w:t>
            </w:r>
          </w:p>
        </w:tc>
        <w:tc>
          <w:tcPr>
            <w:tcW w:w="1792" w:type="dxa"/>
            <w:tcBorders>
              <w:top w:val="nil"/>
              <w:left w:val="nil"/>
              <w:bottom w:val="nil"/>
              <w:right w:val="nil"/>
            </w:tcBorders>
          </w:tcPr>
          <w:p w14:paraId="5B00377A" w14:textId="77777777" w:rsidR="007327E2" w:rsidRDefault="00D77084">
            <w:pPr>
              <w:keepNext/>
              <w:overflowPunct w:val="0"/>
              <w:spacing w:after="0" w:line="300" w:lineRule="exact"/>
            </w:pPr>
            <w:r>
              <w:rPr>
                <w:sz w:val="21"/>
              </w:rPr>
              <w:t>图文教师模型能正确判断候选区域</w:t>
            </w:r>
          </w:p>
        </w:tc>
        <w:tc>
          <w:tcPr>
            <w:tcW w:w="1792" w:type="dxa"/>
            <w:tcBorders>
              <w:top w:val="nil"/>
              <w:left w:val="nil"/>
              <w:bottom w:val="nil"/>
              <w:right w:val="nil"/>
            </w:tcBorders>
          </w:tcPr>
          <w:p w14:paraId="325D34FD" w14:textId="77777777" w:rsidR="007327E2" w:rsidRDefault="00D77084">
            <w:pPr>
              <w:keepNext/>
              <w:overflowPunct w:val="0"/>
              <w:spacing w:after="0" w:line="300" w:lineRule="exact"/>
            </w:pPr>
            <w:r>
              <w:rPr>
                <w:sz w:val="21"/>
              </w:rPr>
              <w:t>训练数据需求低，可复用检测器结构</w:t>
            </w:r>
          </w:p>
        </w:tc>
        <w:tc>
          <w:tcPr>
            <w:tcW w:w="1792" w:type="dxa"/>
            <w:tcBorders>
              <w:top w:val="nil"/>
              <w:left w:val="nil"/>
              <w:bottom w:val="nil"/>
              <w:right w:val="nil"/>
            </w:tcBorders>
          </w:tcPr>
          <w:p w14:paraId="3CC69671" w14:textId="77777777" w:rsidR="007327E2" w:rsidRDefault="00D77084">
            <w:pPr>
              <w:keepNext/>
              <w:overflowPunct w:val="0"/>
              <w:spacing w:after="0" w:line="300" w:lineRule="exact"/>
            </w:pPr>
            <w:r>
              <w:rPr>
                <w:sz w:val="21"/>
              </w:rPr>
              <w:t>教师模型缺少俯视语义，蒸馏会传递偏差</w:t>
            </w:r>
          </w:p>
        </w:tc>
      </w:tr>
      <w:tr w:rsidR="007327E2" w14:paraId="0C4D4348" w14:textId="77777777">
        <w:trPr>
          <w:cantSplit/>
          <w:jc w:val="center"/>
        </w:trPr>
        <w:tc>
          <w:tcPr>
            <w:tcW w:w="1792" w:type="dxa"/>
            <w:tcBorders>
              <w:top w:val="nil"/>
              <w:left w:val="nil"/>
              <w:bottom w:val="nil"/>
              <w:right w:val="nil"/>
            </w:tcBorders>
          </w:tcPr>
          <w:p w14:paraId="1E5D75E2" w14:textId="77777777" w:rsidR="007327E2" w:rsidRDefault="00D77084">
            <w:pPr>
              <w:keepNext/>
              <w:overflowPunct w:val="0"/>
              <w:spacing w:after="0" w:line="300" w:lineRule="exact"/>
            </w:pPr>
            <w:r>
              <w:rPr>
                <w:sz w:val="21"/>
              </w:rPr>
              <w:t>弱监督扩词</w:t>
            </w:r>
          </w:p>
        </w:tc>
        <w:tc>
          <w:tcPr>
            <w:tcW w:w="1792" w:type="dxa"/>
            <w:tcBorders>
              <w:top w:val="nil"/>
              <w:left w:val="nil"/>
              <w:bottom w:val="nil"/>
              <w:right w:val="nil"/>
            </w:tcBorders>
          </w:tcPr>
          <w:p w14:paraId="02802384" w14:textId="77777777" w:rsidR="007327E2" w:rsidRDefault="00D77084">
            <w:pPr>
              <w:keepNext/>
              <w:overflowPunct w:val="0"/>
              <w:spacing w:after="0" w:line="300" w:lineRule="exact"/>
            </w:pPr>
            <w:r>
              <w:rPr>
                <w:sz w:val="21"/>
              </w:rPr>
              <w:t>Detic</w:t>
            </w:r>
          </w:p>
        </w:tc>
        <w:tc>
          <w:tcPr>
            <w:tcW w:w="1792" w:type="dxa"/>
            <w:tcBorders>
              <w:top w:val="nil"/>
              <w:left w:val="nil"/>
              <w:bottom w:val="nil"/>
              <w:right w:val="nil"/>
            </w:tcBorders>
          </w:tcPr>
          <w:p w14:paraId="08DF2C37" w14:textId="77777777" w:rsidR="007327E2" w:rsidRDefault="00D77084">
            <w:pPr>
              <w:keepNext/>
              <w:overflowPunct w:val="0"/>
              <w:spacing w:after="0" w:line="300" w:lineRule="exact"/>
            </w:pPr>
            <w:r>
              <w:rPr>
                <w:sz w:val="21"/>
              </w:rPr>
              <w:t>图像级标签可转移到主要候选框</w:t>
            </w:r>
          </w:p>
        </w:tc>
        <w:tc>
          <w:tcPr>
            <w:tcW w:w="1792" w:type="dxa"/>
            <w:tcBorders>
              <w:top w:val="nil"/>
              <w:left w:val="nil"/>
              <w:bottom w:val="nil"/>
              <w:right w:val="nil"/>
            </w:tcBorders>
          </w:tcPr>
          <w:p w14:paraId="74AFE25E" w14:textId="77777777" w:rsidR="007327E2" w:rsidRDefault="00D77084">
            <w:pPr>
              <w:keepNext/>
              <w:overflowPunct w:val="0"/>
              <w:spacing w:after="0" w:line="300" w:lineRule="exact"/>
            </w:pPr>
            <w:r>
              <w:rPr>
                <w:sz w:val="21"/>
              </w:rPr>
              <w:t>词汇规模大，标注成本低</w:t>
            </w:r>
          </w:p>
        </w:tc>
        <w:tc>
          <w:tcPr>
            <w:tcW w:w="1792" w:type="dxa"/>
            <w:tcBorders>
              <w:top w:val="nil"/>
              <w:left w:val="nil"/>
              <w:bottom w:val="nil"/>
              <w:right w:val="nil"/>
            </w:tcBorders>
          </w:tcPr>
          <w:p w14:paraId="1A8C1D50" w14:textId="77777777" w:rsidR="007327E2" w:rsidRDefault="00D77084">
            <w:pPr>
              <w:keepNext/>
              <w:overflowPunct w:val="0"/>
              <w:spacing w:after="0" w:line="300" w:lineRule="exact"/>
            </w:pPr>
            <w:r>
              <w:rPr>
                <w:sz w:val="21"/>
              </w:rPr>
              <w:t>一图多实例时缺乏实例级定位依据</w:t>
            </w:r>
          </w:p>
        </w:tc>
      </w:tr>
      <w:tr w:rsidR="007327E2" w14:paraId="7B5C3AAC" w14:textId="77777777">
        <w:trPr>
          <w:cantSplit/>
          <w:jc w:val="center"/>
        </w:trPr>
        <w:tc>
          <w:tcPr>
            <w:tcW w:w="1792" w:type="dxa"/>
            <w:tcBorders>
              <w:top w:val="nil"/>
              <w:left w:val="nil"/>
              <w:bottom w:val="nil"/>
              <w:right w:val="nil"/>
            </w:tcBorders>
          </w:tcPr>
          <w:p w14:paraId="0B1AE3FF" w14:textId="77777777" w:rsidR="007327E2" w:rsidRDefault="00D77084">
            <w:pPr>
              <w:keepNext/>
              <w:overflowPunct w:val="0"/>
              <w:spacing w:after="0" w:line="300" w:lineRule="exact"/>
            </w:pPr>
            <w:r>
              <w:rPr>
                <w:sz w:val="21"/>
              </w:rPr>
              <w:t>短语定位</w:t>
            </w:r>
          </w:p>
        </w:tc>
        <w:tc>
          <w:tcPr>
            <w:tcW w:w="1792" w:type="dxa"/>
            <w:tcBorders>
              <w:top w:val="nil"/>
              <w:left w:val="nil"/>
              <w:bottom w:val="nil"/>
              <w:right w:val="nil"/>
            </w:tcBorders>
          </w:tcPr>
          <w:p w14:paraId="21A96204" w14:textId="77777777" w:rsidR="007327E2" w:rsidRDefault="00D77084">
            <w:pPr>
              <w:keepNext/>
              <w:overflowPunct w:val="0"/>
              <w:spacing w:after="0" w:line="300" w:lineRule="exact"/>
            </w:pPr>
            <w:r>
              <w:rPr>
                <w:sz w:val="21"/>
              </w:rPr>
              <w:t>GLIP</w:t>
            </w:r>
            <w:r>
              <w:rPr>
                <w:sz w:val="21"/>
              </w:rPr>
              <w:t>、</w:t>
            </w:r>
            <w:r>
              <w:rPr>
                <w:sz w:val="21"/>
              </w:rPr>
              <w:t>Grounding DINO</w:t>
            </w:r>
          </w:p>
        </w:tc>
        <w:tc>
          <w:tcPr>
            <w:tcW w:w="1792" w:type="dxa"/>
            <w:tcBorders>
              <w:top w:val="nil"/>
              <w:left w:val="nil"/>
              <w:bottom w:val="nil"/>
              <w:right w:val="nil"/>
            </w:tcBorders>
          </w:tcPr>
          <w:p w14:paraId="7A21E5A7" w14:textId="77777777" w:rsidR="007327E2" w:rsidRDefault="00D77084">
            <w:pPr>
              <w:keepNext/>
              <w:overflowPunct w:val="0"/>
              <w:spacing w:after="0" w:line="300" w:lineRule="exact"/>
            </w:pPr>
            <w:r>
              <w:rPr>
                <w:sz w:val="21"/>
              </w:rPr>
              <w:t>文本描述与区域可在统一空间中对齐</w:t>
            </w:r>
          </w:p>
        </w:tc>
        <w:tc>
          <w:tcPr>
            <w:tcW w:w="1792" w:type="dxa"/>
            <w:tcBorders>
              <w:top w:val="nil"/>
              <w:left w:val="nil"/>
              <w:bottom w:val="nil"/>
              <w:right w:val="nil"/>
            </w:tcBorders>
          </w:tcPr>
          <w:p w14:paraId="01742C56" w14:textId="77777777" w:rsidR="007327E2" w:rsidRDefault="00D77084">
            <w:pPr>
              <w:keepNext/>
              <w:overflowPunct w:val="0"/>
              <w:spacing w:after="0" w:line="300" w:lineRule="exact"/>
            </w:pPr>
            <w:r>
              <w:rPr>
                <w:sz w:val="21"/>
              </w:rPr>
              <w:t>支持复杂描述与属性短语</w:t>
            </w:r>
          </w:p>
        </w:tc>
        <w:tc>
          <w:tcPr>
            <w:tcW w:w="1792" w:type="dxa"/>
            <w:tcBorders>
              <w:top w:val="nil"/>
              <w:left w:val="nil"/>
              <w:bottom w:val="nil"/>
              <w:right w:val="nil"/>
            </w:tcBorders>
          </w:tcPr>
          <w:p w14:paraId="60D58BAC" w14:textId="77777777" w:rsidR="007327E2" w:rsidRDefault="00D77084">
            <w:pPr>
              <w:keepNext/>
              <w:overflowPunct w:val="0"/>
              <w:spacing w:after="0" w:line="300" w:lineRule="exact"/>
            </w:pPr>
            <w:r>
              <w:rPr>
                <w:sz w:val="21"/>
              </w:rPr>
              <w:t>对描述措辞敏感，查询稳定性差</w:t>
            </w:r>
          </w:p>
        </w:tc>
      </w:tr>
      <w:tr w:rsidR="007327E2" w14:paraId="19A55033" w14:textId="77777777">
        <w:trPr>
          <w:cantSplit/>
          <w:jc w:val="center"/>
        </w:trPr>
        <w:tc>
          <w:tcPr>
            <w:tcW w:w="1792" w:type="dxa"/>
            <w:tcBorders>
              <w:top w:val="nil"/>
              <w:left w:val="nil"/>
              <w:bottom w:val="single" w:sz="12" w:space="0" w:color="000000"/>
              <w:right w:val="nil"/>
            </w:tcBorders>
          </w:tcPr>
          <w:p w14:paraId="1C43C116" w14:textId="77777777" w:rsidR="007327E2" w:rsidRDefault="00D77084">
            <w:pPr>
              <w:keepNext/>
              <w:overflowPunct w:val="0"/>
              <w:spacing w:after="0" w:line="300" w:lineRule="exact"/>
            </w:pPr>
            <w:r>
              <w:rPr>
                <w:sz w:val="21"/>
              </w:rPr>
              <w:t>端到端与实时</w:t>
            </w:r>
          </w:p>
        </w:tc>
        <w:tc>
          <w:tcPr>
            <w:tcW w:w="1792" w:type="dxa"/>
            <w:tcBorders>
              <w:top w:val="nil"/>
              <w:left w:val="nil"/>
              <w:bottom w:val="single" w:sz="12" w:space="0" w:color="000000"/>
              <w:right w:val="nil"/>
            </w:tcBorders>
          </w:tcPr>
          <w:p w14:paraId="6E533258" w14:textId="77777777" w:rsidR="007327E2" w:rsidRDefault="00D77084">
            <w:pPr>
              <w:keepNext/>
              <w:overflowPunct w:val="0"/>
              <w:spacing w:after="0" w:line="300" w:lineRule="exact"/>
            </w:pPr>
            <w:r>
              <w:rPr>
                <w:sz w:val="21"/>
              </w:rPr>
              <w:t>OWL-ViT</w:t>
            </w:r>
            <w:r>
              <w:rPr>
                <w:sz w:val="21"/>
              </w:rPr>
              <w:t>、</w:t>
            </w:r>
            <w:r>
              <w:rPr>
                <w:sz w:val="21"/>
              </w:rPr>
              <w:t>YOLO-World</w:t>
            </w:r>
          </w:p>
        </w:tc>
        <w:tc>
          <w:tcPr>
            <w:tcW w:w="1792" w:type="dxa"/>
            <w:tcBorders>
              <w:top w:val="nil"/>
              <w:left w:val="nil"/>
              <w:bottom w:val="single" w:sz="12" w:space="0" w:color="000000"/>
              <w:right w:val="nil"/>
            </w:tcBorders>
          </w:tcPr>
          <w:p w14:paraId="08BF5382" w14:textId="77777777" w:rsidR="007327E2" w:rsidRDefault="00D77084">
            <w:pPr>
              <w:keepNext/>
              <w:overflowPunct w:val="0"/>
              <w:spacing w:after="0" w:line="300" w:lineRule="exact"/>
            </w:pPr>
            <w:r>
              <w:rPr>
                <w:sz w:val="21"/>
              </w:rPr>
              <w:t>图文预训练表示可直接迁移到检测</w:t>
            </w:r>
          </w:p>
        </w:tc>
        <w:tc>
          <w:tcPr>
            <w:tcW w:w="1792" w:type="dxa"/>
            <w:tcBorders>
              <w:top w:val="nil"/>
              <w:left w:val="nil"/>
              <w:bottom w:val="single" w:sz="12" w:space="0" w:color="000000"/>
              <w:right w:val="nil"/>
            </w:tcBorders>
          </w:tcPr>
          <w:p w14:paraId="2EF34751" w14:textId="77777777" w:rsidR="007327E2" w:rsidRDefault="00D77084">
            <w:pPr>
              <w:keepNext/>
              <w:overflowPunct w:val="0"/>
              <w:spacing w:after="0" w:line="300" w:lineRule="exact"/>
            </w:pPr>
            <w:r>
              <w:rPr>
                <w:sz w:val="21"/>
              </w:rPr>
              <w:t>结构简单，推理速度快</w:t>
            </w:r>
          </w:p>
        </w:tc>
        <w:tc>
          <w:tcPr>
            <w:tcW w:w="1792" w:type="dxa"/>
            <w:tcBorders>
              <w:top w:val="nil"/>
              <w:left w:val="nil"/>
              <w:bottom w:val="single" w:sz="12" w:space="0" w:color="000000"/>
              <w:right w:val="nil"/>
            </w:tcBorders>
          </w:tcPr>
          <w:p w14:paraId="4603C4E5" w14:textId="77777777" w:rsidR="007327E2" w:rsidRDefault="00D77084">
            <w:pPr>
              <w:keepNext/>
              <w:overflowPunct w:val="0"/>
              <w:spacing w:after="0" w:line="300" w:lineRule="exact"/>
            </w:pPr>
            <w:r>
              <w:rPr>
                <w:sz w:val="21"/>
              </w:rPr>
              <w:t>小目标与旋转目标需额外适配</w:t>
            </w:r>
          </w:p>
        </w:tc>
      </w:tr>
    </w:tbl>
    <w:p w14:paraId="7602612E" w14:textId="77777777" w:rsidR="007327E2" w:rsidRDefault="00D77084">
      <w:pPr>
        <w:overflowPunct w:val="0"/>
        <w:spacing w:before="40" w:after="120" w:line="320" w:lineRule="exact"/>
        <w:jc w:val="both"/>
      </w:pPr>
      <w:r>
        <w:rPr>
          <w:sz w:val="21"/>
        </w:rPr>
        <w:t>注：代表工作及其机制依据原论文</w:t>
      </w:r>
      <w:r>
        <w:rPr>
          <w:sz w:val="21"/>
          <w:vertAlign w:val="superscript"/>
        </w:rPr>
        <w:t>[6-12]</w:t>
      </w:r>
      <w:r>
        <w:rPr>
          <w:sz w:val="21"/>
        </w:rPr>
        <w:t>；</w:t>
      </w:r>
      <w:r>
        <w:rPr>
          <w:sz w:val="21"/>
        </w:rPr>
        <w:t>“</w:t>
      </w:r>
      <w:r>
        <w:rPr>
          <w:sz w:val="21"/>
        </w:rPr>
        <w:t>在遥感影像中的风险</w:t>
      </w:r>
      <w:r>
        <w:rPr>
          <w:sz w:val="21"/>
        </w:rPr>
        <w:t>”</w:t>
      </w:r>
      <w:r>
        <w:rPr>
          <w:sz w:val="21"/>
        </w:rPr>
        <w:t>为本文结合</w:t>
      </w:r>
      <w:r>
        <w:rPr>
          <w:sz w:val="21"/>
        </w:rPr>
        <w:t xml:space="preserve"> 1.3 </w:t>
      </w:r>
      <w:r>
        <w:rPr>
          <w:sz w:val="21"/>
        </w:rPr>
        <w:t>节挑战作出的推断，其中语义偏移部分已有</w:t>
      </w:r>
      <w:r>
        <w:rPr>
          <w:sz w:val="21"/>
        </w:rPr>
        <w:t xml:space="preserve"> 2.4 </w:t>
      </w:r>
      <w:r>
        <w:rPr>
          <w:sz w:val="21"/>
        </w:rPr>
        <w:t>节所述遥感工作的支持，其余将在第</w:t>
      </w:r>
      <w:r>
        <w:rPr>
          <w:sz w:val="21"/>
        </w:rPr>
        <w:t>5</w:t>
      </w:r>
      <w:r>
        <w:rPr>
          <w:sz w:val="21"/>
        </w:rPr>
        <w:t>章检验。</w:t>
      </w:r>
    </w:p>
    <w:p w14:paraId="54572BCE" w14:textId="77777777" w:rsidR="007327E2" w:rsidRDefault="00D77084">
      <w:pPr>
        <w:overflowPunct w:val="0"/>
        <w:spacing w:after="0" w:line="400" w:lineRule="exact"/>
        <w:ind w:firstLine="480"/>
        <w:jc w:val="both"/>
      </w:pPr>
      <w:r>
        <w:t>四条路线在评测协议上有一个共同点：新类的定义依赖于训练标注，而不依赖于预训练语料。</w:t>
      </w:r>
      <w:r>
        <w:t xml:space="preserve">ViLD </w:t>
      </w:r>
      <w:r>
        <w:t>在</w:t>
      </w:r>
      <w:r>
        <w:t xml:space="preserve"> LVIS </w:t>
      </w:r>
      <w:r>
        <w:t>上把稀有类作为新类留出</w:t>
      </w:r>
      <w:r>
        <w:rPr>
          <w:vertAlign w:val="superscript"/>
        </w:rPr>
        <w:t>[6]</w:t>
      </w:r>
      <w:r>
        <w:t>，</w:t>
      </w:r>
      <w:r>
        <w:t xml:space="preserve">YOLO-World </w:t>
      </w:r>
      <w:r>
        <w:t>在</w:t>
      </w:r>
      <w:r>
        <w:t xml:space="preserve"> LVIS </w:t>
      </w:r>
      <w:r>
        <w:t>上报告零样本结果</w:t>
      </w:r>
      <w:r>
        <w:rPr>
          <w:vertAlign w:val="superscript"/>
        </w:rPr>
        <w:t>[12]</w:t>
      </w:r>
      <w:r>
        <w:t>，但图文预训练语料本身可能已经包含这些</w:t>
      </w:r>
      <w:r>
        <w:t>“</w:t>
      </w:r>
      <w:r>
        <w:t>新类</w:t>
      </w:r>
      <w:r>
        <w:t>”</w:t>
      </w:r>
      <w:r>
        <w:t>的名称和图像。因此，开放词汇检测中的</w:t>
      </w:r>
      <w:r>
        <w:t>“</w:t>
      </w:r>
      <w:r>
        <w:t>新类</w:t>
      </w:r>
      <w:r>
        <w:t>”</w:t>
      </w:r>
      <w:r>
        <w:t>严格来说是</w:t>
      </w:r>
      <w:r>
        <w:t>“</w:t>
      </w:r>
      <w:r>
        <w:t>检测标注中未见的类</w:t>
      </w:r>
      <w:r>
        <w:t>”</w:t>
      </w:r>
      <w:r>
        <w:t>，而不是</w:t>
      </w:r>
      <w:r>
        <w:t>“</w:t>
      </w:r>
      <w:r>
        <w:t>模型从未接触过的概念</w:t>
      </w:r>
      <w:r>
        <w:t>”</w:t>
      </w:r>
      <w:r>
        <w:t>。这一区别在遥感中更加重要：若某个新类在遥感图文语料中频繁出现，它对于模型就并不新；若某个新类在任何语料中都极少出现，模型对它的识别几乎只能依靠外观描述。本文在</w:t>
      </w:r>
      <w:r>
        <w:t xml:space="preserve"> 5.2 </w:t>
      </w:r>
      <w:r>
        <w:t>节据此把新类分为</w:t>
      </w:r>
      <w:r>
        <w:t>“</w:t>
      </w:r>
      <w:r>
        <w:t>有先验</w:t>
      </w:r>
      <w:r>
        <w:t>”</w:t>
      </w:r>
      <w:r>
        <w:t>和</w:t>
      </w:r>
      <w:r>
        <w:t>“</w:t>
      </w:r>
      <w:r>
        <w:t>无先验</w:t>
      </w:r>
      <w:r>
        <w:t>”</w:t>
      </w:r>
      <w:r>
        <w:t>两组分别评测。</w:t>
      </w:r>
    </w:p>
    <w:p w14:paraId="2F384EAF" w14:textId="77777777" w:rsidR="007327E2" w:rsidRDefault="00D77084">
      <w:pPr>
        <w:pStyle w:val="21"/>
      </w:pPr>
      <w:bookmarkStart w:id="11" w:name="_Toc243157145"/>
      <w:r>
        <w:t xml:space="preserve">2.3 </w:t>
      </w:r>
      <w:r>
        <w:t>遥感视觉</w:t>
      </w:r>
      <w:r>
        <w:t>—</w:t>
      </w:r>
      <w:r>
        <w:t>语言表示的进展与边界</w:t>
      </w:r>
      <w:bookmarkEnd w:id="11"/>
    </w:p>
    <w:p w14:paraId="1E2F690A" w14:textId="77777777" w:rsidR="007327E2" w:rsidRDefault="00D77084">
      <w:pPr>
        <w:overflowPunct w:val="0"/>
        <w:spacing w:after="0" w:line="400" w:lineRule="exact"/>
        <w:ind w:firstLine="480"/>
        <w:jc w:val="both"/>
      </w:pPr>
      <w:r>
        <w:t>针对自然图像预训练的偏差，遥感社区构建了专门的视觉</w:t>
      </w:r>
      <w:r>
        <w:t>—</w:t>
      </w:r>
      <w:r>
        <w:t>语言表示。</w:t>
      </w:r>
      <w:r>
        <w:t xml:space="preserve">RemoteCLIP </w:t>
      </w:r>
      <w:r>
        <w:t>汇集并扩充多个遥感数据源训练图文模型，报告在</w:t>
      </w:r>
      <w:r>
        <w:t xml:space="preserve"> 12 </w:t>
      </w:r>
      <w:r>
        <w:t>个下游数据集上的平均零样本分类准确率比</w:t>
      </w:r>
      <w:r>
        <w:t xml:space="preserve"> CLIP </w:t>
      </w:r>
      <w:r>
        <w:t>基线最多高出</w:t>
      </w:r>
      <w:r>
        <w:t xml:space="preserve"> 6.39%</w:t>
      </w:r>
      <w:r>
        <w:rPr>
          <w:vertAlign w:val="superscript"/>
        </w:rPr>
        <w:t>[13]</w:t>
      </w:r>
      <w:r>
        <w:t>；</w:t>
      </w:r>
      <w:r>
        <w:t xml:space="preserve">RS5M </w:t>
      </w:r>
      <w:r>
        <w:t>构建了约五百万规模的遥感图文对，并据此训练</w:t>
      </w:r>
      <w:r>
        <w:t xml:space="preserve"> GeoRSCLIP</w:t>
      </w:r>
      <w:r>
        <w:rPr>
          <w:vertAlign w:val="superscript"/>
        </w:rPr>
        <w:t>[14]</w:t>
      </w:r>
      <w:r>
        <w:t>；</w:t>
      </w:r>
      <w:r>
        <w:t xml:space="preserve">SkyScript </w:t>
      </w:r>
      <w:r>
        <w:t>则着重提高语义多样性，覆盖更多细粒度地物类别</w:t>
      </w:r>
      <w:r>
        <w:rPr>
          <w:vertAlign w:val="superscript"/>
        </w:rPr>
        <w:t>[15]</w:t>
      </w:r>
      <w:r>
        <w:t>。这些工作共同表明，在遥感域内补充图文数据可以显著改善整图级语义对齐。</w:t>
      </w:r>
    </w:p>
    <w:p w14:paraId="1BDD79D4" w14:textId="77777777" w:rsidR="007327E2" w:rsidRDefault="00D77084">
      <w:pPr>
        <w:overflowPunct w:val="0"/>
        <w:spacing w:after="0" w:line="400" w:lineRule="exact"/>
        <w:ind w:firstLine="480"/>
        <w:jc w:val="both"/>
      </w:pPr>
      <w:r>
        <w:t>这些表示的边界同样清楚。它们主要在场景分类和图文检索上评测，评价对象是整幅影像或影像块，而检测需要的是实例级、甚至部件级的区域语义。整图级对齐好，并不保证一个只占</w:t>
      </w:r>
      <w:r>
        <w:t xml:space="preserve"> 20×60 </w:t>
      </w:r>
      <w:r>
        <w:t>像素的船舶区域能与</w:t>
      </w:r>
      <w:r>
        <w:t>“</w:t>
      </w:r>
      <w:r>
        <w:t>渔船</w:t>
      </w:r>
      <w:r>
        <w:t>”</w:t>
      </w:r>
      <w:r>
        <w:t>而不是</w:t>
      </w:r>
      <w:r>
        <w:t>“</w:t>
      </w:r>
      <w:r>
        <w:t>码头</w:t>
      </w:r>
      <w:r>
        <w:t>”</w:t>
      </w:r>
      <w:r>
        <w:t>对齐。因此，本文把遥感视觉</w:t>
      </w:r>
      <w:r>
        <w:t>—</w:t>
      </w:r>
      <w:r>
        <w:t>语言模型视为原型构建的初始化来源和候选模型之一，而不是默认它已经解决了区域语义问题。</w:t>
      </w:r>
    </w:p>
    <w:p w14:paraId="1A9781A6" w14:textId="77777777" w:rsidR="007327E2" w:rsidRDefault="00D77084">
      <w:pPr>
        <w:pStyle w:val="21"/>
      </w:pPr>
      <w:bookmarkStart w:id="12" w:name="_Toc243157146"/>
      <w:r>
        <w:t xml:space="preserve">2.4 </w:t>
      </w:r>
      <w:r>
        <w:t>遥感开放词汇检测的代表性工作</w:t>
      </w:r>
      <w:bookmarkEnd w:id="12"/>
    </w:p>
    <w:p w14:paraId="415589A8" w14:textId="77777777" w:rsidR="007327E2" w:rsidRDefault="00D77084">
      <w:pPr>
        <w:overflowPunct w:val="0"/>
        <w:spacing w:after="0" w:line="400" w:lineRule="exact"/>
        <w:ind w:firstLine="480"/>
        <w:jc w:val="both"/>
      </w:pPr>
      <w:r>
        <w:t>遥感开放词汇检测的早期工作从零样本检测切入。</w:t>
      </w:r>
      <w:r>
        <w:t xml:space="preserve">DescReg </w:t>
      </w:r>
      <w:r>
        <w:t>观察到航空目标的语义</w:t>
      </w:r>
      <w:r>
        <w:t>—</w:t>
      </w:r>
      <w:r>
        <w:t>视觉相关性较弱，即类别名称在文本空间中的相近程度与外观相似程度不一致，于是用描述外观的先验文本约束嵌入空间中的类间相似结构，在</w:t>
      </w:r>
      <w:r>
        <w:t xml:space="preserve"> DIOR </w:t>
      </w:r>
      <w:r>
        <w:t>未见类上比此前最好的零样本方法高出</w:t>
      </w:r>
      <w:r>
        <w:t xml:space="preserve"> 4.5 mAP</w:t>
      </w:r>
      <w:r>
        <w:t>，调和平均高出</w:t>
      </w:r>
      <w:r>
        <w:t xml:space="preserve"> 8.1</w:t>
      </w:r>
      <w:r>
        <w:rPr>
          <w:vertAlign w:val="superscript"/>
        </w:rPr>
        <w:t>[16]</w:t>
      </w:r>
      <w:r>
        <w:t>。这一发现直接支持本文的原型设计：类别名本身不足以提供俯视影像需要的语义信息。</w:t>
      </w:r>
    </w:p>
    <w:p w14:paraId="098ECF65" w14:textId="77777777" w:rsidR="007327E2" w:rsidRDefault="00D77084">
      <w:pPr>
        <w:overflowPunct w:val="0"/>
        <w:spacing w:after="0" w:line="400" w:lineRule="exact"/>
        <w:ind w:firstLine="480"/>
        <w:jc w:val="both"/>
      </w:pPr>
      <w:r>
        <w:t xml:space="preserve">CastDet </w:t>
      </w:r>
      <w:r>
        <w:t>采用师生自训练框架，以</w:t>
      </w:r>
      <w:r>
        <w:t xml:space="preserve"> RemoteCLIP </w:t>
      </w:r>
      <w:r>
        <w:t>作为额外的教师模型改进新类候选与伪标签质量，并用动态标签队列维持伪标签质量，在</w:t>
      </w:r>
      <w:r>
        <w:t xml:space="preserve"> VisDroneZSD </w:t>
      </w:r>
      <w:r>
        <w:t>新类上报告</w:t>
      </w:r>
      <w:r>
        <w:t xml:space="preserve"> 46.5% mAP</w:t>
      </w:r>
      <w:r>
        <w:t>，比此前的开放词汇检测器高</w:t>
      </w:r>
      <w:r>
        <w:t xml:space="preserve"> 21.0 </w:t>
      </w:r>
      <w:r>
        <w:t>个百分点</w:t>
      </w:r>
      <w:r>
        <w:rPr>
          <w:vertAlign w:val="superscript"/>
        </w:rPr>
        <w:t>[17]</w:t>
      </w:r>
      <w:r>
        <w:t>。</w:t>
      </w:r>
      <w:r>
        <w:t xml:space="preserve">LAE </w:t>
      </w:r>
      <w:r>
        <w:t>工作把任务表述为</w:t>
      </w:r>
      <w:r>
        <w:t>“</w:t>
      </w:r>
      <w:r>
        <w:t>定位地球上的任意目标</w:t>
      </w:r>
      <w:r>
        <w:t>”</w:t>
      </w:r>
      <w:r>
        <w:t>，通过自动标注与统一来自多达</w:t>
      </w:r>
      <w:r>
        <w:t xml:space="preserve"> 10 </w:t>
      </w:r>
      <w:r>
        <w:t>个遥感数据集的标注构建</w:t>
      </w:r>
      <w:r>
        <w:t xml:space="preserve"> LAE-1M</w:t>
      </w:r>
      <w:r>
        <w:t>，并提出带动态词表构建与视觉引导文本提示学习模块的</w:t>
      </w:r>
      <w:r>
        <w:t xml:space="preserve"> LAE-DINO</w:t>
      </w:r>
      <w:r>
        <w:t>，在</w:t>
      </w:r>
      <w:r>
        <w:t xml:space="preserve"> DIOR</w:t>
      </w:r>
      <w:r>
        <w:t>、</w:t>
      </w:r>
      <w:r>
        <w:t xml:space="preserve">DOTA-v2.0 </w:t>
      </w:r>
      <w:r>
        <w:t>和新建的</w:t>
      </w:r>
      <w:r>
        <w:t xml:space="preserve"> 80 </w:t>
      </w:r>
      <w:r>
        <w:t>类</w:t>
      </w:r>
      <w:r>
        <w:t xml:space="preserve"> LAE-80C </w:t>
      </w:r>
      <w:r>
        <w:t>上评测</w:t>
      </w:r>
      <w:r>
        <w:rPr>
          <w:vertAlign w:val="superscript"/>
        </w:rPr>
        <w:t>[18]</w:t>
      </w:r>
      <w:r>
        <w:t>。</w:t>
      </w:r>
      <w:r>
        <w:t xml:space="preserve">LAE </w:t>
      </w:r>
      <w:r>
        <w:t>原文明确指出，以自然图像为主训练的开放词汇检测器由于域间差异难以泛化到遥感影像</w:t>
      </w:r>
      <w:r>
        <w:rPr>
          <w:vertAlign w:val="superscript"/>
        </w:rPr>
        <w:t>[18]</w:t>
      </w:r>
      <w:r>
        <w:t>，这是本文研究动机的直接文献依据。</w:t>
      </w:r>
    </w:p>
    <w:p w14:paraId="46B7159B" w14:textId="77777777" w:rsidR="007327E2" w:rsidRDefault="00D77084">
      <w:pPr>
        <w:overflowPunct w:val="0"/>
        <w:spacing w:after="0" w:line="400" w:lineRule="exact"/>
        <w:ind w:firstLine="480"/>
        <w:jc w:val="both"/>
      </w:pPr>
      <w:r>
        <w:t>在实时性方面，</w:t>
      </w:r>
      <w:r>
        <w:t xml:space="preserve">RT-OVAD </w:t>
      </w:r>
      <w:r>
        <w:t>用图文对齐损失替代类别回归损失以解除类别约束，并以轻量的图文协同编码器和文本引导解码器提高精度，在</w:t>
      </w:r>
      <w:r>
        <w:t xml:space="preserve"> DIOR</w:t>
      </w:r>
      <w:r>
        <w:t>、</w:t>
      </w:r>
      <w:r>
        <w:t xml:space="preserve">DOTA-v2.0 </w:t>
      </w:r>
      <w:r>
        <w:t>和</w:t>
      </w:r>
      <w:r>
        <w:t xml:space="preserve"> LAE-80C </w:t>
      </w:r>
      <w:r>
        <w:t>上分别报告</w:t>
      </w:r>
      <w:r>
        <w:t xml:space="preserve"> 87.7 AP50</w:t>
      </w:r>
      <w:r>
        <w:t>、</w:t>
      </w:r>
      <w:r>
        <w:t xml:space="preserve">53.8 mAP </w:t>
      </w:r>
      <w:r>
        <w:t>和</w:t>
      </w:r>
      <w:r>
        <w:t xml:space="preserve"> 23.7 mAP</w:t>
      </w:r>
      <w:r>
        <w:t>，在</w:t>
      </w:r>
      <w:r>
        <w:t xml:space="preserve"> RTX 4090 </w:t>
      </w:r>
      <w:r>
        <w:t>上推理速度为</w:t>
      </w:r>
      <w:r>
        <w:t xml:space="preserve"> 34 FPS</w:t>
      </w:r>
      <w:r>
        <w:t>，约为同文所测</w:t>
      </w:r>
      <w:r>
        <w:t xml:space="preserve"> LAE-DINO</w:t>
      </w:r>
      <w:r>
        <w:t>（</w:t>
      </w:r>
      <w:r>
        <w:t>10 FPS</w:t>
      </w:r>
      <w:r>
        <w:t>）的三倍</w:t>
      </w:r>
      <w:r>
        <w:rPr>
          <w:vertAlign w:val="superscript"/>
        </w:rPr>
        <w:t>[19]</w:t>
      </w:r>
      <w:r>
        <w:t>；</w:t>
      </w:r>
      <w:r>
        <w:t xml:space="preserve">OpenRSD </w:t>
      </w:r>
      <w:r>
        <w:t>支持多模态提示和多任务检测头，同时输出水平框与旋转框，在七个公开数据集上评测，报告比</w:t>
      </w:r>
      <w:r>
        <w:t xml:space="preserve"> YOLO-World </w:t>
      </w:r>
      <w:r>
        <w:t>平均精度高</w:t>
      </w:r>
      <w:r>
        <w:t xml:space="preserve"> 8.7%</w:t>
      </w:r>
      <w:r>
        <w:t>，推理速度为</w:t>
      </w:r>
      <w:r>
        <w:t xml:space="preserve"> 20.8 FPS</w:t>
      </w:r>
      <w:r>
        <w:rPr>
          <w:vertAlign w:val="superscript"/>
        </w:rPr>
        <w:t>[20]</w:t>
      </w:r>
      <w:r>
        <w:t>。表</w:t>
      </w:r>
      <w:r>
        <w:t xml:space="preserve">2-3 </w:t>
      </w:r>
      <w:r>
        <w:t>从语义来源、旋转框输出、实时性和评测数据几个维度比较这些工作。</w:t>
      </w:r>
    </w:p>
    <w:p w14:paraId="78C4B2D2" w14:textId="77777777" w:rsidR="007327E2" w:rsidRDefault="00D77084">
      <w:pPr>
        <w:pStyle w:val="af7"/>
        <w:keepNext/>
        <w:overflowPunct w:val="0"/>
        <w:spacing w:before="60" w:after="60" w:line="320" w:lineRule="exact"/>
        <w:jc w:val="center"/>
      </w:pPr>
      <w:r>
        <w:t>表</w:t>
      </w:r>
      <w:r>
        <w:t xml:space="preserve">2-3 </w:t>
      </w:r>
      <w:r>
        <w:t>遥感开放词汇检测代表性工作的比较</w:t>
      </w:r>
    </w:p>
    <w:tbl>
      <w:tblPr>
        <w:tblW w:w="5000" w:type="pct"/>
        <w:jc w:val="center"/>
        <w:tblLook w:val="04A0" w:firstRow="1" w:lastRow="0" w:firstColumn="1" w:lastColumn="0" w:noHBand="0" w:noVBand="1"/>
      </w:tblPr>
      <w:tblGrid>
        <w:gridCol w:w="1529"/>
        <w:gridCol w:w="1529"/>
        <w:gridCol w:w="1529"/>
        <w:gridCol w:w="1529"/>
        <w:gridCol w:w="1529"/>
        <w:gridCol w:w="1529"/>
      </w:tblGrid>
      <w:tr w:rsidR="007327E2" w14:paraId="5712B638" w14:textId="77777777">
        <w:trPr>
          <w:cantSplit/>
          <w:tblHeader/>
          <w:jc w:val="center"/>
        </w:trPr>
        <w:tc>
          <w:tcPr>
            <w:tcW w:w="1493" w:type="dxa"/>
            <w:tcBorders>
              <w:top w:val="single" w:sz="12" w:space="0" w:color="000000"/>
              <w:left w:val="nil"/>
              <w:bottom w:val="single" w:sz="6" w:space="0" w:color="000000"/>
              <w:right w:val="nil"/>
            </w:tcBorders>
          </w:tcPr>
          <w:p w14:paraId="2D0D287D" w14:textId="77777777" w:rsidR="007327E2" w:rsidRDefault="00D77084">
            <w:pPr>
              <w:keepNext/>
              <w:overflowPunct w:val="0"/>
              <w:spacing w:after="0" w:line="300" w:lineRule="exact"/>
              <w:jc w:val="center"/>
            </w:pPr>
            <w:r>
              <w:rPr>
                <w:b/>
                <w:sz w:val="21"/>
              </w:rPr>
              <w:t>方法</w:t>
            </w:r>
          </w:p>
        </w:tc>
        <w:tc>
          <w:tcPr>
            <w:tcW w:w="1493" w:type="dxa"/>
            <w:tcBorders>
              <w:top w:val="single" w:sz="12" w:space="0" w:color="000000"/>
              <w:left w:val="nil"/>
              <w:bottom w:val="single" w:sz="6" w:space="0" w:color="000000"/>
              <w:right w:val="nil"/>
            </w:tcBorders>
          </w:tcPr>
          <w:p w14:paraId="6CD7032C" w14:textId="77777777" w:rsidR="007327E2" w:rsidRDefault="00D77084">
            <w:pPr>
              <w:keepNext/>
              <w:overflowPunct w:val="0"/>
              <w:spacing w:after="0" w:line="300" w:lineRule="exact"/>
              <w:jc w:val="center"/>
            </w:pPr>
            <w:r>
              <w:rPr>
                <w:b/>
                <w:sz w:val="21"/>
              </w:rPr>
              <w:t>语义来源</w:t>
            </w:r>
          </w:p>
        </w:tc>
        <w:tc>
          <w:tcPr>
            <w:tcW w:w="1493" w:type="dxa"/>
            <w:tcBorders>
              <w:top w:val="single" w:sz="12" w:space="0" w:color="000000"/>
              <w:left w:val="nil"/>
              <w:bottom w:val="single" w:sz="6" w:space="0" w:color="000000"/>
              <w:right w:val="nil"/>
            </w:tcBorders>
          </w:tcPr>
          <w:p w14:paraId="0FA19EEE" w14:textId="77777777" w:rsidR="007327E2" w:rsidRDefault="00D77084">
            <w:pPr>
              <w:keepNext/>
              <w:overflowPunct w:val="0"/>
              <w:spacing w:after="0" w:line="300" w:lineRule="exact"/>
              <w:jc w:val="center"/>
            </w:pPr>
            <w:r>
              <w:rPr>
                <w:b/>
                <w:sz w:val="21"/>
              </w:rPr>
              <w:t>旋转框输出</w:t>
            </w:r>
          </w:p>
        </w:tc>
        <w:tc>
          <w:tcPr>
            <w:tcW w:w="1493" w:type="dxa"/>
            <w:tcBorders>
              <w:top w:val="single" w:sz="12" w:space="0" w:color="000000"/>
              <w:left w:val="nil"/>
              <w:bottom w:val="single" w:sz="6" w:space="0" w:color="000000"/>
              <w:right w:val="nil"/>
            </w:tcBorders>
          </w:tcPr>
          <w:p w14:paraId="465AD253" w14:textId="77777777" w:rsidR="007327E2" w:rsidRDefault="00D77084">
            <w:pPr>
              <w:keepNext/>
              <w:overflowPunct w:val="0"/>
              <w:spacing w:after="0" w:line="300" w:lineRule="exact"/>
              <w:jc w:val="center"/>
            </w:pPr>
            <w:r>
              <w:rPr>
                <w:b/>
                <w:sz w:val="21"/>
              </w:rPr>
              <w:t>关注实时性</w:t>
            </w:r>
          </w:p>
        </w:tc>
        <w:tc>
          <w:tcPr>
            <w:tcW w:w="1493" w:type="dxa"/>
            <w:tcBorders>
              <w:top w:val="single" w:sz="12" w:space="0" w:color="000000"/>
              <w:left w:val="nil"/>
              <w:bottom w:val="single" w:sz="6" w:space="0" w:color="000000"/>
              <w:right w:val="nil"/>
            </w:tcBorders>
          </w:tcPr>
          <w:p w14:paraId="25438708" w14:textId="77777777" w:rsidR="007327E2" w:rsidRDefault="00D77084">
            <w:pPr>
              <w:keepNext/>
              <w:overflowPunct w:val="0"/>
              <w:spacing w:after="0" w:line="300" w:lineRule="exact"/>
              <w:jc w:val="center"/>
            </w:pPr>
            <w:r>
              <w:rPr>
                <w:b/>
                <w:sz w:val="21"/>
              </w:rPr>
              <w:t>原文评测数据</w:t>
            </w:r>
          </w:p>
        </w:tc>
        <w:tc>
          <w:tcPr>
            <w:tcW w:w="1493" w:type="dxa"/>
            <w:tcBorders>
              <w:top w:val="single" w:sz="12" w:space="0" w:color="000000"/>
              <w:left w:val="nil"/>
              <w:bottom w:val="single" w:sz="6" w:space="0" w:color="000000"/>
              <w:right w:val="nil"/>
            </w:tcBorders>
          </w:tcPr>
          <w:p w14:paraId="2A9FFF52" w14:textId="77777777" w:rsidR="007327E2" w:rsidRDefault="00D77084">
            <w:pPr>
              <w:keepNext/>
              <w:overflowPunct w:val="0"/>
              <w:spacing w:after="0" w:line="300" w:lineRule="exact"/>
              <w:jc w:val="center"/>
            </w:pPr>
            <w:r>
              <w:rPr>
                <w:b/>
                <w:sz w:val="21"/>
              </w:rPr>
              <w:t>本文视角下的未解决问题</w:t>
            </w:r>
          </w:p>
        </w:tc>
      </w:tr>
      <w:tr w:rsidR="007327E2" w14:paraId="2CDD3974" w14:textId="77777777">
        <w:trPr>
          <w:cantSplit/>
          <w:jc w:val="center"/>
        </w:trPr>
        <w:tc>
          <w:tcPr>
            <w:tcW w:w="1493" w:type="dxa"/>
            <w:tcBorders>
              <w:top w:val="nil"/>
              <w:left w:val="nil"/>
              <w:bottom w:val="nil"/>
              <w:right w:val="nil"/>
            </w:tcBorders>
          </w:tcPr>
          <w:p w14:paraId="03E55C7D" w14:textId="77777777" w:rsidR="007327E2" w:rsidRDefault="00D77084">
            <w:pPr>
              <w:keepNext/>
              <w:overflowPunct w:val="0"/>
              <w:spacing w:after="0" w:line="300" w:lineRule="exact"/>
            </w:pPr>
            <w:r>
              <w:rPr>
                <w:sz w:val="21"/>
              </w:rPr>
              <w:t>DescReg</w:t>
            </w:r>
          </w:p>
        </w:tc>
        <w:tc>
          <w:tcPr>
            <w:tcW w:w="1493" w:type="dxa"/>
            <w:tcBorders>
              <w:top w:val="nil"/>
              <w:left w:val="nil"/>
              <w:bottom w:val="nil"/>
              <w:right w:val="nil"/>
            </w:tcBorders>
          </w:tcPr>
          <w:p w14:paraId="1119C83B" w14:textId="77777777" w:rsidR="007327E2" w:rsidRDefault="00D77084">
            <w:pPr>
              <w:keepNext/>
              <w:overflowPunct w:val="0"/>
              <w:spacing w:after="0" w:line="300" w:lineRule="exact"/>
            </w:pPr>
            <w:r>
              <w:rPr>
                <w:sz w:val="21"/>
              </w:rPr>
              <w:t>外观描述正则化</w:t>
            </w:r>
          </w:p>
        </w:tc>
        <w:tc>
          <w:tcPr>
            <w:tcW w:w="1493" w:type="dxa"/>
            <w:tcBorders>
              <w:top w:val="nil"/>
              <w:left w:val="nil"/>
              <w:bottom w:val="nil"/>
              <w:right w:val="nil"/>
            </w:tcBorders>
          </w:tcPr>
          <w:p w14:paraId="25234857" w14:textId="77777777" w:rsidR="007327E2" w:rsidRDefault="00D77084">
            <w:pPr>
              <w:keepNext/>
              <w:overflowPunct w:val="0"/>
              <w:spacing w:after="0" w:line="300" w:lineRule="exact"/>
            </w:pPr>
            <w:r>
              <w:rPr>
                <w:sz w:val="21"/>
              </w:rPr>
              <w:t>摘要未提及</w:t>
            </w:r>
          </w:p>
        </w:tc>
        <w:tc>
          <w:tcPr>
            <w:tcW w:w="1493" w:type="dxa"/>
            <w:tcBorders>
              <w:top w:val="nil"/>
              <w:left w:val="nil"/>
              <w:bottom w:val="nil"/>
              <w:right w:val="nil"/>
            </w:tcBorders>
          </w:tcPr>
          <w:p w14:paraId="559B0154" w14:textId="77777777" w:rsidR="007327E2" w:rsidRDefault="00D77084">
            <w:pPr>
              <w:keepNext/>
              <w:overflowPunct w:val="0"/>
              <w:spacing w:after="0" w:line="300" w:lineRule="exact"/>
            </w:pPr>
            <w:r>
              <w:rPr>
                <w:sz w:val="21"/>
              </w:rPr>
              <w:t>否</w:t>
            </w:r>
          </w:p>
        </w:tc>
        <w:tc>
          <w:tcPr>
            <w:tcW w:w="1493" w:type="dxa"/>
            <w:tcBorders>
              <w:top w:val="nil"/>
              <w:left w:val="nil"/>
              <w:bottom w:val="nil"/>
              <w:right w:val="nil"/>
            </w:tcBorders>
          </w:tcPr>
          <w:p w14:paraId="368ED78C" w14:textId="77777777" w:rsidR="007327E2" w:rsidRDefault="00D77084">
            <w:pPr>
              <w:keepNext/>
              <w:overflowPunct w:val="0"/>
              <w:spacing w:after="0" w:line="300" w:lineRule="exact"/>
            </w:pPr>
            <w:r>
              <w:rPr>
                <w:sz w:val="21"/>
              </w:rPr>
              <w:t>DIOR</w:t>
            </w:r>
            <w:r>
              <w:rPr>
                <w:sz w:val="21"/>
              </w:rPr>
              <w:t>、</w:t>
            </w:r>
            <w:r>
              <w:rPr>
                <w:sz w:val="21"/>
              </w:rPr>
              <w:t>xView</w:t>
            </w:r>
            <w:r>
              <w:rPr>
                <w:sz w:val="21"/>
              </w:rPr>
              <w:t>、</w:t>
            </w:r>
            <w:r>
              <w:rPr>
                <w:sz w:val="21"/>
              </w:rPr>
              <w:t>DOTA</w:t>
            </w:r>
          </w:p>
        </w:tc>
        <w:tc>
          <w:tcPr>
            <w:tcW w:w="1493" w:type="dxa"/>
            <w:tcBorders>
              <w:top w:val="nil"/>
              <w:left w:val="nil"/>
              <w:bottom w:val="nil"/>
              <w:right w:val="nil"/>
            </w:tcBorders>
          </w:tcPr>
          <w:p w14:paraId="20EFDC25" w14:textId="77777777" w:rsidR="007327E2" w:rsidRDefault="00D77084">
            <w:pPr>
              <w:keepNext/>
              <w:overflowPunct w:val="0"/>
              <w:spacing w:after="0" w:line="300" w:lineRule="exact"/>
            </w:pPr>
            <w:r>
              <w:rPr>
                <w:sz w:val="21"/>
              </w:rPr>
              <w:t>零样本设定，未处理分数可靠性</w:t>
            </w:r>
          </w:p>
        </w:tc>
      </w:tr>
      <w:tr w:rsidR="007327E2" w14:paraId="42B442C4" w14:textId="77777777">
        <w:trPr>
          <w:cantSplit/>
          <w:jc w:val="center"/>
        </w:trPr>
        <w:tc>
          <w:tcPr>
            <w:tcW w:w="1493" w:type="dxa"/>
            <w:tcBorders>
              <w:top w:val="nil"/>
              <w:left w:val="nil"/>
              <w:bottom w:val="nil"/>
              <w:right w:val="nil"/>
            </w:tcBorders>
          </w:tcPr>
          <w:p w14:paraId="3DF1F1F4" w14:textId="77777777" w:rsidR="007327E2" w:rsidRDefault="00D77084">
            <w:pPr>
              <w:keepNext/>
              <w:overflowPunct w:val="0"/>
              <w:spacing w:after="0" w:line="300" w:lineRule="exact"/>
            </w:pPr>
            <w:r>
              <w:rPr>
                <w:sz w:val="21"/>
              </w:rPr>
              <w:t>CastDet</w:t>
            </w:r>
          </w:p>
        </w:tc>
        <w:tc>
          <w:tcPr>
            <w:tcW w:w="1493" w:type="dxa"/>
            <w:tcBorders>
              <w:top w:val="nil"/>
              <w:left w:val="nil"/>
              <w:bottom w:val="nil"/>
              <w:right w:val="nil"/>
            </w:tcBorders>
          </w:tcPr>
          <w:p w14:paraId="05DBFD2E" w14:textId="77777777" w:rsidR="007327E2" w:rsidRDefault="00D77084">
            <w:pPr>
              <w:keepNext/>
              <w:overflowPunct w:val="0"/>
              <w:spacing w:after="0" w:line="300" w:lineRule="exact"/>
            </w:pPr>
            <w:r>
              <w:rPr>
                <w:sz w:val="21"/>
              </w:rPr>
              <w:t xml:space="preserve">RemoteCLIP </w:t>
            </w:r>
            <w:r>
              <w:rPr>
                <w:sz w:val="21"/>
              </w:rPr>
              <w:t>教师与伪标签</w:t>
            </w:r>
          </w:p>
        </w:tc>
        <w:tc>
          <w:tcPr>
            <w:tcW w:w="1493" w:type="dxa"/>
            <w:tcBorders>
              <w:top w:val="nil"/>
              <w:left w:val="nil"/>
              <w:bottom w:val="nil"/>
              <w:right w:val="nil"/>
            </w:tcBorders>
          </w:tcPr>
          <w:p w14:paraId="638C7186" w14:textId="77777777" w:rsidR="007327E2" w:rsidRDefault="00D77084">
            <w:pPr>
              <w:keepNext/>
              <w:overflowPunct w:val="0"/>
              <w:spacing w:after="0" w:line="300" w:lineRule="exact"/>
            </w:pPr>
            <w:r>
              <w:rPr>
                <w:sz w:val="21"/>
              </w:rPr>
              <w:t>摘要未提及</w:t>
            </w:r>
          </w:p>
        </w:tc>
        <w:tc>
          <w:tcPr>
            <w:tcW w:w="1493" w:type="dxa"/>
            <w:tcBorders>
              <w:top w:val="nil"/>
              <w:left w:val="nil"/>
              <w:bottom w:val="nil"/>
              <w:right w:val="nil"/>
            </w:tcBorders>
          </w:tcPr>
          <w:p w14:paraId="1DEC1B24" w14:textId="77777777" w:rsidR="007327E2" w:rsidRDefault="00D77084">
            <w:pPr>
              <w:keepNext/>
              <w:overflowPunct w:val="0"/>
              <w:spacing w:after="0" w:line="300" w:lineRule="exact"/>
            </w:pPr>
            <w:r>
              <w:rPr>
                <w:sz w:val="21"/>
              </w:rPr>
              <w:t>否</w:t>
            </w:r>
          </w:p>
        </w:tc>
        <w:tc>
          <w:tcPr>
            <w:tcW w:w="1493" w:type="dxa"/>
            <w:tcBorders>
              <w:top w:val="nil"/>
              <w:left w:val="nil"/>
              <w:bottom w:val="nil"/>
              <w:right w:val="nil"/>
            </w:tcBorders>
          </w:tcPr>
          <w:p w14:paraId="05D9F86B" w14:textId="77777777" w:rsidR="007327E2" w:rsidRDefault="00D77084">
            <w:pPr>
              <w:keepNext/>
              <w:overflowPunct w:val="0"/>
              <w:spacing w:after="0" w:line="300" w:lineRule="exact"/>
            </w:pPr>
            <w:r>
              <w:rPr>
                <w:sz w:val="21"/>
              </w:rPr>
              <w:t xml:space="preserve">VisDroneZSD </w:t>
            </w:r>
            <w:r>
              <w:rPr>
                <w:sz w:val="21"/>
              </w:rPr>
              <w:t>等</w:t>
            </w:r>
          </w:p>
        </w:tc>
        <w:tc>
          <w:tcPr>
            <w:tcW w:w="1493" w:type="dxa"/>
            <w:tcBorders>
              <w:top w:val="nil"/>
              <w:left w:val="nil"/>
              <w:bottom w:val="nil"/>
              <w:right w:val="nil"/>
            </w:tcBorders>
          </w:tcPr>
          <w:p w14:paraId="161BC72A" w14:textId="77777777" w:rsidR="007327E2" w:rsidRDefault="00D77084">
            <w:pPr>
              <w:keepNext/>
              <w:overflowPunct w:val="0"/>
              <w:spacing w:after="0" w:line="300" w:lineRule="exact"/>
            </w:pPr>
            <w:r>
              <w:rPr>
                <w:sz w:val="21"/>
              </w:rPr>
              <w:t>伪标签误差可能随新类扩散，摘要未报告拒识</w:t>
            </w:r>
          </w:p>
        </w:tc>
      </w:tr>
      <w:tr w:rsidR="007327E2" w14:paraId="2E1B7BED" w14:textId="77777777">
        <w:trPr>
          <w:cantSplit/>
          <w:jc w:val="center"/>
        </w:trPr>
        <w:tc>
          <w:tcPr>
            <w:tcW w:w="1493" w:type="dxa"/>
            <w:tcBorders>
              <w:top w:val="nil"/>
              <w:left w:val="nil"/>
              <w:bottom w:val="nil"/>
              <w:right w:val="nil"/>
            </w:tcBorders>
          </w:tcPr>
          <w:p w14:paraId="18722F00" w14:textId="77777777" w:rsidR="007327E2" w:rsidRDefault="00D77084">
            <w:pPr>
              <w:keepNext/>
              <w:overflowPunct w:val="0"/>
              <w:spacing w:after="0" w:line="300" w:lineRule="exact"/>
            </w:pPr>
            <w:r>
              <w:rPr>
                <w:sz w:val="21"/>
              </w:rPr>
              <w:t>LAE-DINO</w:t>
            </w:r>
          </w:p>
        </w:tc>
        <w:tc>
          <w:tcPr>
            <w:tcW w:w="1493" w:type="dxa"/>
            <w:tcBorders>
              <w:top w:val="nil"/>
              <w:left w:val="nil"/>
              <w:bottom w:val="nil"/>
              <w:right w:val="nil"/>
            </w:tcBorders>
          </w:tcPr>
          <w:p w14:paraId="6F81C5A6" w14:textId="77777777" w:rsidR="007327E2" w:rsidRDefault="00D77084">
            <w:pPr>
              <w:keepNext/>
              <w:overflowPunct w:val="0"/>
              <w:spacing w:after="0" w:line="300" w:lineRule="exact"/>
            </w:pPr>
            <w:r>
              <w:rPr>
                <w:sz w:val="21"/>
              </w:rPr>
              <w:t>大规模自动标注与动态词表</w:t>
            </w:r>
          </w:p>
        </w:tc>
        <w:tc>
          <w:tcPr>
            <w:tcW w:w="1493" w:type="dxa"/>
            <w:tcBorders>
              <w:top w:val="nil"/>
              <w:left w:val="nil"/>
              <w:bottom w:val="nil"/>
              <w:right w:val="nil"/>
            </w:tcBorders>
          </w:tcPr>
          <w:p w14:paraId="6088696A" w14:textId="77777777" w:rsidR="007327E2" w:rsidRDefault="00D77084">
            <w:pPr>
              <w:keepNext/>
              <w:overflowPunct w:val="0"/>
              <w:spacing w:after="0" w:line="300" w:lineRule="exact"/>
            </w:pPr>
            <w:r>
              <w:rPr>
                <w:sz w:val="21"/>
              </w:rPr>
              <w:t>摘要未提及</w:t>
            </w:r>
          </w:p>
        </w:tc>
        <w:tc>
          <w:tcPr>
            <w:tcW w:w="1493" w:type="dxa"/>
            <w:tcBorders>
              <w:top w:val="nil"/>
              <w:left w:val="nil"/>
              <w:bottom w:val="nil"/>
              <w:right w:val="nil"/>
            </w:tcBorders>
          </w:tcPr>
          <w:p w14:paraId="6C40E7F0" w14:textId="77777777" w:rsidR="007327E2" w:rsidRDefault="00D77084">
            <w:pPr>
              <w:keepNext/>
              <w:overflowPunct w:val="0"/>
              <w:spacing w:after="0" w:line="300" w:lineRule="exact"/>
            </w:pPr>
            <w:r>
              <w:rPr>
                <w:sz w:val="21"/>
              </w:rPr>
              <w:t>否</w:t>
            </w:r>
          </w:p>
        </w:tc>
        <w:tc>
          <w:tcPr>
            <w:tcW w:w="1493" w:type="dxa"/>
            <w:tcBorders>
              <w:top w:val="nil"/>
              <w:left w:val="nil"/>
              <w:bottom w:val="nil"/>
              <w:right w:val="nil"/>
            </w:tcBorders>
          </w:tcPr>
          <w:p w14:paraId="110ED9A0" w14:textId="77777777" w:rsidR="007327E2" w:rsidRDefault="00D77084">
            <w:pPr>
              <w:keepNext/>
              <w:overflowPunct w:val="0"/>
              <w:spacing w:after="0" w:line="300" w:lineRule="exact"/>
            </w:pPr>
            <w:r>
              <w:rPr>
                <w:sz w:val="21"/>
              </w:rPr>
              <w:t>DIOR</w:t>
            </w:r>
            <w:r>
              <w:rPr>
                <w:sz w:val="21"/>
              </w:rPr>
              <w:t>、</w:t>
            </w:r>
            <w:r>
              <w:rPr>
                <w:sz w:val="21"/>
              </w:rPr>
              <w:t>DOTA-v2.0</w:t>
            </w:r>
            <w:r>
              <w:rPr>
                <w:sz w:val="21"/>
              </w:rPr>
              <w:t>、</w:t>
            </w:r>
            <w:r>
              <w:rPr>
                <w:sz w:val="21"/>
              </w:rPr>
              <w:t>LAE-80C</w:t>
            </w:r>
          </w:p>
        </w:tc>
        <w:tc>
          <w:tcPr>
            <w:tcW w:w="1493" w:type="dxa"/>
            <w:tcBorders>
              <w:top w:val="nil"/>
              <w:left w:val="nil"/>
              <w:bottom w:val="nil"/>
              <w:right w:val="nil"/>
            </w:tcBorders>
          </w:tcPr>
          <w:p w14:paraId="01BF9749" w14:textId="77777777" w:rsidR="007327E2" w:rsidRDefault="00D77084">
            <w:pPr>
              <w:keepNext/>
              <w:overflowPunct w:val="0"/>
              <w:spacing w:after="0" w:line="300" w:lineRule="exact"/>
            </w:pPr>
            <w:r>
              <w:rPr>
                <w:sz w:val="21"/>
              </w:rPr>
              <w:t>自动标注噪声，未单独评测校准</w:t>
            </w:r>
          </w:p>
        </w:tc>
      </w:tr>
      <w:tr w:rsidR="007327E2" w14:paraId="48A2AB1F" w14:textId="77777777">
        <w:trPr>
          <w:cantSplit/>
          <w:jc w:val="center"/>
        </w:trPr>
        <w:tc>
          <w:tcPr>
            <w:tcW w:w="1493" w:type="dxa"/>
            <w:tcBorders>
              <w:top w:val="nil"/>
              <w:left w:val="nil"/>
              <w:bottom w:val="nil"/>
              <w:right w:val="nil"/>
            </w:tcBorders>
          </w:tcPr>
          <w:p w14:paraId="6F6DF39C" w14:textId="77777777" w:rsidR="007327E2" w:rsidRDefault="00D77084">
            <w:pPr>
              <w:keepNext/>
              <w:overflowPunct w:val="0"/>
              <w:spacing w:after="0" w:line="300" w:lineRule="exact"/>
            </w:pPr>
            <w:r>
              <w:rPr>
                <w:sz w:val="21"/>
              </w:rPr>
              <w:t>RT-OVAD</w:t>
            </w:r>
          </w:p>
        </w:tc>
        <w:tc>
          <w:tcPr>
            <w:tcW w:w="1493" w:type="dxa"/>
            <w:tcBorders>
              <w:top w:val="nil"/>
              <w:left w:val="nil"/>
              <w:bottom w:val="nil"/>
              <w:right w:val="nil"/>
            </w:tcBorders>
          </w:tcPr>
          <w:p w14:paraId="6827A793" w14:textId="77777777" w:rsidR="007327E2" w:rsidRDefault="00D77084">
            <w:pPr>
              <w:keepNext/>
              <w:overflowPunct w:val="0"/>
              <w:spacing w:after="0" w:line="300" w:lineRule="exact"/>
            </w:pPr>
            <w:r>
              <w:rPr>
                <w:sz w:val="21"/>
              </w:rPr>
              <w:t>图文对齐损失与图文协同编解码</w:t>
            </w:r>
          </w:p>
        </w:tc>
        <w:tc>
          <w:tcPr>
            <w:tcW w:w="1493" w:type="dxa"/>
            <w:tcBorders>
              <w:top w:val="nil"/>
              <w:left w:val="nil"/>
              <w:bottom w:val="nil"/>
              <w:right w:val="nil"/>
            </w:tcBorders>
          </w:tcPr>
          <w:p w14:paraId="54548EA3" w14:textId="77777777" w:rsidR="007327E2" w:rsidRDefault="00D77084">
            <w:pPr>
              <w:keepNext/>
              <w:overflowPunct w:val="0"/>
              <w:spacing w:after="0" w:line="300" w:lineRule="exact"/>
            </w:pPr>
            <w:r>
              <w:rPr>
                <w:sz w:val="21"/>
              </w:rPr>
              <w:t>摘要未提及</w:t>
            </w:r>
          </w:p>
        </w:tc>
        <w:tc>
          <w:tcPr>
            <w:tcW w:w="1493" w:type="dxa"/>
            <w:tcBorders>
              <w:top w:val="nil"/>
              <w:left w:val="nil"/>
              <w:bottom w:val="nil"/>
              <w:right w:val="nil"/>
            </w:tcBorders>
          </w:tcPr>
          <w:p w14:paraId="4AF0F40E" w14:textId="77777777" w:rsidR="007327E2" w:rsidRDefault="00D77084">
            <w:pPr>
              <w:keepNext/>
              <w:overflowPunct w:val="0"/>
              <w:spacing w:after="0" w:line="300" w:lineRule="exact"/>
            </w:pPr>
            <w:r>
              <w:rPr>
                <w:sz w:val="21"/>
              </w:rPr>
              <w:t>是</w:t>
            </w:r>
          </w:p>
        </w:tc>
        <w:tc>
          <w:tcPr>
            <w:tcW w:w="1493" w:type="dxa"/>
            <w:tcBorders>
              <w:top w:val="nil"/>
              <w:left w:val="nil"/>
              <w:bottom w:val="nil"/>
              <w:right w:val="nil"/>
            </w:tcBorders>
          </w:tcPr>
          <w:p w14:paraId="18CFAC0F" w14:textId="77777777" w:rsidR="007327E2" w:rsidRDefault="00D77084">
            <w:pPr>
              <w:keepNext/>
              <w:overflowPunct w:val="0"/>
              <w:spacing w:after="0" w:line="300" w:lineRule="exact"/>
            </w:pPr>
            <w:r>
              <w:rPr>
                <w:sz w:val="21"/>
              </w:rPr>
              <w:t>DIOR</w:t>
            </w:r>
            <w:r>
              <w:rPr>
                <w:sz w:val="21"/>
              </w:rPr>
              <w:t>、</w:t>
            </w:r>
            <w:r>
              <w:rPr>
                <w:sz w:val="21"/>
              </w:rPr>
              <w:t>DOTA-v2.0</w:t>
            </w:r>
            <w:r>
              <w:rPr>
                <w:sz w:val="21"/>
              </w:rPr>
              <w:t>、</w:t>
            </w:r>
            <w:r>
              <w:rPr>
                <w:sz w:val="21"/>
              </w:rPr>
              <w:t>LAE-80C</w:t>
            </w:r>
          </w:p>
        </w:tc>
        <w:tc>
          <w:tcPr>
            <w:tcW w:w="1493" w:type="dxa"/>
            <w:tcBorders>
              <w:top w:val="nil"/>
              <w:left w:val="nil"/>
              <w:bottom w:val="nil"/>
              <w:right w:val="nil"/>
            </w:tcBorders>
          </w:tcPr>
          <w:p w14:paraId="72086F4C" w14:textId="77777777" w:rsidR="007327E2" w:rsidRDefault="00D77084">
            <w:pPr>
              <w:keepNext/>
              <w:overflowPunct w:val="0"/>
              <w:spacing w:after="0" w:line="300" w:lineRule="exact"/>
            </w:pPr>
            <w:r>
              <w:rPr>
                <w:sz w:val="21"/>
              </w:rPr>
              <w:t>摘要未报告查询稳定性与校准</w:t>
            </w:r>
          </w:p>
        </w:tc>
      </w:tr>
      <w:tr w:rsidR="007327E2" w14:paraId="7B3ABC9E" w14:textId="77777777">
        <w:trPr>
          <w:cantSplit/>
          <w:jc w:val="center"/>
        </w:trPr>
        <w:tc>
          <w:tcPr>
            <w:tcW w:w="1493" w:type="dxa"/>
            <w:tcBorders>
              <w:top w:val="nil"/>
              <w:left w:val="nil"/>
              <w:bottom w:val="single" w:sz="12" w:space="0" w:color="000000"/>
              <w:right w:val="nil"/>
            </w:tcBorders>
          </w:tcPr>
          <w:p w14:paraId="238BAF7C" w14:textId="77777777" w:rsidR="007327E2" w:rsidRDefault="00D77084">
            <w:pPr>
              <w:keepNext/>
              <w:overflowPunct w:val="0"/>
              <w:spacing w:after="0" w:line="300" w:lineRule="exact"/>
            </w:pPr>
            <w:r>
              <w:rPr>
                <w:sz w:val="21"/>
              </w:rPr>
              <w:t>OpenRSD</w:t>
            </w:r>
          </w:p>
        </w:tc>
        <w:tc>
          <w:tcPr>
            <w:tcW w:w="1493" w:type="dxa"/>
            <w:tcBorders>
              <w:top w:val="nil"/>
              <w:left w:val="nil"/>
              <w:bottom w:val="single" w:sz="12" w:space="0" w:color="000000"/>
              <w:right w:val="nil"/>
            </w:tcBorders>
          </w:tcPr>
          <w:p w14:paraId="40D7FF1D" w14:textId="77777777" w:rsidR="007327E2" w:rsidRDefault="00D77084">
            <w:pPr>
              <w:keepNext/>
              <w:overflowPunct w:val="0"/>
              <w:spacing w:after="0" w:line="300" w:lineRule="exact"/>
            </w:pPr>
            <w:r>
              <w:rPr>
                <w:sz w:val="21"/>
              </w:rPr>
              <w:t>多模态提示与多任务头</w:t>
            </w:r>
          </w:p>
        </w:tc>
        <w:tc>
          <w:tcPr>
            <w:tcW w:w="1493" w:type="dxa"/>
            <w:tcBorders>
              <w:top w:val="nil"/>
              <w:left w:val="nil"/>
              <w:bottom w:val="single" w:sz="12" w:space="0" w:color="000000"/>
              <w:right w:val="nil"/>
            </w:tcBorders>
          </w:tcPr>
          <w:p w14:paraId="3962D7EC" w14:textId="77777777" w:rsidR="007327E2" w:rsidRDefault="00D77084">
            <w:pPr>
              <w:keepNext/>
              <w:overflowPunct w:val="0"/>
              <w:spacing w:after="0" w:line="300" w:lineRule="exact"/>
            </w:pPr>
            <w:r>
              <w:rPr>
                <w:sz w:val="21"/>
              </w:rPr>
              <w:t>水平框与旋转框</w:t>
            </w:r>
          </w:p>
        </w:tc>
        <w:tc>
          <w:tcPr>
            <w:tcW w:w="1493" w:type="dxa"/>
            <w:tcBorders>
              <w:top w:val="nil"/>
              <w:left w:val="nil"/>
              <w:bottom w:val="single" w:sz="12" w:space="0" w:color="000000"/>
              <w:right w:val="nil"/>
            </w:tcBorders>
          </w:tcPr>
          <w:p w14:paraId="20025127" w14:textId="77777777" w:rsidR="007327E2" w:rsidRDefault="00D77084">
            <w:pPr>
              <w:keepNext/>
              <w:overflowPunct w:val="0"/>
              <w:spacing w:after="0" w:line="300" w:lineRule="exact"/>
            </w:pPr>
            <w:r>
              <w:rPr>
                <w:sz w:val="21"/>
              </w:rPr>
              <w:t>是</w:t>
            </w:r>
          </w:p>
        </w:tc>
        <w:tc>
          <w:tcPr>
            <w:tcW w:w="1493" w:type="dxa"/>
            <w:tcBorders>
              <w:top w:val="nil"/>
              <w:left w:val="nil"/>
              <w:bottom w:val="single" w:sz="12" w:space="0" w:color="000000"/>
              <w:right w:val="nil"/>
            </w:tcBorders>
          </w:tcPr>
          <w:p w14:paraId="13F00589" w14:textId="77777777" w:rsidR="007327E2" w:rsidRDefault="00D77084">
            <w:pPr>
              <w:keepNext/>
              <w:overflowPunct w:val="0"/>
              <w:spacing w:after="0" w:line="300" w:lineRule="exact"/>
            </w:pPr>
            <w:r>
              <w:rPr>
                <w:sz w:val="21"/>
              </w:rPr>
              <w:t>七个公开数据集</w:t>
            </w:r>
          </w:p>
        </w:tc>
        <w:tc>
          <w:tcPr>
            <w:tcW w:w="1493" w:type="dxa"/>
            <w:tcBorders>
              <w:top w:val="nil"/>
              <w:left w:val="nil"/>
              <w:bottom w:val="single" w:sz="12" w:space="0" w:color="000000"/>
              <w:right w:val="nil"/>
            </w:tcBorders>
          </w:tcPr>
          <w:p w14:paraId="7A110D5E" w14:textId="77777777" w:rsidR="007327E2" w:rsidRDefault="00D77084">
            <w:pPr>
              <w:keepNext/>
              <w:overflowPunct w:val="0"/>
              <w:spacing w:after="0" w:line="300" w:lineRule="exact"/>
            </w:pPr>
            <w:r>
              <w:rPr>
                <w:sz w:val="21"/>
              </w:rPr>
              <w:t>未给出置信度校准与拒识评测</w:t>
            </w:r>
          </w:p>
        </w:tc>
      </w:tr>
    </w:tbl>
    <w:p w14:paraId="1762E1C7" w14:textId="77777777" w:rsidR="007327E2" w:rsidRDefault="00D77084">
      <w:pPr>
        <w:overflowPunct w:val="0"/>
        <w:spacing w:before="40" w:after="120" w:line="320" w:lineRule="exact"/>
        <w:jc w:val="both"/>
      </w:pPr>
      <w:r>
        <w:rPr>
          <w:sz w:val="21"/>
        </w:rPr>
        <w:t>注：机制与评测数据依据各原论文摘要</w:t>
      </w:r>
      <w:r>
        <w:rPr>
          <w:sz w:val="21"/>
          <w:vertAlign w:val="superscript"/>
        </w:rPr>
        <w:t>[16-20]</w:t>
      </w:r>
      <w:r>
        <w:rPr>
          <w:sz w:val="21"/>
        </w:rPr>
        <w:t>；</w:t>
      </w:r>
      <w:r>
        <w:rPr>
          <w:sz w:val="21"/>
        </w:rPr>
        <w:t>“</w:t>
      </w:r>
      <w:r>
        <w:rPr>
          <w:sz w:val="21"/>
        </w:rPr>
        <w:t>摘要未提及</w:t>
      </w:r>
      <w:r>
        <w:rPr>
          <w:sz w:val="21"/>
        </w:rPr>
        <w:t>”</w:t>
      </w:r>
      <w:r>
        <w:rPr>
          <w:sz w:val="21"/>
        </w:rPr>
        <w:t>表示摘要中没有相应说明，不代表方法不具备该能力，需以正文与代码为准；最后一列为本文判断。各方法的数据划分不同，原文数值不能直接横向比较。</w:t>
      </w:r>
    </w:p>
    <w:p w14:paraId="477C43D1" w14:textId="77777777" w:rsidR="007327E2" w:rsidRDefault="00D77084">
      <w:pPr>
        <w:overflowPunct w:val="0"/>
        <w:spacing w:after="0" w:line="400" w:lineRule="exact"/>
        <w:ind w:firstLine="480"/>
        <w:jc w:val="both"/>
      </w:pPr>
      <w:r>
        <w:t>这些工作的评测协议差别很大。</w:t>
      </w:r>
      <w:r>
        <w:t xml:space="preserve">RT-OVAD </w:t>
      </w:r>
      <w:r>
        <w:t>在</w:t>
      </w:r>
      <w:r>
        <w:t xml:space="preserve"> DIOR </w:t>
      </w:r>
      <w:r>
        <w:t>上报告</w:t>
      </w:r>
      <w:r>
        <w:t xml:space="preserve"> IoU </w:t>
      </w:r>
      <w:r>
        <w:t>阈值为</w:t>
      </w:r>
      <w:r>
        <w:t xml:space="preserve"> 0.5 </w:t>
      </w:r>
      <w:r>
        <w:t>的</w:t>
      </w:r>
      <w:r>
        <w:t xml:space="preserve"> AP50</w:t>
      </w:r>
      <w:r>
        <w:t>，在</w:t>
      </w:r>
      <w:r>
        <w:t xml:space="preserve"> DOTA-v2.0 </w:t>
      </w:r>
      <w:r>
        <w:t>和</w:t>
      </w:r>
      <w:r>
        <w:t xml:space="preserve"> LAE-80C </w:t>
      </w:r>
      <w:r>
        <w:t>上则报告</w:t>
      </w:r>
      <w:r>
        <w:t xml:space="preserve"> mAP</w:t>
      </w:r>
      <w:r>
        <w:rPr>
          <w:vertAlign w:val="superscript"/>
        </w:rPr>
        <w:t>[19]</w:t>
      </w:r>
      <w:r>
        <w:t>；</w:t>
      </w:r>
      <w:r>
        <w:t xml:space="preserve">CastDet </w:t>
      </w:r>
      <w:r>
        <w:t>的代表性结果来自无人机视角的</w:t>
      </w:r>
      <w:r>
        <w:t xml:space="preserve"> VisDroneZSD</w:t>
      </w:r>
      <w:r>
        <w:rPr>
          <w:vertAlign w:val="superscript"/>
        </w:rPr>
        <w:t>[17]</w:t>
      </w:r>
      <w:r>
        <w:t>；</w:t>
      </w:r>
      <w:r>
        <w:t xml:space="preserve">OpenRSD </w:t>
      </w:r>
      <w:r>
        <w:t>在七个数据集上取平均</w:t>
      </w:r>
      <w:r>
        <w:rPr>
          <w:vertAlign w:val="superscript"/>
        </w:rPr>
        <w:t>[20]</w:t>
      </w:r>
      <w:r>
        <w:t>。基础类与新类的划分、指标定义和数据集组合各不相同，原文数值之间几乎无法直接比较。这一现状本身就说明，遥感开放词汇检测还缺少一个被普遍接受的评测协议；本文第</w:t>
      </w:r>
      <w:r>
        <w:t>5</w:t>
      </w:r>
      <w:r>
        <w:t>章的做法是在同一套划分和评测脚本上复现主要对照方法，而不是引用原文数值作比较。</w:t>
      </w:r>
    </w:p>
    <w:p w14:paraId="05428F6E" w14:textId="77777777" w:rsidR="007327E2" w:rsidRDefault="00D77084">
      <w:pPr>
        <w:overflowPunct w:val="0"/>
        <w:spacing w:after="0" w:line="400" w:lineRule="exact"/>
        <w:ind w:firstLine="480"/>
        <w:jc w:val="both"/>
      </w:pPr>
      <w:r>
        <w:t>从表</w:t>
      </w:r>
      <w:r>
        <w:t xml:space="preserve">2-3 </w:t>
      </w:r>
      <w:r>
        <w:t>可以看出，现有遥感工作已经分别处理了语义偏移（</w:t>
      </w:r>
      <w:r>
        <w:t>DescReg</w:t>
      </w:r>
      <w:r>
        <w:t>、</w:t>
      </w:r>
      <w:r>
        <w:t>CastDet</w:t>
      </w:r>
      <w:r>
        <w:t>、</w:t>
      </w:r>
      <w:r>
        <w:t>LAE-DINO</w:t>
      </w:r>
      <w:r>
        <w:t>）、实时性（</w:t>
      </w:r>
      <w:r>
        <w:t>RT-OVAD</w:t>
      </w:r>
      <w:r>
        <w:t>、</w:t>
      </w:r>
      <w:r>
        <w:t>OpenRSD</w:t>
      </w:r>
      <w:r>
        <w:t>）和旋转框输出（</w:t>
      </w:r>
      <w:r>
        <w:t xml:space="preserve">OpenRSD </w:t>
      </w:r>
      <w:r>
        <w:t>在摘要中明确给出），但几乎都以平均精度作为唯一的主要结论指标，对于</w:t>
      </w:r>
      <w:r>
        <w:t>“</w:t>
      </w:r>
      <w:r>
        <w:t>分数能否被当作可靠程度使用</w:t>
      </w:r>
      <w:r>
        <w:t>”</w:t>
      </w:r>
      <w:r>
        <w:t>和</w:t>
      </w:r>
      <w:r>
        <w:t>“</w:t>
      </w:r>
      <w:r>
        <w:t>同一目标换一种问法结果是否一致</w:t>
      </w:r>
      <w:r>
        <w:t>”</w:t>
      </w:r>
      <w:r>
        <w:t>缺少系统评测。</w:t>
      </w:r>
    </w:p>
    <w:p w14:paraId="65853504" w14:textId="77777777" w:rsidR="007327E2" w:rsidRDefault="00D77084">
      <w:pPr>
        <w:pStyle w:val="21"/>
      </w:pPr>
      <w:bookmarkStart w:id="13" w:name="_Toc243157147"/>
      <w:r>
        <w:t xml:space="preserve">2.5 </w:t>
      </w:r>
      <w:r>
        <w:t>置信度校准与开放词汇评测中的负面证据</w:t>
      </w:r>
      <w:bookmarkEnd w:id="13"/>
    </w:p>
    <w:p w14:paraId="424FD449" w14:textId="77777777" w:rsidR="007327E2" w:rsidRDefault="00D77084">
      <w:pPr>
        <w:overflowPunct w:val="0"/>
        <w:spacing w:after="0" w:line="400" w:lineRule="exact"/>
        <w:ind w:firstLine="480"/>
        <w:jc w:val="both"/>
      </w:pPr>
      <w:r>
        <w:t>在讨论负面证据之前，有必要说明校准的含义。一个校准良好的检测器，其输出分数为</w:t>
      </w:r>
      <w:r>
        <w:t xml:space="preserve"> 0.8 </w:t>
      </w:r>
      <w:r>
        <w:t>的候选中应当约有</w:t>
      </w:r>
      <w:r>
        <w:t xml:space="preserve"> 80% </w:t>
      </w:r>
      <w:r>
        <w:t>是正确的；期望校准误差把分数区间划分为若干段，计算每段中平均分数与实际正确率之差，再按候选数加权平均。校准衡量的是分数能否被当作可靠程度使用，与检测器能否把正确目标排在前面是两回事：一个检测器可以排序完全正确而分数严重偏高，也可以分数校准良好而漏检很多。对于需要设定阈值、自动接受结果的应用，校准比排序更直接地决定误报风险。</w:t>
      </w:r>
    </w:p>
    <w:p w14:paraId="0B8FDBB3" w14:textId="77777777" w:rsidR="007327E2" w:rsidRDefault="00D77084">
      <w:pPr>
        <w:overflowPunct w:val="0"/>
        <w:spacing w:after="0" w:line="400" w:lineRule="exact"/>
        <w:ind w:firstLine="480"/>
        <w:jc w:val="both"/>
      </w:pPr>
      <w:r>
        <w:t>置信度校准研究给出了第一组负面证据。</w:t>
      </w:r>
      <w:r>
        <w:t xml:space="preserve">Guo </w:t>
      </w:r>
      <w:r>
        <w:t>等人指出，现代深度网络普遍存在过度自信，并提出以温度缩放作为简单有效的事后校准方法</w:t>
      </w:r>
      <w:r>
        <w:rPr>
          <w:vertAlign w:val="superscript"/>
        </w:rPr>
        <w:t>[21]</w:t>
      </w:r>
      <w:r>
        <w:t>。检测任务的情况更复杂：</w:t>
      </w:r>
      <w:r>
        <w:t xml:space="preserve">Küppers </w:t>
      </w:r>
      <w:r>
        <w:t>等人发现检测器的校准误差与候选框的位置和尺寸有关，提出按位置和尺寸条件计算的检测期望校准误差（</w:t>
      </w:r>
      <w:r>
        <w:t>D-ECE</w:t>
      </w:r>
      <w:r>
        <w:t>）</w:t>
      </w:r>
      <w:r>
        <w:rPr>
          <w:vertAlign w:val="superscript"/>
        </w:rPr>
        <w:t>[22]</w:t>
      </w:r>
      <w:r>
        <w:t>。</w:t>
      </w:r>
      <w:r>
        <w:t xml:space="preserve">Kuzucu </w:t>
      </w:r>
      <w:r>
        <w:t>等人则进一步指出，当时流行的</w:t>
      </w:r>
      <w:r>
        <w:t xml:space="preserve">“D-ECE </w:t>
      </w:r>
      <w:r>
        <w:t>加温度缩放</w:t>
      </w:r>
      <w:r>
        <w:t>”</w:t>
      </w:r>
      <w:r>
        <w:t>评测框架存在缺陷，可能导致错误结论；在设计得当的评测下，</w:t>
      </w:r>
      <w:r>
        <w:t xml:space="preserve">Platt </w:t>
      </w:r>
      <w:r>
        <w:t>缩放和保序回归等廉价的事后校准器优于训练时校准方法，以</w:t>
      </w:r>
      <w:r>
        <w:t xml:space="preserve"> D-DETR </w:t>
      </w:r>
      <w:r>
        <w:t>为例，在</w:t>
      </w:r>
      <w:r>
        <w:t xml:space="preserve"> COCO </w:t>
      </w:r>
      <w:r>
        <w:t>上的</w:t>
      </w:r>
      <w:r>
        <w:t xml:space="preserve"> D-ECE </w:t>
      </w:r>
      <w:r>
        <w:t>比</w:t>
      </w:r>
      <w:r>
        <w:t xml:space="preserve"> Cal-DETR </w:t>
      </w:r>
      <w:r>
        <w:t>低</w:t>
      </w:r>
      <w:r>
        <w:t xml:space="preserve"> 7 </w:t>
      </w:r>
      <w:r>
        <w:t>以上</w:t>
      </w:r>
      <w:r>
        <w:rPr>
          <w:vertAlign w:val="superscript"/>
        </w:rPr>
        <w:t>[23]</w:t>
      </w:r>
      <w:r>
        <w:t>。这组证据说明，校准方法的选择和校准指标的定义都会影响结论，本文必须同时报告多种校准指标，并把事后校准作为强基线。</w:t>
      </w:r>
    </w:p>
    <w:p w14:paraId="28EC1A13" w14:textId="77777777" w:rsidR="007327E2" w:rsidRDefault="00D77084">
      <w:pPr>
        <w:overflowPunct w:val="0"/>
        <w:spacing w:after="0" w:line="400" w:lineRule="exact"/>
        <w:ind w:firstLine="480"/>
        <w:jc w:val="both"/>
      </w:pPr>
      <w:r>
        <w:t>上述校准研究都在固定类别检测器上进行。本文推断，开放词汇检测的校准问题会更严重，原因有二。其一，固定类别检测器的校准器可以按类别分别拟合，而开放词汇检测器在推理时遇到的新类没有任何校准样本，只能依赖在基础类上拟合的校准器向新类外推。其二，开放词汇检测器的分数来自区域特征与文本向量的相似度，不同查询词的文本向量在嵌入空间中的分布不同，同一校准映射未必适用于所有查询。这两点目前缺少遥感领域的实证研究，本文在实验</w:t>
      </w:r>
      <w:r>
        <w:t xml:space="preserve"> E2 </w:t>
      </w:r>
      <w:r>
        <w:t>中把</w:t>
      </w:r>
      <w:r>
        <w:t>“</w:t>
      </w:r>
      <w:r>
        <w:t>基础类校准、新类测试</w:t>
      </w:r>
      <w:r>
        <w:t>”</w:t>
      </w:r>
      <w:r>
        <w:t>作为主要设置，专门检验校准能否外推。</w:t>
      </w:r>
    </w:p>
    <w:p w14:paraId="04B11FA6" w14:textId="77777777" w:rsidR="007327E2" w:rsidRDefault="00D77084">
      <w:pPr>
        <w:overflowPunct w:val="0"/>
        <w:spacing w:after="0" w:line="400" w:lineRule="exact"/>
        <w:ind w:firstLine="480"/>
        <w:jc w:val="both"/>
      </w:pPr>
      <w:r>
        <w:t>开放词汇评测给出了第二组负面证据。</w:t>
      </w:r>
      <w:r>
        <w:t xml:space="preserve">OVDEval </w:t>
      </w:r>
      <w:r>
        <w:t>构建了</w:t>
      </w:r>
      <w:r>
        <w:t xml:space="preserve"> 9 </w:t>
      </w:r>
      <w:r>
        <w:t>个子任务，引入常识、属性、位置和关系理解等困难负样本，发现当时的主流开放词汇检测模型除简单物体类型外在这些任务上普遍失败；它还指出传统</w:t>
      </w:r>
      <w:r>
        <w:t xml:space="preserve"> AP </w:t>
      </w:r>
      <w:r>
        <w:t>指标在细粒度标签上会给出误导性结果，因此提出</w:t>
      </w:r>
      <w:r>
        <w:t xml:space="preserve"> NMS-AP</w:t>
      </w:r>
      <w:r>
        <w:rPr>
          <w:vertAlign w:val="superscript"/>
        </w:rPr>
        <w:t>[24]</w:t>
      </w:r>
      <w:r>
        <w:t>。这意味着：在开放词汇设定下，仅报告标准</w:t>
      </w:r>
      <w:r>
        <w:t xml:space="preserve"> AP </w:t>
      </w:r>
      <w:r>
        <w:t>可能高估模型对属性短语和细粒度描述的理解能力，本文的评测因此加入同义查询、属性短语和困难负样本三类设置。</w:t>
      </w:r>
    </w:p>
    <w:p w14:paraId="1A17E77E" w14:textId="77777777" w:rsidR="007327E2" w:rsidRDefault="00D77084">
      <w:pPr>
        <w:pStyle w:val="21"/>
      </w:pPr>
      <w:bookmarkStart w:id="14" w:name="_Toc243157148"/>
      <w:r>
        <w:t xml:space="preserve">2.6 </w:t>
      </w:r>
      <w:r>
        <w:t>尚未解决的关键问题</w:t>
      </w:r>
      <w:bookmarkEnd w:id="14"/>
    </w:p>
    <w:p w14:paraId="22188B7E" w14:textId="77777777" w:rsidR="007327E2" w:rsidRDefault="00D77084">
      <w:pPr>
        <w:overflowPunct w:val="0"/>
        <w:spacing w:after="0" w:line="400" w:lineRule="exact"/>
        <w:ind w:firstLine="480"/>
        <w:jc w:val="both"/>
      </w:pPr>
      <w:r>
        <w:t>综合</w:t>
      </w:r>
      <w:r>
        <w:t xml:space="preserve"> 2.1 </w:t>
      </w:r>
      <w:r>
        <w:t>至</w:t>
      </w:r>
      <w:r>
        <w:t xml:space="preserve"> 2.5 </w:t>
      </w:r>
      <w:r>
        <w:t>节，本文认为遥感开放词汇检测还存在三个尚未被同时处理的问题。第一，语义适配与几何适配被分开研究。遥感视觉</w:t>
      </w:r>
      <w:r>
        <w:t>—</w:t>
      </w:r>
      <w:r>
        <w:t>语言表示和描述正则化改善了语义对齐</w:t>
      </w:r>
      <w:r>
        <w:rPr>
          <w:vertAlign w:val="superscript"/>
        </w:rPr>
        <w:t>[13-16]</w:t>
      </w:r>
      <w:r>
        <w:t>，旋转框检测改善了几何表示</w:t>
      </w:r>
      <w:r>
        <w:rPr>
          <w:vertAlign w:val="superscript"/>
        </w:rPr>
        <w:t>[5]</w:t>
      </w:r>
      <w:r>
        <w:t>，但在开放词汇设定下，水平框引入的背景会反过来污染区域语义；两者之间的相互作用缺少受控实验，现有工作也很少报告</w:t>
      </w:r>
      <w:r>
        <w:t>“</w:t>
      </w:r>
      <w:r>
        <w:t>换用旋转候选后新类召回是否变化</w:t>
      </w:r>
      <w:r>
        <w:t>”</w:t>
      </w:r>
      <w:r>
        <w:t>。</w:t>
      </w:r>
    </w:p>
    <w:p w14:paraId="22AC1586" w14:textId="77777777" w:rsidR="007327E2" w:rsidRDefault="00D77084">
      <w:pPr>
        <w:overflowPunct w:val="0"/>
        <w:spacing w:after="0" w:line="400" w:lineRule="exact"/>
        <w:ind w:firstLine="480"/>
        <w:jc w:val="both"/>
      </w:pPr>
      <w:r>
        <w:t>第二，开放词汇检测的输出缺少可靠性语义。现有遥感方法几乎都只报告平均精度</w:t>
      </w:r>
      <w:r>
        <w:rPr>
          <w:vertAlign w:val="superscript"/>
        </w:rPr>
        <w:t>[17-20]</w:t>
      </w:r>
      <w:r>
        <w:t>，而校准研究表明检测分数需要专门的事后处理和条件化评测才能被解释为可靠程度</w:t>
      </w:r>
      <w:r>
        <w:rPr>
          <w:vertAlign w:val="superscript"/>
        </w:rPr>
        <w:t>[21-23]</w:t>
      </w:r>
      <w:r>
        <w:t>。对于需要人工复核的业务场景，无法判断</w:t>
      </w:r>
      <w:r>
        <w:t>“</w:t>
      </w:r>
      <w:r>
        <w:t>哪些结果可以直接采用</w:t>
      </w:r>
      <w:r>
        <w:t>”</w:t>
      </w:r>
      <w:r>
        <w:t>，开放词汇能力就只能停留在演示层面。</w:t>
      </w:r>
    </w:p>
    <w:p w14:paraId="3EC28AB9" w14:textId="77777777" w:rsidR="007327E2" w:rsidRDefault="00D77084">
      <w:pPr>
        <w:overflowPunct w:val="0"/>
        <w:spacing w:after="0" w:line="400" w:lineRule="exact"/>
        <w:ind w:firstLine="480"/>
        <w:jc w:val="both"/>
      </w:pPr>
      <w:r>
        <w:t>第三，查询的措辞稳定性没有被纳入评测。短语定位路线对描述措辞敏感</w:t>
      </w:r>
      <w:r>
        <w:rPr>
          <w:vertAlign w:val="superscript"/>
        </w:rPr>
        <w:t>[9-10]</w:t>
      </w:r>
      <w:r>
        <w:t>，</w:t>
      </w:r>
      <w:r>
        <w:t xml:space="preserve">OVDEval </w:t>
      </w:r>
      <w:r>
        <w:t>也表明细粒度描述会让主流模型失效</w:t>
      </w:r>
      <w:r>
        <w:rPr>
          <w:vertAlign w:val="superscript"/>
        </w:rPr>
        <w:t>[24]</w:t>
      </w:r>
      <w:r>
        <w:t>，但遥感开放词汇工作尚未系统报告同义词、上下位词和属性短语下的结果一致性。用户在业务中不会只用数据集中的标准类名提问，这一缺口会直接影响系统的可用性。本文的方案和实验均围绕这三个问题展开：第</w:t>
      </w:r>
      <w:r>
        <w:t>3</w:t>
      </w:r>
      <w:r>
        <w:t>章把它们转化为可证伪假设，第</w:t>
      </w:r>
      <w:r>
        <w:t>4</w:t>
      </w:r>
      <w:r>
        <w:t>章给出对应的设计，第</w:t>
      </w:r>
      <w:r>
        <w:t>5</w:t>
      </w:r>
      <w:r>
        <w:t>章给出检验方法。</w:t>
      </w:r>
    </w:p>
    <w:p w14:paraId="4850BB44" w14:textId="77777777" w:rsidR="007327E2" w:rsidRDefault="00D77084">
      <w:pPr>
        <w:overflowPunct w:val="0"/>
        <w:spacing w:after="0" w:line="400" w:lineRule="exact"/>
        <w:ind w:firstLine="480"/>
        <w:jc w:val="both"/>
      </w:pPr>
      <w:r>
        <w:t>需要说明的是，以上三个问题是本文基于已检索文献作出的判断，检索范围以截至</w:t>
      </w:r>
      <w:r>
        <w:t xml:space="preserve"> 2025 </w:t>
      </w:r>
      <w:r>
        <w:t>年上半年公开的预印本和会议论文为主，以论文摘要、方法描述和公开代码说明为依据。本文的检索在以下条件满足时停止：四条通用开放词汇路线、遥感视觉</w:t>
      </w:r>
      <w:r>
        <w:t>—</w:t>
      </w:r>
      <w:r>
        <w:t>语言表示和遥感开放词汇检测的代表性工作均已覆盖；每个缺口都至少有一篇直接相关的文献作为依据；已发现的相互冲突的结论，例如校准评测框架之争，已在正文中说明。未覆盖的方向包括遥感指代表达理解和遥感视觉问答，它们与开放词汇检测相关但任务定义不同；若后续发现已有工作系统处理了上述某个缺口，本文的定位需要相应修正。</w:t>
      </w:r>
    </w:p>
    <w:p w14:paraId="5C2CF44C" w14:textId="77777777" w:rsidR="007327E2" w:rsidRDefault="00D77084">
      <w:pPr>
        <w:spacing w:after="0"/>
      </w:pPr>
      <w:r>
        <w:br w:type="page"/>
      </w:r>
    </w:p>
    <w:p w14:paraId="43A4E439" w14:textId="77777777" w:rsidR="007327E2" w:rsidRDefault="00D77084">
      <w:pPr>
        <w:pStyle w:val="1"/>
        <w:jc w:val="center"/>
      </w:pPr>
      <w:bookmarkStart w:id="15" w:name="_Toc243157149"/>
      <w:r>
        <w:t>第</w:t>
      </w:r>
      <w:r>
        <w:t>3</w:t>
      </w:r>
      <w:r>
        <w:t>章</w:t>
      </w:r>
      <w:r>
        <w:t xml:space="preserve"> </w:t>
      </w:r>
      <w:r>
        <w:t>研究设计与可证伪假设</w:t>
      </w:r>
      <w:bookmarkEnd w:id="15"/>
    </w:p>
    <w:p w14:paraId="27D425AA" w14:textId="77777777" w:rsidR="007327E2" w:rsidRDefault="00D77084">
      <w:pPr>
        <w:overflowPunct w:val="0"/>
        <w:spacing w:after="0" w:line="400" w:lineRule="exact"/>
        <w:ind w:firstLine="480"/>
        <w:jc w:val="both"/>
      </w:pPr>
      <w:r>
        <w:t>第</w:t>
      </w:r>
      <w:r>
        <w:t>2</w:t>
      </w:r>
      <w:r>
        <w:t>章归纳的三个问题都可以用</w:t>
      </w:r>
      <w:r>
        <w:t>“</w:t>
      </w:r>
      <w:r>
        <w:t>如果</w:t>
      </w:r>
      <w:r>
        <w:t>……</w:t>
      </w:r>
      <w:r>
        <w:t>那么</w:t>
      </w:r>
      <w:r>
        <w:t>……</w:t>
      </w:r>
      <w:r>
        <w:t>否则</w:t>
      </w:r>
      <w:r>
        <w:t>……”</w:t>
      </w:r>
      <w:r>
        <w:t>的形式检验。本章先给出任务的形式化定义和符号，再说明方案在几个关键设计点上的取舍依据，最后把研究主张写成四项可证伪假设，并为每项假设预先规定会推翻它的实验结果。</w:t>
      </w:r>
    </w:p>
    <w:p w14:paraId="10B5C520" w14:textId="77777777" w:rsidR="007327E2" w:rsidRDefault="00D77084">
      <w:pPr>
        <w:pStyle w:val="21"/>
      </w:pPr>
      <w:bookmarkStart w:id="16" w:name="_Toc243157150"/>
      <w:r>
        <w:t xml:space="preserve">3.1 </w:t>
      </w:r>
      <w:r>
        <w:t>任务定义与符号</w:t>
      </w:r>
      <w:bookmarkEnd w:id="16"/>
    </w:p>
    <w:p w14:paraId="2858125A" w14:textId="77777777" w:rsidR="007327E2" w:rsidRDefault="00D77084">
      <w:pPr>
        <w:overflowPunct w:val="0"/>
        <w:spacing w:after="0" w:line="400" w:lineRule="exact"/>
        <w:ind w:firstLine="480"/>
        <w:jc w:val="both"/>
      </w:pPr>
      <w:r>
        <w:t>设一幅光学遥感影像为</w:t>
      </w:r>
      <w:r>
        <w:t xml:space="preserve"> </w:t>
      </w:r>
      <w:r>
        <w:rPr>
          <w:rFonts w:eastAsia="Times New Roman"/>
          <w:i/>
        </w:rPr>
        <w:t>I</w:t>
      </w:r>
      <w:r>
        <w:t>，其尺寸通常远大于检测器的输入分辨率。用户给出一个查询</w:t>
      </w:r>
      <w:r>
        <w:t xml:space="preserve"> </w:t>
      </w:r>
      <w:r>
        <w:rPr>
          <w:rFonts w:eastAsia="Times New Roman"/>
          <w:i/>
        </w:rPr>
        <w:t>q</w:t>
      </w:r>
      <w:r>
        <w:t>，它可以是标准类名（如</w:t>
      </w:r>
      <w:r>
        <w:t>“</w:t>
      </w:r>
      <w:r>
        <w:t>储油罐</w:t>
      </w:r>
      <w:r>
        <w:t>”</w:t>
      </w:r>
      <w:r>
        <w:t>）、同义词（如</w:t>
      </w:r>
      <w:r>
        <w:t>“</w:t>
      </w:r>
      <w:r>
        <w:t>油罐</w:t>
      </w:r>
      <w:r>
        <w:t>”</w:t>
      </w:r>
      <w:r>
        <w:t>）、上下位词（如</w:t>
      </w:r>
      <w:r>
        <w:t>“</w:t>
      </w:r>
      <w:r>
        <w:t>船舶</w:t>
      </w:r>
      <w:r>
        <w:t>”</w:t>
      </w:r>
      <w:r>
        <w:t>与</w:t>
      </w:r>
      <w:r>
        <w:t>“</w:t>
      </w:r>
      <w:r>
        <w:t>集装箱船</w:t>
      </w:r>
      <w:r>
        <w:t>”</w:t>
      </w:r>
      <w:r>
        <w:t>）或带属性的短语（如</w:t>
      </w:r>
      <w:r>
        <w:t>“</w:t>
      </w:r>
      <w:r>
        <w:t>受损的码头</w:t>
      </w:r>
      <w:r>
        <w:t>”</w:t>
      </w:r>
      <w:r>
        <w:t>）。训练阶段可见的类别集合记为基础类集合</w:t>
      </w:r>
      <w:r>
        <w:t xml:space="preserve"> </w:t>
      </w:r>
      <w:r>
        <w:rPr>
          <w:rFonts w:eastAsia="Times New Roman"/>
          <w:i/>
        </w:rPr>
        <w:t>C</w:t>
      </w:r>
      <w:r>
        <w:rPr>
          <w:rFonts w:eastAsia="Times New Roman"/>
          <w:vertAlign w:val="subscript"/>
        </w:rPr>
        <w:t>b</w:t>
      </w:r>
      <w:r>
        <w:t>，评测阶段额外引入且训练中从未作为监督信号出现的类别集合记为新类集合</w:t>
      </w:r>
      <w:r>
        <w:t xml:space="preserve"> </w:t>
      </w:r>
      <w:r>
        <w:rPr>
          <w:rFonts w:eastAsia="Times New Roman"/>
          <w:i/>
        </w:rPr>
        <w:t>C</w:t>
      </w:r>
      <w:r>
        <w:rPr>
          <w:rFonts w:eastAsia="Times New Roman"/>
          <w:vertAlign w:val="subscript"/>
        </w:rPr>
        <w:t>n</w:t>
      </w:r>
      <w:r>
        <w:t>，二者互不相交。</w:t>
      </w:r>
    </w:p>
    <w:p w14:paraId="55C4C33D" w14:textId="77777777" w:rsidR="007327E2" w:rsidRDefault="00D77084">
      <w:pPr>
        <w:overflowPunct w:val="0"/>
        <w:spacing w:after="0" w:line="400" w:lineRule="exact"/>
        <w:ind w:firstLine="480"/>
        <w:jc w:val="both"/>
      </w:pPr>
      <w:r>
        <w:t>检测器对查询</w:t>
      </w:r>
      <w:r>
        <w:t xml:space="preserve"> </w:t>
      </w:r>
      <w:r>
        <w:rPr>
          <w:rFonts w:eastAsia="Times New Roman"/>
          <w:i/>
        </w:rPr>
        <w:t>q</w:t>
      </w:r>
      <w:r>
        <w:t xml:space="preserve"> </w:t>
      </w:r>
      <w:r>
        <w:t>输出候选集合</w:t>
      </w:r>
      <w:r>
        <w:t xml:space="preserve"> </w:t>
      </w:r>
      <w:r>
        <w:rPr>
          <w:rFonts w:eastAsia="Times New Roman"/>
          <w:i/>
        </w:rPr>
        <w:t>D={(b</w:t>
      </w:r>
      <w:r>
        <w:rPr>
          <w:rFonts w:eastAsia="Times New Roman"/>
          <w:vertAlign w:val="subscript"/>
        </w:rPr>
        <w:t>i</w:t>
      </w:r>
      <w:r>
        <w:rPr>
          <w:rFonts w:eastAsia="Times New Roman"/>
          <w:i/>
        </w:rPr>
        <w:t>, s</w:t>
      </w:r>
      <w:r>
        <w:rPr>
          <w:rFonts w:eastAsia="Times New Roman"/>
          <w:vertAlign w:val="subscript"/>
        </w:rPr>
        <w:t>i</w:t>
      </w:r>
      <w:r>
        <w:rPr>
          <w:rFonts w:eastAsia="Times New Roman"/>
          <w:i/>
        </w:rPr>
        <w:t>, p</w:t>
      </w:r>
      <w:r>
        <w:rPr>
          <w:rFonts w:eastAsia="Times New Roman"/>
          <w:vertAlign w:val="subscript"/>
        </w:rPr>
        <w:t>i</w:t>
      </w:r>
      <w:r>
        <w:rPr>
          <w:rFonts w:eastAsia="Times New Roman"/>
          <w:i/>
        </w:rPr>
        <w:t>, a</w:t>
      </w:r>
      <w:r>
        <w:rPr>
          <w:rFonts w:eastAsia="Times New Roman"/>
          <w:vertAlign w:val="subscript"/>
        </w:rPr>
        <w:t>i</w:t>
      </w:r>
      <w:r>
        <w:rPr>
          <w:rFonts w:eastAsia="Times New Roman"/>
          <w:i/>
        </w:rPr>
        <w:t>)}</w:t>
      </w:r>
      <w:r>
        <w:t>。其中</w:t>
      </w:r>
      <w:r>
        <w:t xml:space="preserve"> </w:t>
      </w:r>
      <w:r>
        <w:rPr>
          <w:rFonts w:eastAsia="Times New Roman"/>
          <w:i/>
        </w:rPr>
        <w:t>b</w:t>
      </w:r>
      <w:r>
        <w:rPr>
          <w:rFonts w:eastAsia="Times New Roman"/>
          <w:vertAlign w:val="subscript"/>
        </w:rPr>
        <w:t>i</w:t>
      </w:r>
      <w:r>
        <w:t xml:space="preserve"> </w:t>
      </w:r>
      <w:r>
        <w:t>为候选框，可以是由中心、宽、高表示的水平框，也可以是附加角度</w:t>
      </w:r>
      <w:r>
        <w:t xml:space="preserve"> </w:t>
      </w:r>
      <w:r>
        <w:rPr>
          <w:rFonts w:eastAsia="Times New Roman"/>
          <w:i/>
        </w:rPr>
        <w:t>θ</w:t>
      </w:r>
      <w:r>
        <w:rPr>
          <w:rFonts w:eastAsia="Times New Roman"/>
          <w:vertAlign w:val="subscript"/>
        </w:rPr>
        <w:t>i∈</w:t>
      </w:r>
      <w:r>
        <w:rPr>
          <w:rFonts w:eastAsia="Times New Roman"/>
          <w:i/>
        </w:rPr>
        <w:t>[-90°,90°)</w:t>
      </w:r>
      <w:r>
        <w:t xml:space="preserve"> </w:t>
      </w:r>
      <w:r>
        <w:t>的旋转框；</w:t>
      </w:r>
      <w:r>
        <w:rPr>
          <w:rFonts w:eastAsia="Times New Roman"/>
          <w:i/>
        </w:rPr>
        <w:t>s</w:t>
      </w:r>
      <w:r>
        <w:rPr>
          <w:rFonts w:eastAsia="Times New Roman"/>
          <w:vertAlign w:val="subscript"/>
        </w:rPr>
        <w:t>i</w:t>
      </w:r>
      <w:r>
        <w:t xml:space="preserve"> </w:t>
      </w:r>
      <w:r>
        <w:t>为原始匹配分数；</w:t>
      </w:r>
      <w:r>
        <w:rPr>
          <w:rFonts w:eastAsia="Times New Roman"/>
          <w:i/>
        </w:rPr>
        <w:t>p</w:t>
      </w:r>
      <w:r>
        <w:rPr>
          <w:rFonts w:eastAsia="Times New Roman"/>
          <w:vertAlign w:val="subscript"/>
        </w:rPr>
        <w:t>i</w:t>
      </w:r>
      <w:r>
        <w:t xml:space="preserve"> </w:t>
      </w:r>
      <w:r>
        <w:t>为经过校准后的可靠程度估计；</w:t>
      </w:r>
      <w:r>
        <w:rPr>
          <w:rFonts w:eastAsia="Times New Roman"/>
          <w:i/>
        </w:rPr>
        <w:t>a</w:t>
      </w:r>
      <w:r>
        <w:rPr>
          <w:rFonts w:eastAsia="Times New Roman"/>
          <w:vertAlign w:val="subscript"/>
        </w:rPr>
        <w:t>i</w:t>
      </w:r>
      <w:r>
        <w:t xml:space="preserve"> </w:t>
      </w:r>
      <w:r>
        <w:t>为三态决策，取值为接受、复核或拒识。与常规开放词汇检测相比，本文要求输出中同时包含</w:t>
      </w:r>
      <w:r>
        <w:t xml:space="preserve"> </w:t>
      </w:r>
      <w:r>
        <w:rPr>
          <w:rFonts w:eastAsia="Times New Roman"/>
          <w:i/>
        </w:rPr>
        <w:t>p</w:t>
      </w:r>
      <w:r>
        <w:rPr>
          <w:rFonts w:eastAsia="Times New Roman"/>
          <w:vertAlign w:val="subscript"/>
        </w:rPr>
        <w:t>i</w:t>
      </w:r>
      <w:r>
        <w:t xml:space="preserve"> </w:t>
      </w:r>
      <w:r>
        <w:t>和</w:t>
      </w:r>
      <w:r>
        <w:t xml:space="preserve"> </w:t>
      </w:r>
      <w:r>
        <w:rPr>
          <w:rFonts w:eastAsia="Times New Roman"/>
          <w:i/>
        </w:rPr>
        <w:t>a</w:t>
      </w:r>
      <w:r>
        <w:rPr>
          <w:rFonts w:eastAsia="Times New Roman"/>
          <w:vertAlign w:val="subscript"/>
        </w:rPr>
        <w:t>i</w:t>
      </w:r>
      <w:r>
        <w:t>，因为业务使用者需要的不只是排序，而是</w:t>
      </w:r>
      <w:r>
        <w:t>“</w:t>
      </w:r>
      <w:r>
        <w:t>哪些结果可以直接用</w:t>
      </w:r>
      <w:r>
        <w:t>”</w:t>
      </w:r>
      <w:r>
        <w:t>的判断。</w:t>
      </w:r>
    </w:p>
    <w:p w14:paraId="7882CC01" w14:textId="77777777" w:rsidR="007327E2" w:rsidRDefault="00D77084">
      <w:pPr>
        <w:overflowPunct w:val="0"/>
        <w:spacing w:after="0" w:line="400" w:lineRule="exact"/>
        <w:ind w:firstLine="480"/>
        <w:jc w:val="both"/>
      </w:pPr>
      <w:r>
        <w:t>评测设定沿用开放词汇检测的常见划分。只在</w:t>
      </w:r>
      <w:r>
        <w:t xml:space="preserve"> </w:t>
      </w:r>
      <w:r>
        <w:rPr>
          <w:rFonts w:eastAsia="Times New Roman"/>
          <w:i/>
        </w:rPr>
        <w:t>C</w:t>
      </w:r>
      <w:r>
        <w:rPr>
          <w:rFonts w:eastAsia="Times New Roman"/>
          <w:vertAlign w:val="subscript"/>
        </w:rPr>
        <w:t>n</w:t>
      </w:r>
      <w:r>
        <w:t xml:space="preserve"> </w:t>
      </w:r>
      <w:r>
        <w:t>上计算的指标衡量新类泛化能力；只在</w:t>
      </w:r>
      <w:r>
        <w:t xml:space="preserve"> </w:t>
      </w:r>
      <w:r>
        <w:rPr>
          <w:rFonts w:eastAsia="Times New Roman"/>
          <w:i/>
        </w:rPr>
        <w:t>C</w:t>
      </w:r>
      <w:r>
        <w:rPr>
          <w:rFonts w:eastAsia="Times New Roman"/>
          <w:vertAlign w:val="subscript"/>
        </w:rPr>
        <w:t>b</w:t>
      </w:r>
      <w:r>
        <w:t xml:space="preserve"> </w:t>
      </w:r>
      <w:r>
        <w:t>上计算的指标衡量开放词汇改造是否损害原有能力；在</w:t>
      </w:r>
      <w:r>
        <w:t xml:space="preserve"> </w:t>
      </w:r>
      <w:r>
        <w:rPr>
          <w:rFonts w:eastAsia="Times New Roman"/>
          <w:i/>
        </w:rPr>
        <w:t>C</w:t>
      </w:r>
      <w:r>
        <w:rPr>
          <w:rFonts w:eastAsia="Times New Roman"/>
          <w:vertAlign w:val="subscript"/>
        </w:rPr>
        <w:t>b∪Cn</w:t>
      </w:r>
      <w:r>
        <w:t xml:space="preserve"> </w:t>
      </w:r>
      <w:r>
        <w:t>上联合计算的广义设定最接近真实使用场景，因为用户并不知道哪些类别属于训练集。本文同时报告三种设定，避免只挑选对方案有利的设定。</w:t>
      </w:r>
    </w:p>
    <w:p w14:paraId="4CD94231" w14:textId="77777777" w:rsidR="007327E2" w:rsidRDefault="00D77084">
      <w:pPr>
        <w:overflowPunct w:val="0"/>
        <w:spacing w:after="0" w:line="400" w:lineRule="exact"/>
        <w:ind w:firstLine="480"/>
        <w:jc w:val="both"/>
      </w:pPr>
      <w:r>
        <w:t>广义设定还暴露一个常被忽略的问题：基础类与新类在同一影像中竞争候选。若模型对基础类过度自信，一个新类目标可能被错误地匹配到外观相近的基础类上，例如新类</w:t>
      </w:r>
      <w:r>
        <w:t>“</w:t>
      </w:r>
      <w:r>
        <w:t>散货船</w:t>
      </w:r>
      <w:r>
        <w:t>”</w:t>
      </w:r>
      <w:r>
        <w:t>被匹配为基础类</w:t>
      </w:r>
      <w:r>
        <w:t>“</w:t>
      </w:r>
      <w:r>
        <w:t>船舶</w:t>
      </w:r>
      <w:r>
        <w:t>”</w:t>
      </w:r>
      <w:r>
        <w:t>。在只评测新类的设定中，这类错误不会出现，因为评测时只查询新类；在广义设定中，它会同时降低新类召回和基础类精确率。本文因此把广义设定下</w:t>
      </w:r>
      <w:r>
        <w:t>“</w:t>
      </w:r>
      <w:r>
        <w:t>新类被基础类吸收</w:t>
      </w:r>
      <w:r>
        <w:t>”</w:t>
      </w:r>
      <w:r>
        <w:t>的比例作为一项诊断指标单独统计。</w:t>
      </w:r>
    </w:p>
    <w:p w14:paraId="45CD2725" w14:textId="77777777" w:rsidR="007327E2" w:rsidRDefault="00D77084">
      <w:pPr>
        <w:overflowPunct w:val="0"/>
        <w:spacing w:after="0" w:line="400" w:lineRule="exact"/>
        <w:ind w:firstLine="480"/>
        <w:jc w:val="both"/>
      </w:pPr>
      <w:r>
        <w:t>为了让排序和决策都能被解释，本文把每个候选的排序分数分解为四项证据的组合：</w:t>
      </w:r>
    </w:p>
    <w:p w14:paraId="6A638C02" w14:textId="77777777" w:rsidR="007327E2" w:rsidRDefault="00D77084">
      <w:pPr>
        <w:tabs>
          <w:tab w:val="center" w:pos="4479"/>
          <w:tab w:val="right" w:pos="8957"/>
        </w:tabs>
        <w:overflowPunct w:val="0"/>
        <w:spacing w:before="60" w:after="60" w:line="400" w:lineRule="exact"/>
      </w:pPr>
      <w:r>
        <w:tab/>
      </w:r>
      <w:r>
        <w:rPr>
          <w:rFonts w:eastAsia="Times New Roman"/>
        </w:rPr>
        <w:t>s</w:t>
      </w:r>
      <w:r>
        <w:rPr>
          <w:rFonts w:eastAsia="Times New Roman"/>
          <w:vertAlign w:val="subscript"/>
        </w:rPr>
        <w:t>i</w:t>
      </w:r>
      <w:r>
        <w:rPr>
          <w:rFonts w:eastAsia="Times New Roman"/>
        </w:rPr>
        <w:t xml:space="preserve"> = α·s</w:t>
      </w:r>
      <w:r>
        <w:rPr>
          <w:rFonts w:eastAsia="Times New Roman"/>
          <w:vertAlign w:val="subscript"/>
        </w:rPr>
        <w:t>sem</w:t>
      </w:r>
      <w:r>
        <w:rPr>
          <w:rFonts w:eastAsia="Times New Roman"/>
        </w:rPr>
        <w:t>(i) + β·s</w:t>
      </w:r>
      <w:r>
        <w:rPr>
          <w:rFonts w:eastAsia="Times New Roman"/>
          <w:vertAlign w:val="subscript"/>
        </w:rPr>
        <w:t>geo</w:t>
      </w:r>
      <w:r>
        <w:rPr>
          <w:rFonts w:eastAsia="Times New Roman"/>
        </w:rPr>
        <w:t>(i) + γ·s</w:t>
      </w:r>
      <w:r>
        <w:rPr>
          <w:rFonts w:eastAsia="Times New Roman"/>
          <w:vertAlign w:val="subscript"/>
        </w:rPr>
        <w:t>bg</w:t>
      </w:r>
      <w:r>
        <w:rPr>
          <w:rFonts w:eastAsia="Times New Roman"/>
        </w:rPr>
        <w:t>(i) + δ·s</w:t>
      </w:r>
      <w:r>
        <w:rPr>
          <w:rFonts w:eastAsia="Times New Roman"/>
          <w:vertAlign w:val="subscript"/>
        </w:rPr>
        <w:t>stab</w:t>
      </w:r>
      <w:r>
        <w:rPr>
          <w:rFonts w:eastAsia="Times New Roman"/>
        </w:rPr>
        <w:t>(i)</w:t>
      </w:r>
      <w:r>
        <w:tab/>
        <w:t>(3-1)</w:t>
      </w:r>
    </w:p>
    <w:p w14:paraId="07FF1334" w14:textId="77777777" w:rsidR="007327E2" w:rsidRDefault="00D77084">
      <w:pPr>
        <w:overflowPunct w:val="0"/>
        <w:spacing w:after="0" w:line="400" w:lineRule="exact"/>
        <w:ind w:firstLine="480"/>
        <w:jc w:val="both"/>
      </w:pPr>
      <w:r>
        <w:t>其中</w:t>
      </w:r>
      <w:r>
        <w:t xml:space="preserve"> </w:t>
      </w:r>
      <w:r>
        <w:rPr>
          <w:rFonts w:eastAsia="Times New Roman"/>
          <w:i/>
        </w:rPr>
        <w:t>s</w:t>
      </w:r>
      <w:r>
        <w:rPr>
          <w:rFonts w:eastAsia="Times New Roman"/>
          <w:vertAlign w:val="subscript"/>
        </w:rPr>
        <w:t>sem</w:t>
      </w:r>
      <w:r>
        <w:t xml:space="preserve"> </w:t>
      </w:r>
      <w:r>
        <w:t>为区域特征与查询原型之间的语义匹配分数，</w:t>
      </w:r>
      <w:r>
        <w:rPr>
          <w:rFonts w:eastAsia="Times New Roman"/>
          <w:i/>
        </w:rPr>
        <w:t>s</w:t>
      </w:r>
      <w:r>
        <w:rPr>
          <w:rFonts w:eastAsia="Times New Roman"/>
          <w:vertAlign w:val="subscript"/>
        </w:rPr>
        <w:t>geo</w:t>
      </w:r>
      <w:r>
        <w:t xml:space="preserve"> </w:t>
      </w:r>
      <w:r>
        <w:t>为候选框的几何质量估计，</w:t>
      </w:r>
      <w:r>
        <w:rPr>
          <w:rFonts w:eastAsia="Times New Roman"/>
          <w:i/>
        </w:rPr>
        <w:t>s</w:t>
      </w:r>
      <w:r>
        <w:rPr>
          <w:rFonts w:eastAsia="Times New Roman"/>
          <w:vertAlign w:val="subscript"/>
        </w:rPr>
        <w:t>bg</w:t>
      </w:r>
      <w:r>
        <w:t xml:space="preserve"> </w:t>
      </w:r>
      <w:r>
        <w:t>为背景对照分数，衡量候选与同一影像中水面、屋顶、道路等背景原型的区分程度，</w:t>
      </w:r>
      <w:r>
        <w:rPr>
          <w:rFonts w:eastAsia="Times New Roman"/>
          <w:i/>
        </w:rPr>
        <w:t>s</w:t>
      </w:r>
      <w:r>
        <w:rPr>
          <w:rFonts w:eastAsia="Times New Roman"/>
          <w:vertAlign w:val="subscript"/>
        </w:rPr>
        <w:t>stab</w:t>
      </w:r>
      <w:r>
        <w:t xml:space="preserve"> </w:t>
      </w:r>
      <w:r>
        <w:t>为查询稳定性分数，衡量同一候选在同义查询下的排名一致程度。权重</w:t>
      </w:r>
      <w:r>
        <w:t xml:space="preserve"> </w:t>
      </w:r>
      <w:r>
        <w:rPr>
          <w:rFonts w:eastAsia="Times New Roman"/>
          <w:i/>
        </w:rPr>
        <w:t>α、β、γ、δ</w:t>
      </w:r>
      <w:r>
        <w:t xml:space="preserve"> </w:t>
      </w:r>
      <w:r>
        <w:t>只在验证集上确定，确定后冻结，不允许根据测试集结果调整。</w:t>
      </w:r>
    </w:p>
    <w:p w14:paraId="5F9069A3" w14:textId="77777777" w:rsidR="007327E2" w:rsidRDefault="00D77084">
      <w:pPr>
        <w:overflowPunct w:val="0"/>
        <w:spacing w:after="0" w:line="400" w:lineRule="exact"/>
        <w:ind w:firstLine="480"/>
        <w:jc w:val="both"/>
      </w:pPr>
      <w:r>
        <w:t>分解式</w:t>
      </w:r>
      <w:r>
        <w:t xml:space="preserve"> (3-1) </w:t>
      </w:r>
      <w:r>
        <w:t>的作用不在于权重本身，而在于可解释性：当一个候选得到高分时，系统可以说明高分来自语义相似、框位置准确、背景区分良好还是查询稳定；当一个候选被拒识时，也可以指出是哪一项证据不足。第</w:t>
      </w:r>
      <w:r>
        <w:t>4</w:t>
      </w:r>
      <w:r>
        <w:t>章的三态决策和第</w:t>
      </w:r>
      <w:r>
        <w:t>6</w:t>
      </w:r>
      <w:r>
        <w:t>章的证据卡都建立在这一分解之上。</w:t>
      </w:r>
    </w:p>
    <w:p w14:paraId="42317173" w14:textId="77777777" w:rsidR="007327E2" w:rsidRDefault="00D77084">
      <w:pPr>
        <w:pStyle w:val="21"/>
      </w:pPr>
      <w:bookmarkStart w:id="17" w:name="_Toc243157151"/>
      <w:r>
        <w:t xml:space="preserve">3.2 </w:t>
      </w:r>
      <w:r>
        <w:t>设计原则与取舍依据</w:t>
      </w:r>
      <w:bookmarkEnd w:id="17"/>
    </w:p>
    <w:p w14:paraId="7DDA1D71" w14:textId="77777777" w:rsidR="007327E2" w:rsidRDefault="00D77084">
      <w:pPr>
        <w:overflowPunct w:val="0"/>
        <w:spacing w:after="0" w:line="400" w:lineRule="exact"/>
        <w:ind w:firstLine="480"/>
        <w:jc w:val="both"/>
      </w:pPr>
      <w:r>
        <w:t>方案设计遵循三条原则。第一，不把任何未经检验的环节默认为可靠，每个模块都必须有可单独关闭的开关，以便消融实验归因。第二，优先选用已被证明有效的强基线作为构件，例如以</w:t>
      </w:r>
      <w:r>
        <w:t xml:space="preserve"> Grounding DINO </w:t>
      </w:r>
      <w:r>
        <w:t>或</w:t>
      </w:r>
      <w:r>
        <w:t xml:space="preserve"> YOLO-World </w:t>
      </w:r>
      <w:r>
        <w:t>作为候选生成器、以事后校准作为可靠性基线，把研究精力集中在遥感特有的问题上。第三，任何提高某一指标的设计，都要同时报告它对其他指标和计算成本的影响。</w:t>
      </w:r>
    </w:p>
    <w:p w14:paraId="33A881FF" w14:textId="77777777" w:rsidR="007327E2" w:rsidRDefault="00D77084">
      <w:pPr>
        <w:overflowPunct w:val="0"/>
        <w:spacing w:after="0" w:line="400" w:lineRule="exact"/>
        <w:ind w:firstLine="480"/>
        <w:jc w:val="both"/>
      </w:pPr>
      <w:r>
        <w:t>在这些原则下，本文在语义适配方式、候选框表示、大图处理、可靠性估计和决策输出五个设计点上作出了取舍。表</w:t>
      </w:r>
      <w:r>
        <w:t xml:space="preserve">3-1 </w:t>
      </w:r>
      <w:r>
        <w:t>列出了每个设计点的备选方案、本文的选择、理由以及需要付出的代价，其中前两项决定了方案能否找到新类目标，后三项决定了找到的结果能否被使用。</w:t>
      </w:r>
    </w:p>
    <w:p w14:paraId="628FD68C" w14:textId="77777777" w:rsidR="007327E2" w:rsidRDefault="00D77084">
      <w:pPr>
        <w:pStyle w:val="af7"/>
        <w:keepNext/>
        <w:overflowPunct w:val="0"/>
        <w:spacing w:before="60" w:after="60" w:line="320" w:lineRule="exact"/>
        <w:jc w:val="center"/>
      </w:pPr>
      <w:r>
        <w:t>表</w:t>
      </w:r>
      <w:r>
        <w:t xml:space="preserve">3-1 </w:t>
      </w:r>
      <w:r>
        <w:t>关键设计点的取舍</w:t>
      </w:r>
    </w:p>
    <w:tbl>
      <w:tblPr>
        <w:tblW w:w="5000" w:type="pct"/>
        <w:jc w:val="center"/>
        <w:tblLook w:val="04A0" w:firstRow="1" w:lastRow="0" w:firstColumn="1" w:lastColumn="0" w:noHBand="0" w:noVBand="1"/>
      </w:tblPr>
      <w:tblGrid>
        <w:gridCol w:w="1834"/>
        <w:gridCol w:w="1835"/>
        <w:gridCol w:w="1835"/>
        <w:gridCol w:w="1835"/>
        <w:gridCol w:w="1835"/>
      </w:tblGrid>
      <w:tr w:rsidR="007327E2" w14:paraId="3668A9E6" w14:textId="77777777">
        <w:trPr>
          <w:cantSplit/>
          <w:tblHeader/>
          <w:jc w:val="center"/>
        </w:trPr>
        <w:tc>
          <w:tcPr>
            <w:tcW w:w="1792" w:type="dxa"/>
            <w:tcBorders>
              <w:top w:val="single" w:sz="12" w:space="0" w:color="000000"/>
              <w:left w:val="nil"/>
              <w:bottom w:val="single" w:sz="6" w:space="0" w:color="000000"/>
              <w:right w:val="nil"/>
            </w:tcBorders>
          </w:tcPr>
          <w:p w14:paraId="43269A91" w14:textId="77777777" w:rsidR="007327E2" w:rsidRDefault="00D77084">
            <w:pPr>
              <w:keepNext/>
              <w:overflowPunct w:val="0"/>
              <w:spacing w:after="0" w:line="300" w:lineRule="exact"/>
              <w:jc w:val="center"/>
            </w:pPr>
            <w:r>
              <w:rPr>
                <w:b/>
                <w:sz w:val="21"/>
              </w:rPr>
              <w:t>设计点</w:t>
            </w:r>
          </w:p>
        </w:tc>
        <w:tc>
          <w:tcPr>
            <w:tcW w:w="1792" w:type="dxa"/>
            <w:tcBorders>
              <w:top w:val="single" w:sz="12" w:space="0" w:color="000000"/>
              <w:left w:val="nil"/>
              <w:bottom w:val="single" w:sz="6" w:space="0" w:color="000000"/>
              <w:right w:val="nil"/>
            </w:tcBorders>
          </w:tcPr>
          <w:p w14:paraId="3B04811F" w14:textId="77777777" w:rsidR="007327E2" w:rsidRDefault="00D77084">
            <w:pPr>
              <w:keepNext/>
              <w:overflowPunct w:val="0"/>
              <w:spacing w:after="0" w:line="300" w:lineRule="exact"/>
              <w:jc w:val="center"/>
            </w:pPr>
            <w:r>
              <w:rPr>
                <w:b/>
                <w:sz w:val="21"/>
              </w:rPr>
              <w:t>备选方案</w:t>
            </w:r>
          </w:p>
        </w:tc>
        <w:tc>
          <w:tcPr>
            <w:tcW w:w="1792" w:type="dxa"/>
            <w:tcBorders>
              <w:top w:val="single" w:sz="12" w:space="0" w:color="000000"/>
              <w:left w:val="nil"/>
              <w:bottom w:val="single" w:sz="6" w:space="0" w:color="000000"/>
              <w:right w:val="nil"/>
            </w:tcBorders>
          </w:tcPr>
          <w:p w14:paraId="36DA50F0" w14:textId="77777777" w:rsidR="007327E2" w:rsidRDefault="00D77084">
            <w:pPr>
              <w:keepNext/>
              <w:overflowPunct w:val="0"/>
              <w:spacing w:after="0" w:line="300" w:lineRule="exact"/>
              <w:jc w:val="center"/>
            </w:pPr>
            <w:r>
              <w:rPr>
                <w:b/>
                <w:sz w:val="21"/>
              </w:rPr>
              <w:t>本文选择</w:t>
            </w:r>
          </w:p>
        </w:tc>
        <w:tc>
          <w:tcPr>
            <w:tcW w:w="1792" w:type="dxa"/>
            <w:tcBorders>
              <w:top w:val="single" w:sz="12" w:space="0" w:color="000000"/>
              <w:left w:val="nil"/>
              <w:bottom w:val="single" w:sz="6" w:space="0" w:color="000000"/>
              <w:right w:val="nil"/>
            </w:tcBorders>
          </w:tcPr>
          <w:p w14:paraId="705FD662" w14:textId="77777777" w:rsidR="007327E2" w:rsidRDefault="00D77084">
            <w:pPr>
              <w:keepNext/>
              <w:overflowPunct w:val="0"/>
              <w:spacing w:after="0" w:line="300" w:lineRule="exact"/>
              <w:jc w:val="center"/>
            </w:pPr>
            <w:r>
              <w:rPr>
                <w:b/>
                <w:sz w:val="21"/>
              </w:rPr>
              <w:t>选择理由</w:t>
            </w:r>
          </w:p>
        </w:tc>
        <w:tc>
          <w:tcPr>
            <w:tcW w:w="1792" w:type="dxa"/>
            <w:tcBorders>
              <w:top w:val="single" w:sz="12" w:space="0" w:color="000000"/>
              <w:left w:val="nil"/>
              <w:bottom w:val="single" w:sz="6" w:space="0" w:color="000000"/>
              <w:right w:val="nil"/>
            </w:tcBorders>
          </w:tcPr>
          <w:p w14:paraId="27B06D95" w14:textId="77777777" w:rsidR="007327E2" w:rsidRDefault="00D77084">
            <w:pPr>
              <w:keepNext/>
              <w:overflowPunct w:val="0"/>
              <w:spacing w:after="0" w:line="300" w:lineRule="exact"/>
              <w:jc w:val="center"/>
            </w:pPr>
            <w:r>
              <w:rPr>
                <w:b/>
                <w:sz w:val="21"/>
              </w:rPr>
              <w:t>代价与风险</w:t>
            </w:r>
          </w:p>
        </w:tc>
      </w:tr>
      <w:tr w:rsidR="007327E2" w14:paraId="111CBA8A" w14:textId="77777777">
        <w:trPr>
          <w:cantSplit/>
          <w:jc w:val="center"/>
        </w:trPr>
        <w:tc>
          <w:tcPr>
            <w:tcW w:w="1792" w:type="dxa"/>
            <w:tcBorders>
              <w:top w:val="nil"/>
              <w:left w:val="nil"/>
              <w:bottom w:val="nil"/>
              <w:right w:val="nil"/>
            </w:tcBorders>
          </w:tcPr>
          <w:p w14:paraId="684A9BF1" w14:textId="77777777" w:rsidR="007327E2" w:rsidRDefault="00D77084">
            <w:pPr>
              <w:keepNext/>
              <w:overflowPunct w:val="0"/>
              <w:spacing w:after="0" w:line="300" w:lineRule="exact"/>
            </w:pPr>
            <w:r>
              <w:rPr>
                <w:sz w:val="21"/>
              </w:rPr>
              <w:t>语义适配方式</w:t>
            </w:r>
          </w:p>
        </w:tc>
        <w:tc>
          <w:tcPr>
            <w:tcW w:w="1792" w:type="dxa"/>
            <w:tcBorders>
              <w:top w:val="nil"/>
              <w:left w:val="nil"/>
              <w:bottom w:val="nil"/>
              <w:right w:val="nil"/>
            </w:tcBorders>
          </w:tcPr>
          <w:p w14:paraId="114D6005" w14:textId="77777777" w:rsidR="007327E2" w:rsidRDefault="00D77084">
            <w:pPr>
              <w:keepNext/>
              <w:overflowPunct w:val="0"/>
              <w:spacing w:after="0" w:line="300" w:lineRule="exact"/>
            </w:pPr>
            <w:r>
              <w:rPr>
                <w:sz w:val="21"/>
              </w:rPr>
              <w:t>全量微调视觉</w:t>
            </w:r>
            <w:r>
              <w:rPr>
                <w:sz w:val="21"/>
              </w:rPr>
              <w:t>—</w:t>
            </w:r>
            <w:r>
              <w:rPr>
                <w:sz w:val="21"/>
              </w:rPr>
              <w:t>语言模型；提示学习；外部原型库</w:t>
            </w:r>
          </w:p>
        </w:tc>
        <w:tc>
          <w:tcPr>
            <w:tcW w:w="1792" w:type="dxa"/>
            <w:tcBorders>
              <w:top w:val="nil"/>
              <w:left w:val="nil"/>
              <w:bottom w:val="nil"/>
              <w:right w:val="nil"/>
            </w:tcBorders>
          </w:tcPr>
          <w:p w14:paraId="60694FC5" w14:textId="77777777" w:rsidR="007327E2" w:rsidRDefault="00D77084">
            <w:pPr>
              <w:keepNext/>
              <w:overflowPunct w:val="0"/>
              <w:spacing w:after="0" w:line="300" w:lineRule="exact"/>
            </w:pPr>
            <w:r>
              <w:rPr>
                <w:sz w:val="21"/>
              </w:rPr>
              <w:t>外部原型库，附带少量可学习投影</w:t>
            </w:r>
          </w:p>
        </w:tc>
        <w:tc>
          <w:tcPr>
            <w:tcW w:w="1792" w:type="dxa"/>
            <w:tcBorders>
              <w:top w:val="nil"/>
              <w:left w:val="nil"/>
              <w:bottom w:val="nil"/>
              <w:right w:val="nil"/>
            </w:tcBorders>
          </w:tcPr>
          <w:p w14:paraId="43261BFF" w14:textId="77777777" w:rsidR="007327E2" w:rsidRDefault="00D77084">
            <w:pPr>
              <w:keepNext/>
              <w:overflowPunct w:val="0"/>
              <w:spacing w:after="0" w:line="300" w:lineRule="exact"/>
            </w:pPr>
            <w:r>
              <w:rPr>
                <w:sz w:val="21"/>
              </w:rPr>
              <w:t>新类无需重训骨干，原型增删可审计</w:t>
            </w:r>
          </w:p>
        </w:tc>
        <w:tc>
          <w:tcPr>
            <w:tcW w:w="1792" w:type="dxa"/>
            <w:tcBorders>
              <w:top w:val="nil"/>
              <w:left w:val="nil"/>
              <w:bottom w:val="nil"/>
              <w:right w:val="nil"/>
            </w:tcBorders>
          </w:tcPr>
          <w:p w14:paraId="280CE0E7" w14:textId="77777777" w:rsidR="007327E2" w:rsidRDefault="00D77084">
            <w:pPr>
              <w:keepNext/>
              <w:overflowPunct w:val="0"/>
              <w:spacing w:after="0" w:line="300" w:lineRule="exact"/>
            </w:pPr>
            <w:r>
              <w:rPr>
                <w:sz w:val="21"/>
              </w:rPr>
              <w:t>原型质量依赖描述写法，需要版本管理</w:t>
            </w:r>
          </w:p>
        </w:tc>
      </w:tr>
      <w:tr w:rsidR="007327E2" w14:paraId="751EFDF3" w14:textId="77777777">
        <w:trPr>
          <w:cantSplit/>
          <w:jc w:val="center"/>
        </w:trPr>
        <w:tc>
          <w:tcPr>
            <w:tcW w:w="1792" w:type="dxa"/>
            <w:tcBorders>
              <w:top w:val="nil"/>
              <w:left w:val="nil"/>
              <w:bottom w:val="nil"/>
              <w:right w:val="nil"/>
            </w:tcBorders>
          </w:tcPr>
          <w:p w14:paraId="162CF197" w14:textId="77777777" w:rsidR="007327E2" w:rsidRDefault="00D77084">
            <w:pPr>
              <w:keepNext/>
              <w:overflowPunct w:val="0"/>
              <w:spacing w:after="0" w:line="300" w:lineRule="exact"/>
            </w:pPr>
            <w:r>
              <w:rPr>
                <w:sz w:val="21"/>
              </w:rPr>
              <w:t>候选框表示</w:t>
            </w:r>
          </w:p>
        </w:tc>
        <w:tc>
          <w:tcPr>
            <w:tcW w:w="1792" w:type="dxa"/>
            <w:tcBorders>
              <w:top w:val="nil"/>
              <w:left w:val="nil"/>
              <w:bottom w:val="nil"/>
              <w:right w:val="nil"/>
            </w:tcBorders>
          </w:tcPr>
          <w:p w14:paraId="553CDCD6" w14:textId="77777777" w:rsidR="007327E2" w:rsidRDefault="00D77084">
            <w:pPr>
              <w:keepNext/>
              <w:overflowPunct w:val="0"/>
              <w:spacing w:after="0" w:line="300" w:lineRule="exact"/>
            </w:pPr>
            <w:r>
              <w:rPr>
                <w:sz w:val="21"/>
              </w:rPr>
              <w:t>只用水平框；只用旋转框；两者协同</w:t>
            </w:r>
          </w:p>
        </w:tc>
        <w:tc>
          <w:tcPr>
            <w:tcW w:w="1792" w:type="dxa"/>
            <w:tcBorders>
              <w:top w:val="nil"/>
              <w:left w:val="nil"/>
              <w:bottom w:val="nil"/>
              <w:right w:val="nil"/>
            </w:tcBorders>
          </w:tcPr>
          <w:p w14:paraId="1AF0D350" w14:textId="77777777" w:rsidR="007327E2" w:rsidRDefault="00D77084">
            <w:pPr>
              <w:keepNext/>
              <w:overflowPunct w:val="0"/>
              <w:spacing w:after="0" w:line="300" w:lineRule="exact"/>
            </w:pPr>
            <w:r>
              <w:rPr>
                <w:sz w:val="21"/>
              </w:rPr>
              <w:t>两者协同，旋转证据不足时退回水平框</w:t>
            </w:r>
          </w:p>
        </w:tc>
        <w:tc>
          <w:tcPr>
            <w:tcW w:w="1792" w:type="dxa"/>
            <w:tcBorders>
              <w:top w:val="nil"/>
              <w:left w:val="nil"/>
              <w:bottom w:val="nil"/>
              <w:right w:val="nil"/>
            </w:tcBorders>
          </w:tcPr>
          <w:p w14:paraId="23E7682D" w14:textId="77777777" w:rsidR="007327E2" w:rsidRDefault="00D77084">
            <w:pPr>
              <w:keepNext/>
              <w:overflowPunct w:val="0"/>
              <w:spacing w:after="0" w:line="300" w:lineRule="exact"/>
            </w:pPr>
            <w:r>
              <w:rPr>
                <w:sz w:val="21"/>
              </w:rPr>
              <w:t>兼顾细长目标与角度预测不稳定的目标</w:t>
            </w:r>
          </w:p>
        </w:tc>
        <w:tc>
          <w:tcPr>
            <w:tcW w:w="1792" w:type="dxa"/>
            <w:tcBorders>
              <w:top w:val="nil"/>
              <w:left w:val="nil"/>
              <w:bottom w:val="nil"/>
              <w:right w:val="nil"/>
            </w:tcBorders>
          </w:tcPr>
          <w:p w14:paraId="7F943E17" w14:textId="77777777" w:rsidR="007327E2" w:rsidRDefault="00D77084">
            <w:pPr>
              <w:keepNext/>
              <w:overflowPunct w:val="0"/>
              <w:spacing w:after="0" w:line="300" w:lineRule="exact"/>
            </w:pPr>
            <w:r>
              <w:rPr>
                <w:sz w:val="21"/>
              </w:rPr>
              <w:t>融合逻辑更复杂，计算量增加</w:t>
            </w:r>
          </w:p>
        </w:tc>
      </w:tr>
      <w:tr w:rsidR="007327E2" w14:paraId="48F5A39B" w14:textId="77777777">
        <w:trPr>
          <w:cantSplit/>
          <w:jc w:val="center"/>
        </w:trPr>
        <w:tc>
          <w:tcPr>
            <w:tcW w:w="1792" w:type="dxa"/>
            <w:tcBorders>
              <w:top w:val="nil"/>
              <w:left w:val="nil"/>
              <w:bottom w:val="nil"/>
              <w:right w:val="nil"/>
            </w:tcBorders>
          </w:tcPr>
          <w:p w14:paraId="41014E63" w14:textId="77777777" w:rsidR="007327E2" w:rsidRDefault="00D77084">
            <w:pPr>
              <w:keepNext/>
              <w:overflowPunct w:val="0"/>
              <w:spacing w:after="0" w:line="300" w:lineRule="exact"/>
            </w:pPr>
            <w:r>
              <w:rPr>
                <w:sz w:val="21"/>
              </w:rPr>
              <w:t>大图处理</w:t>
            </w:r>
          </w:p>
        </w:tc>
        <w:tc>
          <w:tcPr>
            <w:tcW w:w="1792" w:type="dxa"/>
            <w:tcBorders>
              <w:top w:val="nil"/>
              <w:left w:val="nil"/>
              <w:bottom w:val="nil"/>
              <w:right w:val="nil"/>
            </w:tcBorders>
          </w:tcPr>
          <w:p w14:paraId="6A28F039" w14:textId="77777777" w:rsidR="007327E2" w:rsidRDefault="00D77084">
            <w:pPr>
              <w:keepNext/>
              <w:overflowPunct w:val="0"/>
              <w:spacing w:after="0" w:line="300" w:lineRule="exact"/>
            </w:pPr>
            <w:r>
              <w:rPr>
                <w:sz w:val="21"/>
              </w:rPr>
              <w:t>整图缩放；固定切片；多尺度重叠切片</w:t>
            </w:r>
          </w:p>
        </w:tc>
        <w:tc>
          <w:tcPr>
            <w:tcW w:w="1792" w:type="dxa"/>
            <w:tcBorders>
              <w:top w:val="nil"/>
              <w:left w:val="nil"/>
              <w:bottom w:val="nil"/>
              <w:right w:val="nil"/>
            </w:tcBorders>
          </w:tcPr>
          <w:p w14:paraId="3F94A6C1" w14:textId="77777777" w:rsidR="007327E2" w:rsidRDefault="00D77084">
            <w:pPr>
              <w:keepNext/>
              <w:overflowPunct w:val="0"/>
              <w:spacing w:after="0" w:line="300" w:lineRule="exact"/>
            </w:pPr>
            <w:r>
              <w:rPr>
                <w:sz w:val="21"/>
              </w:rPr>
              <w:t>多尺度重叠切片</w:t>
            </w:r>
          </w:p>
        </w:tc>
        <w:tc>
          <w:tcPr>
            <w:tcW w:w="1792" w:type="dxa"/>
            <w:tcBorders>
              <w:top w:val="nil"/>
              <w:left w:val="nil"/>
              <w:bottom w:val="nil"/>
              <w:right w:val="nil"/>
            </w:tcBorders>
          </w:tcPr>
          <w:p w14:paraId="44CE111B" w14:textId="77777777" w:rsidR="007327E2" w:rsidRDefault="00D77084">
            <w:pPr>
              <w:keepNext/>
              <w:overflowPunct w:val="0"/>
              <w:spacing w:after="0" w:line="300" w:lineRule="exact"/>
            </w:pPr>
            <w:r>
              <w:rPr>
                <w:sz w:val="21"/>
              </w:rPr>
              <w:t>避免小目标在缩放中消失，减少边界截断</w:t>
            </w:r>
          </w:p>
        </w:tc>
        <w:tc>
          <w:tcPr>
            <w:tcW w:w="1792" w:type="dxa"/>
            <w:tcBorders>
              <w:top w:val="nil"/>
              <w:left w:val="nil"/>
              <w:bottom w:val="nil"/>
              <w:right w:val="nil"/>
            </w:tcBorders>
          </w:tcPr>
          <w:p w14:paraId="30730E3A" w14:textId="77777777" w:rsidR="007327E2" w:rsidRDefault="00D77084">
            <w:pPr>
              <w:keepNext/>
              <w:overflowPunct w:val="0"/>
              <w:spacing w:after="0" w:line="300" w:lineRule="exact"/>
            </w:pPr>
            <w:r>
              <w:rPr>
                <w:sz w:val="21"/>
              </w:rPr>
              <w:t>重复候选增多，需要跨切片融合</w:t>
            </w:r>
          </w:p>
        </w:tc>
      </w:tr>
      <w:tr w:rsidR="007327E2" w14:paraId="7285148F" w14:textId="77777777">
        <w:trPr>
          <w:cantSplit/>
          <w:jc w:val="center"/>
        </w:trPr>
        <w:tc>
          <w:tcPr>
            <w:tcW w:w="1792" w:type="dxa"/>
            <w:tcBorders>
              <w:top w:val="nil"/>
              <w:left w:val="nil"/>
              <w:bottom w:val="nil"/>
              <w:right w:val="nil"/>
            </w:tcBorders>
          </w:tcPr>
          <w:p w14:paraId="129257AA" w14:textId="77777777" w:rsidR="007327E2" w:rsidRDefault="00D77084">
            <w:pPr>
              <w:keepNext/>
              <w:overflowPunct w:val="0"/>
              <w:spacing w:after="0" w:line="300" w:lineRule="exact"/>
            </w:pPr>
            <w:r>
              <w:rPr>
                <w:sz w:val="21"/>
              </w:rPr>
              <w:t>可靠性估计</w:t>
            </w:r>
          </w:p>
        </w:tc>
        <w:tc>
          <w:tcPr>
            <w:tcW w:w="1792" w:type="dxa"/>
            <w:tcBorders>
              <w:top w:val="nil"/>
              <w:left w:val="nil"/>
              <w:bottom w:val="nil"/>
              <w:right w:val="nil"/>
            </w:tcBorders>
          </w:tcPr>
          <w:p w14:paraId="1339CCE2" w14:textId="77777777" w:rsidR="007327E2" w:rsidRDefault="00D77084">
            <w:pPr>
              <w:keepNext/>
              <w:overflowPunct w:val="0"/>
              <w:spacing w:after="0" w:line="300" w:lineRule="exact"/>
            </w:pPr>
            <w:r>
              <w:rPr>
                <w:sz w:val="21"/>
              </w:rPr>
              <w:t>直接用原始分数；训练时校准；事后校准</w:t>
            </w:r>
          </w:p>
        </w:tc>
        <w:tc>
          <w:tcPr>
            <w:tcW w:w="1792" w:type="dxa"/>
            <w:tcBorders>
              <w:top w:val="nil"/>
              <w:left w:val="nil"/>
              <w:bottom w:val="nil"/>
              <w:right w:val="nil"/>
            </w:tcBorders>
          </w:tcPr>
          <w:p w14:paraId="2B75AF74" w14:textId="77777777" w:rsidR="007327E2" w:rsidRDefault="00D77084">
            <w:pPr>
              <w:keepNext/>
              <w:overflowPunct w:val="0"/>
              <w:spacing w:after="0" w:line="300" w:lineRule="exact"/>
            </w:pPr>
            <w:r>
              <w:rPr>
                <w:sz w:val="21"/>
              </w:rPr>
              <w:t>事后校准为主，比较多种校准器</w:t>
            </w:r>
          </w:p>
        </w:tc>
        <w:tc>
          <w:tcPr>
            <w:tcW w:w="1792" w:type="dxa"/>
            <w:tcBorders>
              <w:top w:val="nil"/>
              <w:left w:val="nil"/>
              <w:bottom w:val="nil"/>
              <w:right w:val="nil"/>
            </w:tcBorders>
          </w:tcPr>
          <w:p w14:paraId="5CD8B534" w14:textId="77777777" w:rsidR="007327E2" w:rsidRDefault="00D77084">
            <w:pPr>
              <w:keepNext/>
              <w:overflowPunct w:val="0"/>
              <w:spacing w:after="0" w:line="300" w:lineRule="exact"/>
            </w:pPr>
            <w:r>
              <w:rPr>
                <w:sz w:val="21"/>
              </w:rPr>
              <w:t>已有证据显示事后校准是强基线且成本低</w:t>
            </w:r>
          </w:p>
        </w:tc>
        <w:tc>
          <w:tcPr>
            <w:tcW w:w="1792" w:type="dxa"/>
            <w:tcBorders>
              <w:top w:val="nil"/>
              <w:left w:val="nil"/>
              <w:bottom w:val="nil"/>
              <w:right w:val="nil"/>
            </w:tcBorders>
          </w:tcPr>
          <w:p w14:paraId="00AC7159" w14:textId="77777777" w:rsidR="007327E2" w:rsidRDefault="00D77084">
            <w:pPr>
              <w:keepNext/>
              <w:overflowPunct w:val="0"/>
              <w:spacing w:after="0" w:line="300" w:lineRule="exact"/>
            </w:pPr>
            <w:r>
              <w:rPr>
                <w:sz w:val="21"/>
              </w:rPr>
              <w:t>校准集需与测试集独立，跨区域可能失效</w:t>
            </w:r>
          </w:p>
        </w:tc>
      </w:tr>
      <w:tr w:rsidR="007327E2" w14:paraId="5E84CCDA" w14:textId="77777777">
        <w:trPr>
          <w:cantSplit/>
          <w:jc w:val="center"/>
        </w:trPr>
        <w:tc>
          <w:tcPr>
            <w:tcW w:w="1792" w:type="dxa"/>
            <w:tcBorders>
              <w:top w:val="nil"/>
              <w:left w:val="nil"/>
              <w:bottom w:val="single" w:sz="12" w:space="0" w:color="000000"/>
              <w:right w:val="nil"/>
            </w:tcBorders>
          </w:tcPr>
          <w:p w14:paraId="767298C0" w14:textId="77777777" w:rsidR="007327E2" w:rsidRDefault="00D77084">
            <w:pPr>
              <w:keepNext/>
              <w:overflowPunct w:val="0"/>
              <w:spacing w:after="0" w:line="300" w:lineRule="exact"/>
            </w:pPr>
            <w:r>
              <w:rPr>
                <w:sz w:val="21"/>
              </w:rPr>
              <w:t>决策输出</w:t>
            </w:r>
          </w:p>
        </w:tc>
        <w:tc>
          <w:tcPr>
            <w:tcW w:w="1792" w:type="dxa"/>
            <w:tcBorders>
              <w:top w:val="nil"/>
              <w:left w:val="nil"/>
              <w:bottom w:val="single" w:sz="12" w:space="0" w:color="000000"/>
              <w:right w:val="nil"/>
            </w:tcBorders>
          </w:tcPr>
          <w:p w14:paraId="255AEB39" w14:textId="77777777" w:rsidR="007327E2" w:rsidRDefault="00D77084">
            <w:pPr>
              <w:keepNext/>
              <w:overflowPunct w:val="0"/>
              <w:spacing w:after="0" w:line="300" w:lineRule="exact"/>
            </w:pPr>
            <w:r>
              <w:rPr>
                <w:sz w:val="21"/>
              </w:rPr>
              <w:t>单一阈值二分；排序列表；三态决策</w:t>
            </w:r>
          </w:p>
        </w:tc>
        <w:tc>
          <w:tcPr>
            <w:tcW w:w="1792" w:type="dxa"/>
            <w:tcBorders>
              <w:top w:val="nil"/>
              <w:left w:val="nil"/>
              <w:bottom w:val="single" w:sz="12" w:space="0" w:color="000000"/>
              <w:right w:val="nil"/>
            </w:tcBorders>
          </w:tcPr>
          <w:p w14:paraId="2BFEABB8" w14:textId="77777777" w:rsidR="007327E2" w:rsidRDefault="00D77084">
            <w:pPr>
              <w:keepNext/>
              <w:overflowPunct w:val="0"/>
              <w:spacing w:after="0" w:line="300" w:lineRule="exact"/>
            </w:pPr>
            <w:r>
              <w:rPr>
                <w:sz w:val="21"/>
              </w:rPr>
              <w:t>接受、复核、拒识三态</w:t>
            </w:r>
          </w:p>
        </w:tc>
        <w:tc>
          <w:tcPr>
            <w:tcW w:w="1792" w:type="dxa"/>
            <w:tcBorders>
              <w:top w:val="nil"/>
              <w:left w:val="nil"/>
              <w:bottom w:val="single" w:sz="12" w:space="0" w:color="000000"/>
              <w:right w:val="nil"/>
            </w:tcBorders>
          </w:tcPr>
          <w:p w14:paraId="640E8CA8" w14:textId="77777777" w:rsidR="007327E2" w:rsidRDefault="00D77084">
            <w:pPr>
              <w:keepNext/>
              <w:overflowPunct w:val="0"/>
              <w:spacing w:after="0" w:line="300" w:lineRule="exact"/>
            </w:pPr>
            <w:r>
              <w:rPr>
                <w:sz w:val="21"/>
              </w:rPr>
              <w:t>与人工复核流程对应，可控制误报风险</w:t>
            </w:r>
          </w:p>
        </w:tc>
        <w:tc>
          <w:tcPr>
            <w:tcW w:w="1792" w:type="dxa"/>
            <w:tcBorders>
              <w:top w:val="nil"/>
              <w:left w:val="nil"/>
              <w:bottom w:val="single" w:sz="12" w:space="0" w:color="000000"/>
              <w:right w:val="nil"/>
            </w:tcBorders>
          </w:tcPr>
          <w:p w14:paraId="1D36E891" w14:textId="77777777" w:rsidR="007327E2" w:rsidRDefault="00D77084">
            <w:pPr>
              <w:keepNext/>
              <w:overflowPunct w:val="0"/>
              <w:spacing w:after="0" w:line="300" w:lineRule="exact"/>
            </w:pPr>
            <w:r>
              <w:rPr>
                <w:sz w:val="21"/>
              </w:rPr>
              <w:t>需要额外设定两个阈值并说明依据</w:t>
            </w:r>
          </w:p>
        </w:tc>
      </w:tr>
    </w:tbl>
    <w:p w14:paraId="27B3C0A8" w14:textId="77777777" w:rsidR="007327E2" w:rsidRDefault="00D77084">
      <w:pPr>
        <w:overflowPunct w:val="0"/>
        <w:spacing w:before="40" w:after="120" w:line="320" w:lineRule="exact"/>
        <w:jc w:val="both"/>
      </w:pPr>
      <w:r>
        <w:rPr>
          <w:sz w:val="21"/>
        </w:rPr>
        <w:t>注：</w:t>
      </w:r>
      <w:r>
        <w:rPr>
          <w:sz w:val="21"/>
        </w:rPr>
        <w:t>“</w:t>
      </w:r>
      <w:r>
        <w:rPr>
          <w:sz w:val="21"/>
        </w:rPr>
        <w:t>选择理由</w:t>
      </w:r>
      <w:r>
        <w:rPr>
          <w:sz w:val="21"/>
        </w:rPr>
        <w:t>”</w:t>
      </w:r>
      <w:r>
        <w:rPr>
          <w:sz w:val="21"/>
        </w:rPr>
        <w:t>中关于事后校准的依据见文献</w:t>
      </w:r>
      <w:r>
        <w:rPr>
          <w:sz w:val="21"/>
          <w:vertAlign w:val="superscript"/>
        </w:rPr>
        <w:t>[23]</w:t>
      </w:r>
      <w:r>
        <w:rPr>
          <w:sz w:val="21"/>
        </w:rPr>
        <w:t>，关于域偏移的依据见文献</w:t>
      </w:r>
      <w:r>
        <w:rPr>
          <w:sz w:val="21"/>
          <w:vertAlign w:val="superscript"/>
        </w:rPr>
        <w:t>[16,18]</w:t>
      </w:r>
      <w:r>
        <w:rPr>
          <w:sz w:val="21"/>
        </w:rPr>
        <w:t>；其余理由为本文设计判断，将在第</w:t>
      </w:r>
      <w:r>
        <w:rPr>
          <w:sz w:val="21"/>
        </w:rPr>
        <w:t>5</w:t>
      </w:r>
      <w:r>
        <w:rPr>
          <w:sz w:val="21"/>
        </w:rPr>
        <w:t>章的消融实验中检验。</w:t>
      </w:r>
    </w:p>
    <w:p w14:paraId="35F2B15E" w14:textId="77777777" w:rsidR="007327E2" w:rsidRDefault="00D77084">
      <w:pPr>
        <w:overflowPunct w:val="0"/>
        <w:spacing w:after="0" w:line="400" w:lineRule="exact"/>
        <w:ind w:firstLine="480"/>
        <w:jc w:val="both"/>
      </w:pPr>
      <w:r>
        <w:t>语义适配方式的选择最需要说明。</w:t>
      </w:r>
      <w:r>
        <w:t xml:space="preserve">LAE-DINO </w:t>
      </w:r>
      <w:r>
        <w:t>采用视觉引导的文本提示学习，用可学习的向量增强文本特征</w:t>
      </w:r>
      <w:r>
        <w:rPr>
          <w:vertAlign w:val="superscript"/>
        </w:rPr>
        <w:t>[18]</w:t>
      </w:r>
      <w:r>
        <w:t>，这类方法的优点是能从数据中自动学到遥感域的表示，缺点是学到的向量不可读，新增类别时要么不经适配直接使用，要么需要新类数据再训练。外部原型库的思路相反：把遥感域知识写成可读的文本描述，新增类别只需补写描述，不需要重新训练；代价是描述质量依赖人的经验，写得不好就会引入偏差。对于需要频繁响应新查询、并且要求结果可审计的业务场景，本文认为可读、可增删的原型库更合适。这一判断并不否定提示学习的价值，第</w:t>
      </w:r>
      <w:r>
        <w:t>5</w:t>
      </w:r>
      <w:r>
        <w:t>章会把</w:t>
      </w:r>
      <w:r>
        <w:t xml:space="preserve"> LAE-DINO </w:t>
      </w:r>
      <w:r>
        <w:t>作为对照方法，并报告</w:t>
      </w:r>
      <w:r>
        <w:t>“</w:t>
      </w:r>
      <w:r>
        <w:t>原型库加在</w:t>
      </w:r>
      <w:r>
        <w:t xml:space="preserve"> LAE-DINO </w:t>
      </w:r>
      <w:r>
        <w:t>之上</w:t>
      </w:r>
      <w:r>
        <w:t>”</w:t>
      </w:r>
      <w:r>
        <w:t>的组合结果，以检验两种思路是否互补。</w:t>
      </w:r>
    </w:p>
    <w:p w14:paraId="3A8B2FCD" w14:textId="77777777" w:rsidR="007327E2" w:rsidRDefault="00D77084">
      <w:pPr>
        <w:overflowPunct w:val="0"/>
        <w:spacing w:after="0" w:line="400" w:lineRule="exact"/>
        <w:ind w:firstLine="480"/>
        <w:jc w:val="both"/>
      </w:pPr>
      <w:r>
        <w:t>可靠性估计的选择同样基于证据权衡。训练时校准通过修改损失函数让模型在训练中直接学到校准的分数，理论上可以与检测性能一起优化；事后校准只在训练后拟合一个从分数到可靠程度的映射，不改变排序。</w:t>
      </w:r>
      <w:r>
        <w:t xml:space="preserve">Kuzucu </w:t>
      </w:r>
      <w:r>
        <w:t>等人的结果表明，在评测设计得当的情况下，事后校准不但成本低，而且效果优于训练时校准</w:t>
      </w:r>
      <w:r>
        <w:rPr>
          <w:vertAlign w:val="superscript"/>
        </w:rPr>
        <w:t>[23]</w:t>
      </w:r>
      <w:r>
        <w:t>。此外，事后校准可以施加在任何候选生成器之上，便于在对照方法之间公平比较。本文因此以事后校准为主，训练时校准仅在资源允许时作为补充比较。</w:t>
      </w:r>
    </w:p>
    <w:p w14:paraId="08B59E59" w14:textId="77777777" w:rsidR="007327E2" w:rsidRDefault="00D77084">
      <w:pPr>
        <w:overflowPunct w:val="0"/>
        <w:spacing w:after="0" w:line="400" w:lineRule="exact"/>
        <w:ind w:firstLine="480"/>
        <w:jc w:val="both"/>
      </w:pPr>
      <w:r>
        <w:t>需要说明的是，外部原型库并不意味着完全不训练。本文在冻结的视觉</w:t>
      </w:r>
      <w:r>
        <w:t>—</w:t>
      </w:r>
      <w:r>
        <w:t>语言骨干之上保留一个低维投影层，用基础类数据学习区域特征到原型空间的映射。这样做的风险是投影层可能过拟合基础类，导致新类性能下降；第</w:t>
      </w:r>
      <w:r>
        <w:t>5</w:t>
      </w:r>
      <w:r>
        <w:t>章的消融实验会专门比较</w:t>
      </w:r>
      <w:r>
        <w:t>“</w:t>
      </w:r>
      <w:r>
        <w:t>无投影</w:t>
      </w:r>
      <w:r>
        <w:t>”“</w:t>
      </w:r>
      <w:r>
        <w:t>基础类训练投影</w:t>
      </w:r>
      <w:r>
        <w:t>”</w:t>
      </w:r>
      <w:r>
        <w:t>和</w:t>
      </w:r>
      <w:r>
        <w:t>“</w:t>
      </w:r>
      <w:r>
        <w:t>基础类加描述正则训练投影</w:t>
      </w:r>
      <w:r>
        <w:t>”</w:t>
      </w:r>
      <w:r>
        <w:t>三种设置。</w:t>
      </w:r>
    </w:p>
    <w:p w14:paraId="3A886BC3" w14:textId="77777777" w:rsidR="007327E2" w:rsidRDefault="00D77084">
      <w:pPr>
        <w:pStyle w:val="21"/>
      </w:pPr>
      <w:bookmarkStart w:id="18" w:name="_Toc243157152"/>
      <w:r>
        <w:t xml:space="preserve">3.3 </w:t>
      </w:r>
      <w:r>
        <w:t>四项研究假设及其否证条件</w:t>
      </w:r>
      <w:bookmarkEnd w:id="18"/>
    </w:p>
    <w:p w14:paraId="1E9AF0DB" w14:textId="77777777" w:rsidR="007327E2" w:rsidRDefault="00D77084">
      <w:pPr>
        <w:overflowPunct w:val="0"/>
        <w:spacing w:after="0" w:line="400" w:lineRule="exact"/>
        <w:ind w:firstLine="480"/>
        <w:jc w:val="both"/>
      </w:pPr>
      <w:r>
        <w:t>本文的核心主张是：在遥感开放词汇检测中，语义适配、几何协同和可靠性校准需要放在同一框架下设计，并且各自的收益可以通过受控实验区分开。这一主张被拆解为四项假设，前三项分别对应</w:t>
      </w:r>
      <w:r>
        <w:t xml:space="preserve"> 2.6 </w:t>
      </w:r>
      <w:r>
        <w:t>节的三个缺口，第四项检验方案对实际使用者的价值。假设的写法遵循一个原则：每项假设都要指出收益应当出现在哪里、不应当出现在哪里，因为只说</w:t>
      </w:r>
      <w:r>
        <w:t>“</w:t>
      </w:r>
      <w:r>
        <w:t>性能提高</w:t>
      </w:r>
      <w:r>
        <w:t>”</w:t>
      </w:r>
      <w:r>
        <w:t>的假设几乎无法被否证。</w:t>
      </w:r>
    </w:p>
    <w:p w14:paraId="3916D34E" w14:textId="77777777" w:rsidR="007327E2" w:rsidRDefault="00D77084">
      <w:pPr>
        <w:overflowPunct w:val="0"/>
        <w:spacing w:after="0" w:line="400" w:lineRule="exact"/>
        <w:ind w:firstLine="480"/>
        <w:jc w:val="both"/>
      </w:pPr>
      <w:r>
        <w:rPr>
          <w:b/>
        </w:rPr>
        <w:t>H1</w:t>
      </w:r>
      <w:r>
        <w:rPr>
          <w:b/>
        </w:rPr>
        <w:t>（域内原型）：</w:t>
      </w:r>
      <w:r>
        <w:t>以三层原型和负向描述构建的遥感域词汇原型，能够提高新类召回率，并且这一收益在跨区域测试集上依然存在。若收益只出现在与训练集同源的测试区域，而在跨区域测试中消失，则说明原型学到的是区域纹理而非可迁移语义，</w:t>
      </w:r>
      <w:r>
        <w:t xml:space="preserve">H1 </w:t>
      </w:r>
      <w:r>
        <w:t>被否证。</w:t>
      </w:r>
    </w:p>
    <w:p w14:paraId="3BB537B2" w14:textId="77777777" w:rsidR="007327E2" w:rsidRDefault="00D77084">
      <w:pPr>
        <w:overflowPunct w:val="0"/>
        <w:spacing w:after="0" w:line="400" w:lineRule="exact"/>
        <w:ind w:firstLine="480"/>
        <w:jc w:val="both"/>
      </w:pPr>
      <w:r>
        <w:rPr>
          <w:b/>
        </w:rPr>
        <w:t>H2</w:t>
      </w:r>
      <w:r>
        <w:rPr>
          <w:b/>
        </w:rPr>
        <w:t>（几何协同）：</w:t>
      </w:r>
      <w:r>
        <w:t>水平框与旋转框协同的收益主要集中在小目标、细长目标和任意方向目标上，而不是通过增加候选数量换取召回。若旋转框带来的平均精度提升在按目标尺寸和长宽比分组后均匀分布，或者伴随每图候选数显著增加而精确率下降，则</w:t>
      </w:r>
      <w:r>
        <w:t xml:space="preserve"> H2 </w:t>
      </w:r>
      <w:r>
        <w:t>被否证。</w:t>
      </w:r>
    </w:p>
    <w:p w14:paraId="322671C5" w14:textId="77777777" w:rsidR="007327E2" w:rsidRDefault="00D77084">
      <w:pPr>
        <w:overflowPunct w:val="0"/>
        <w:spacing w:after="0" w:line="400" w:lineRule="exact"/>
        <w:ind w:firstLine="480"/>
        <w:jc w:val="both"/>
      </w:pPr>
      <w:r>
        <w:rPr>
          <w:b/>
        </w:rPr>
        <w:t>H3</w:t>
      </w:r>
      <w:r>
        <w:rPr>
          <w:b/>
        </w:rPr>
        <w:t>（可靠性校准）：</w:t>
      </w:r>
      <w:r>
        <w:t>语义</w:t>
      </w:r>
      <w:r>
        <w:t>—</w:t>
      </w:r>
      <w:r>
        <w:t>区域一致性、背景对照与事后校准的组合，能够在新类召回下降不超过预设容差的前提下，降低期望校准误差和高置信误报率。若校准指标改善但风险</w:t>
      </w:r>
      <w:r>
        <w:t>—</w:t>
      </w:r>
      <w:r>
        <w:t>覆盖曲线没有改善，或者召回下降超过容差，则</w:t>
      </w:r>
      <w:r>
        <w:t xml:space="preserve"> H3 </w:t>
      </w:r>
      <w:r>
        <w:t>被否证。</w:t>
      </w:r>
    </w:p>
    <w:p w14:paraId="07E75EB3" w14:textId="77777777" w:rsidR="007327E2" w:rsidRDefault="00D77084">
      <w:pPr>
        <w:overflowPunct w:val="0"/>
        <w:spacing w:after="0" w:line="400" w:lineRule="exact"/>
        <w:ind w:firstLine="480"/>
        <w:jc w:val="both"/>
      </w:pPr>
      <w:r>
        <w:rPr>
          <w:b/>
        </w:rPr>
        <w:t>H4</w:t>
      </w:r>
      <w:r>
        <w:rPr>
          <w:b/>
        </w:rPr>
        <w:t>（决策支持）：</w:t>
      </w:r>
      <w:r>
        <w:t>在三态决策和证据卡的辅助下，人工复核单个候选所需的时间缩短，且复核结论的一致性不下降。若证据卡增加了阅读负担而复核时间没有缩短，则</w:t>
      </w:r>
      <w:r>
        <w:t xml:space="preserve"> H4 </w:t>
      </w:r>
      <w:r>
        <w:t>被否证。</w:t>
      </w:r>
    </w:p>
    <w:p w14:paraId="52289B1E" w14:textId="77777777" w:rsidR="007327E2" w:rsidRDefault="00D77084">
      <w:pPr>
        <w:overflowPunct w:val="0"/>
        <w:spacing w:after="0" w:line="400" w:lineRule="exact"/>
        <w:ind w:firstLine="480"/>
        <w:jc w:val="both"/>
      </w:pPr>
      <w:r>
        <w:t>四项假设各自对应一种可能的替代解释。对</w:t>
      </w:r>
      <w:r>
        <w:t xml:space="preserve"> H1 </w:t>
      </w:r>
      <w:r>
        <w:t>而言，替代解释是</w:t>
      </w:r>
      <w:r>
        <w:t>“</w:t>
      </w:r>
      <w:r>
        <w:t>收益来自区域纹理记忆</w:t>
      </w:r>
      <w:r>
        <w:t>”</w:t>
      </w:r>
      <w:r>
        <w:t>，因此必须用跨区域测试排除；对</w:t>
      </w:r>
      <w:r>
        <w:t xml:space="preserve"> H2 </w:t>
      </w:r>
      <w:r>
        <w:t>而言，替代解释是</w:t>
      </w:r>
      <w:r>
        <w:t>“</w:t>
      </w:r>
      <w:r>
        <w:t>收益来自候选数量增加</w:t>
      </w:r>
      <w:r>
        <w:t>”</w:t>
      </w:r>
      <w:r>
        <w:t>，因此必须同时报告每图候选数和精确率；对</w:t>
      </w:r>
      <w:r>
        <w:t xml:space="preserve"> H3 </w:t>
      </w:r>
      <w:r>
        <w:t>而言，替代解释是</w:t>
      </w:r>
      <w:r>
        <w:t>“</w:t>
      </w:r>
      <w:r>
        <w:t>校准只是把所有分数压低</w:t>
      </w:r>
      <w:r>
        <w:t>”</w:t>
      </w:r>
      <w:r>
        <w:t>，因此必须用风险</w:t>
      </w:r>
      <w:r>
        <w:t>—</w:t>
      </w:r>
      <w:r>
        <w:t>覆盖曲线而不只是校准误差来判断；对</w:t>
      </w:r>
      <w:r>
        <w:t xml:space="preserve"> H4 </w:t>
      </w:r>
      <w:r>
        <w:t>而言，替代解释是</w:t>
      </w:r>
      <w:r>
        <w:t>“</w:t>
      </w:r>
      <w:r>
        <w:t>复核人员对第二种条件更熟悉</w:t>
      </w:r>
      <w:r>
        <w:t>”</w:t>
      </w:r>
      <w:r>
        <w:t>，因此复核条件的顺序必须平衡。表</w:t>
      </w:r>
      <w:r>
        <w:t xml:space="preserve">3-2 </w:t>
      </w:r>
      <w:r>
        <w:t>把每项假设与对应的实验、主要指标和否证条件对应起来。表中的数值阈值是预先设定的判定线，用于避免在看到结果后再选择有利的解释；阈值本身并非实测结果。</w:t>
      </w:r>
    </w:p>
    <w:p w14:paraId="7AD3C089" w14:textId="77777777" w:rsidR="007327E2" w:rsidRDefault="00D77084">
      <w:pPr>
        <w:pStyle w:val="af7"/>
        <w:keepNext/>
        <w:overflowPunct w:val="0"/>
        <w:spacing w:before="60" w:after="60" w:line="320" w:lineRule="exact"/>
        <w:jc w:val="center"/>
      </w:pPr>
      <w:r>
        <w:t>表</w:t>
      </w:r>
      <w:r>
        <w:t xml:space="preserve">3-2 </w:t>
      </w:r>
      <w:r>
        <w:t>研究假设、检验实验与否证条件</w:t>
      </w:r>
    </w:p>
    <w:tbl>
      <w:tblPr>
        <w:tblW w:w="5000" w:type="pct"/>
        <w:jc w:val="center"/>
        <w:tblLook w:val="04A0" w:firstRow="1" w:lastRow="0" w:firstColumn="1" w:lastColumn="0" w:noHBand="0" w:noVBand="1"/>
      </w:tblPr>
      <w:tblGrid>
        <w:gridCol w:w="1834"/>
        <w:gridCol w:w="1835"/>
        <w:gridCol w:w="1835"/>
        <w:gridCol w:w="1835"/>
        <w:gridCol w:w="1835"/>
      </w:tblGrid>
      <w:tr w:rsidR="007327E2" w14:paraId="0E712412" w14:textId="77777777">
        <w:trPr>
          <w:cantSplit/>
          <w:tblHeader/>
          <w:jc w:val="center"/>
        </w:trPr>
        <w:tc>
          <w:tcPr>
            <w:tcW w:w="1792" w:type="dxa"/>
            <w:tcBorders>
              <w:top w:val="single" w:sz="12" w:space="0" w:color="000000"/>
              <w:left w:val="nil"/>
              <w:bottom w:val="single" w:sz="6" w:space="0" w:color="000000"/>
              <w:right w:val="nil"/>
            </w:tcBorders>
          </w:tcPr>
          <w:p w14:paraId="288E4487" w14:textId="77777777" w:rsidR="007327E2" w:rsidRDefault="00D77084">
            <w:pPr>
              <w:keepNext/>
              <w:overflowPunct w:val="0"/>
              <w:spacing w:after="0" w:line="300" w:lineRule="exact"/>
              <w:jc w:val="center"/>
            </w:pPr>
            <w:r>
              <w:rPr>
                <w:b/>
                <w:sz w:val="21"/>
              </w:rPr>
              <w:t>假设</w:t>
            </w:r>
          </w:p>
        </w:tc>
        <w:tc>
          <w:tcPr>
            <w:tcW w:w="1792" w:type="dxa"/>
            <w:tcBorders>
              <w:top w:val="single" w:sz="12" w:space="0" w:color="000000"/>
              <w:left w:val="nil"/>
              <w:bottom w:val="single" w:sz="6" w:space="0" w:color="000000"/>
              <w:right w:val="nil"/>
            </w:tcBorders>
          </w:tcPr>
          <w:p w14:paraId="74E7B326" w14:textId="77777777" w:rsidR="007327E2" w:rsidRDefault="00D77084">
            <w:pPr>
              <w:keepNext/>
              <w:overflowPunct w:val="0"/>
              <w:spacing w:after="0" w:line="300" w:lineRule="exact"/>
              <w:jc w:val="center"/>
            </w:pPr>
            <w:r>
              <w:rPr>
                <w:b/>
                <w:sz w:val="21"/>
              </w:rPr>
              <w:t>检验实验</w:t>
            </w:r>
          </w:p>
        </w:tc>
        <w:tc>
          <w:tcPr>
            <w:tcW w:w="1792" w:type="dxa"/>
            <w:tcBorders>
              <w:top w:val="single" w:sz="12" w:space="0" w:color="000000"/>
              <w:left w:val="nil"/>
              <w:bottom w:val="single" w:sz="6" w:space="0" w:color="000000"/>
              <w:right w:val="nil"/>
            </w:tcBorders>
          </w:tcPr>
          <w:p w14:paraId="77D0BD46" w14:textId="77777777" w:rsidR="007327E2" w:rsidRDefault="00D77084">
            <w:pPr>
              <w:keepNext/>
              <w:overflowPunct w:val="0"/>
              <w:spacing w:after="0" w:line="300" w:lineRule="exact"/>
              <w:jc w:val="center"/>
            </w:pPr>
            <w:r>
              <w:rPr>
                <w:b/>
                <w:sz w:val="21"/>
              </w:rPr>
              <w:t>主要指标</w:t>
            </w:r>
          </w:p>
        </w:tc>
        <w:tc>
          <w:tcPr>
            <w:tcW w:w="1792" w:type="dxa"/>
            <w:tcBorders>
              <w:top w:val="single" w:sz="12" w:space="0" w:color="000000"/>
              <w:left w:val="nil"/>
              <w:bottom w:val="single" w:sz="6" w:space="0" w:color="000000"/>
              <w:right w:val="nil"/>
            </w:tcBorders>
          </w:tcPr>
          <w:p w14:paraId="1DFA2C07" w14:textId="77777777" w:rsidR="007327E2" w:rsidRDefault="00D77084">
            <w:pPr>
              <w:keepNext/>
              <w:overflowPunct w:val="0"/>
              <w:spacing w:after="0" w:line="300" w:lineRule="exact"/>
              <w:jc w:val="center"/>
            </w:pPr>
            <w:r>
              <w:rPr>
                <w:b/>
                <w:sz w:val="21"/>
              </w:rPr>
              <w:t>支持假设的结果</w:t>
            </w:r>
          </w:p>
        </w:tc>
        <w:tc>
          <w:tcPr>
            <w:tcW w:w="1792" w:type="dxa"/>
            <w:tcBorders>
              <w:top w:val="single" w:sz="12" w:space="0" w:color="000000"/>
              <w:left w:val="nil"/>
              <w:bottom w:val="single" w:sz="6" w:space="0" w:color="000000"/>
              <w:right w:val="nil"/>
            </w:tcBorders>
          </w:tcPr>
          <w:p w14:paraId="2177DD4A" w14:textId="77777777" w:rsidR="007327E2" w:rsidRDefault="00D77084">
            <w:pPr>
              <w:keepNext/>
              <w:overflowPunct w:val="0"/>
              <w:spacing w:after="0" w:line="300" w:lineRule="exact"/>
              <w:jc w:val="center"/>
            </w:pPr>
            <w:r>
              <w:rPr>
                <w:b/>
                <w:sz w:val="21"/>
              </w:rPr>
              <w:t>否证假设的结果</w:t>
            </w:r>
          </w:p>
        </w:tc>
      </w:tr>
      <w:tr w:rsidR="007327E2" w14:paraId="78BE7890" w14:textId="77777777">
        <w:trPr>
          <w:cantSplit/>
          <w:jc w:val="center"/>
        </w:trPr>
        <w:tc>
          <w:tcPr>
            <w:tcW w:w="1792" w:type="dxa"/>
            <w:tcBorders>
              <w:top w:val="nil"/>
              <w:left w:val="nil"/>
              <w:bottom w:val="nil"/>
              <w:right w:val="nil"/>
            </w:tcBorders>
          </w:tcPr>
          <w:p w14:paraId="25818542" w14:textId="77777777" w:rsidR="007327E2" w:rsidRDefault="00D77084">
            <w:pPr>
              <w:keepNext/>
              <w:overflowPunct w:val="0"/>
              <w:spacing w:after="0" w:line="300" w:lineRule="exact"/>
            </w:pPr>
            <w:r>
              <w:rPr>
                <w:sz w:val="21"/>
              </w:rPr>
              <w:t xml:space="preserve">H1 </w:t>
            </w:r>
            <w:r>
              <w:rPr>
                <w:sz w:val="21"/>
              </w:rPr>
              <w:t>域内原型</w:t>
            </w:r>
          </w:p>
        </w:tc>
        <w:tc>
          <w:tcPr>
            <w:tcW w:w="1792" w:type="dxa"/>
            <w:tcBorders>
              <w:top w:val="nil"/>
              <w:left w:val="nil"/>
              <w:bottom w:val="nil"/>
              <w:right w:val="nil"/>
            </w:tcBorders>
          </w:tcPr>
          <w:p w14:paraId="74E1E9B9" w14:textId="77777777" w:rsidR="007327E2" w:rsidRDefault="00D77084">
            <w:pPr>
              <w:keepNext/>
              <w:overflowPunct w:val="0"/>
              <w:spacing w:after="0" w:line="300" w:lineRule="exact"/>
            </w:pPr>
            <w:r>
              <w:rPr>
                <w:sz w:val="21"/>
              </w:rPr>
              <w:t>主实验</w:t>
            </w:r>
            <w:r>
              <w:rPr>
                <w:sz w:val="21"/>
              </w:rPr>
              <w:t xml:space="preserve"> E1</w:t>
            </w:r>
            <w:r>
              <w:rPr>
                <w:sz w:val="21"/>
              </w:rPr>
              <w:t>、消融</w:t>
            </w:r>
            <w:r>
              <w:rPr>
                <w:sz w:val="21"/>
              </w:rPr>
              <w:t xml:space="preserve"> A1—A2</w:t>
            </w:r>
            <w:r>
              <w:rPr>
                <w:sz w:val="21"/>
              </w:rPr>
              <w:t>、跨区域</w:t>
            </w:r>
            <w:r>
              <w:rPr>
                <w:sz w:val="21"/>
              </w:rPr>
              <w:t xml:space="preserve"> E4</w:t>
            </w:r>
          </w:p>
        </w:tc>
        <w:tc>
          <w:tcPr>
            <w:tcW w:w="1792" w:type="dxa"/>
            <w:tcBorders>
              <w:top w:val="nil"/>
              <w:left w:val="nil"/>
              <w:bottom w:val="nil"/>
              <w:right w:val="nil"/>
            </w:tcBorders>
          </w:tcPr>
          <w:p w14:paraId="19D0599E" w14:textId="77777777" w:rsidR="007327E2" w:rsidRDefault="00D77084">
            <w:pPr>
              <w:keepNext/>
              <w:overflowPunct w:val="0"/>
              <w:spacing w:after="0" w:line="300" w:lineRule="exact"/>
            </w:pPr>
            <w:r>
              <w:rPr>
                <w:sz w:val="21"/>
              </w:rPr>
              <w:t>新类召回、新类</w:t>
            </w:r>
            <w:r>
              <w:rPr>
                <w:sz w:val="21"/>
              </w:rPr>
              <w:t xml:space="preserve"> mAP</w:t>
            </w:r>
            <w:r>
              <w:rPr>
                <w:sz w:val="21"/>
              </w:rPr>
              <w:t>、跨区域差值</w:t>
            </w:r>
          </w:p>
        </w:tc>
        <w:tc>
          <w:tcPr>
            <w:tcW w:w="1792" w:type="dxa"/>
            <w:tcBorders>
              <w:top w:val="nil"/>
              <w:left w:val="nil"/>
              <w:bottom w:val="nil"/>
              <w:right w:val="nil"/>
            </w:tcBorders>
          </w:tcPr>
          <w:p w14:paraId="690ABC2A" w14:textId="77777777" w:rsidR="007327E2" w:rsidRDefault="00D77084">
            <w:pPr>
              <w:keepNext/>
              <w:overflowPunct w:val="0"/>
              <w:spacing w:after="0" w:line="300" w:lineRule="exact"/>
            </w:pPr>
            <w:r>
              <w:rPr>
                <w:sz w:val="21"/>
              </w:rPr>
              <w:t>新类召回提升，且跨区域测试中提升的</w:t>
            </w:r>
            <w:r>
              <w:rPr>
                <w:sz w:val="21"/>
              </w:rPr>
              <w:t xml:space="preserve"> 95% </w:t>
            </w:r>
            <w:r>
              <w:rPr>
                <w:sz w:val="21"/>
              </w:rPr>
              <w:t>置信区间不含</w:t>
            </w:r>
            <w:r>
              <w:rPr>
                <w:sz w:val="21"/>
              </w:rPr>
              <w:t xml:space="preserve"> 0</w:t>
            </w:r>
          </w:p>
        </w:tc>
        <w:tc>
          <w:tcPr>
            <w:tcW w:w="1792" w:type="dxa"/>
            <w:tcBorders>
              <w:top w:val="nil"/>
              <w:left w:val="nil"/>
              <w:bottom w:val="nil"/>
              <w:right w:val="nil"/>
            </w:tcBorders>
          </w:tcPr>
          <w:p w14:paraId="5BE1992F" w14:textId="77777777" w:rsidR="007327E2" w:rsidRDefault="00D77084">
            <w:pPr>
              <w:keepNext/>
              <w:overflowPunct w:val="0"/>
              <w:spacing w:after="0" w:line="300" w:lineRule="exact"/>
            </w:pPr>
            <w:r>
              <w:rPr>
                <w:sz w:val="21"/>
              </w:rPr>
              <w:t>跨区域提升的置信区间包含</w:t>
            </w:r>
            <w:r>
              <w:rPr>
                <w:sz w:val="21"/>
              </w:rPr>
              <w:t xml:space="preserve"> 0 </w:t>
            </w:r>
            <w:r>
              <w:rPr>
                <w:sz w:val="21"/>
              </w:rPr>
              <w:t>或为负</w:t>
            </w:r>
          </w:p>
        </w:tc>
      </w:tr>
      <w:tr w:rsidR="007327E2" w14:paraId="60978D51" w14:textId="77777777">
        <w:trPr>
          <w:cantSplit/>
          <w:jc w:val="center"/>
        </w:trPr>
        <w:tc>
          <w:tcPr>
            <w:tcW w:w="1792" w:type="dxa"/>
            <w:tcBorders>
              <w:top w:val="nil"/>
              <w:left w:val="nil"/>
              <w:bottom w:val="nil"/>
              <w:right w:val="nil"/>
            </w:tcBorders>
          </w:tcPr>
          <w:p w14:paraId="3E241A02" w14:textId="77777777" w:rsidR="007327E2" w:rsidRDefault="00D77084">
            <w:pPr>
              <w:keepNext/>
              <w:overflowPunct w:val="0"/>
              <w:spacing w:after="0" w:line="300" w:lineRule="exact"/>
            </w:pPr>
            <w:r>
              <w:rPr>
                <w:sz w:val="21"/>
              </w:rPr>
              <w:t xml:space="preserve">H2 </w:t>
            </w:r>
            <w:r>
              <w:rPr>
                <w:sz w:val="21"/>
              </w:rPr>
              <w:t>几何协同</w:t>
            </w:r>
          </w:p>
        </w:tc>
        <w:tc>
          <w:tcPr>
            <w:tcW w:w="1792" w:type="dxa"/>
            <w:tcBorders>
              <w:top w:val="nil"/>
              <w:left w:val="nil"/>
              <w:bottom w:val="nil"/>
              <w:right w:val="nil"/>
            </w:tcBorders>
          </w:tcPr>
          <w:p w14:paraId="0A069592" w14:textId="77777777" w:rsidR="007327E2" w:rsidRDefault="00D77084">
            <w:pPr>
              <w:keepNext/>
              <w:overflowPunct w:val="0"/>
              <w:spacing w:after="0" w:line="300" w:lineRule="exact"/>
            </w:pPr>
            <w:r>
              <w:rPr>
                <w:sz w:val="21"/>
              </w:rPr>
              <w:t>消融</w:t>
            </w:r>
            <w:r>
              <w:rPr>
                <w:sz w:val="21"/>
              </w:rPr>
              <w:t xml:space="preserve"> A3</w:t>
            </w:r>
            <w:r>
              <w:rPr>
                <w:sz w:val="21"/>
              </w:rPr>
              <w:t>、按尺寸与长宽比分组分析</w:t>
            </w:r>
            <w:r>
              <w:rPr>
                <w:sz w:val="21"/>
              </w:rPr>
              <w:t xml:space="preserve"> E3</w:t>
            </w:r>
          </w:p>
        </w:tc>
        <w:tc>
          <w:tcPr>
            <w:tcW w:w="1792" w:type="dxa"/>
            <w:tcBorders>
              <w:top w:val="nil"/>
              <w:left w:val="nil"/>
              <w:bottom w:val="nil"/>
              <w:right w:val="nil"/>
            </w:tcBorders>
          </w:tcPr>
          <w:p w14:paraId="39A4C985" w14:textId="77777777" w:rsidR="007327E2" w:rsidRDefault="00D77084">
            <w:pPr>
              <w:keepNext/>
              <w:overflowPunct w:val="0"/>
              <w:spacing w:after="0" w:line="300" w:lineRule="exact"/>
            </w:pPr>
            <w:r>
              <w:rPr>
                <w:sz w:val="21"/>
              </w:rPr>
              <w:t>旋转框</w:t>
            </w:r>
            <w:r>
              <w:rPr>
                <w:sz w:val="21"/>
              </w:rPr>
              <w:t xml:space="preserve"> mAP</w:t>
            </w:r>
            <w:r>
              <w:rPr>
                <w:sz w:val="21"/>
              </w:rPr>
              <w:t>、小目标平均召回、每图候选数</w:t>
            </w:r>
          </w:p>
        </w:tc>
        <w:tc>
          <w:tcPr>
            <w:tcW w:w="1792" w:type="dxa"/>
            <w:tcBorders>
              <w:top w:val="nil"/>
              <w:left w:val="nil"/>
              <w:bottom w:val="nil"/>
              <w:right w:val="nil"/>
            </w:tcBorders>
          </w:tcPr>
          <w:p w14:paraId="01D3D819" w14:textId="77777777" w:rsidR="007327E2" w:rsidRDefault="00D77084">
            <w:pPr>
              <w:keepNext/>
              <w:overflowPunct w:val="0"/>
              <w:spacing w:after="0" w:line="300" w:lineRule="exact"/>
            </w:pPr>
            <w:r>
              <w:rPr>
                <w:sz w:val="21"/>
              </w:rPr>
              <w:t>收益集中于小目标与长宽比大于</w:t>
            </w:r>
            <w:r>
              <w:rPr>
                <w:sz w:val="21"/>
              </w:rPr>
              <w:t xml:space="preserve"> 4 </w:t>
            </w:r>
            <w:r>
              <w:rPr>
                <w:sz w:val="21"/>
              </w:rPr>
              <w:t>的目标</w:t>
            </w:r>
          </w:p>
        </w:tc>
        <w:tc>
          <w:tcPr>
            <w:tcW w:w="1792" w:type="dxa"/>
            <w:tcBorders>
              <w:top w:val="nil"/>
              <w:left w:val="nil"/>
              <w:bottom w:val="nil"/>
              <w:right w:val="nil"/>
            </w:tcBorders>
          </w:tcPr>
          <w:p w14:paraId="3715F653" w14:textId="77777777" w:rsidR="007327E2" w:rsidRDefault="00D77084">
            <w:pPr>
              <w:keepNext/>
              <w:overflowPunct w:val="0"/>
              <w:spacing w:after="0" w:line="300" w:lineRule="exact"/>
            </w:pPr>
            <w:r>
              <w:rPr>
                <w:sz w:val="21"/>
              </w:rPr>
              <w:t>收益在各组均匀分布，或候选数增加一倍以上而精确率下降</w:t>
            </w:r>
          </w:p>
        </w:tc>
      </w:tr>
      <w:tr w:rsidR="007327E2" w14:paraId="2BDDD558" w14:textId="77777777">
        <w:trPr>
          <w:cantSplit/>
          <w:jc w:val="center"/>
        </w:trPr>
        <w:tc>
          <w:tcPr>
            <w:tcW w:w="1792" w:type="dxa"/>
            <w:tcBorders>
              <w:top w:val="nil"/>
              <w:left w:val="nil"/>
              <w:bottom w:val="nil"/>
              <w:right w:val="nil"/>
            </w:tcBorders>
          </w:tcPr>
          <w:p w14:paraId="311551FD" w14:textId="77777777" w:rsidR="007327E2" w:rsidRDefault="00D77084">
            <w:pPr>
              <w:keepNext/>
              <w:overflowPunct w:val="0"/>
              <w:spacing w:after="0" w:line="300" w:lineRule="exact"/>
            </w:pPr>
            <w:r>
              <w:rPr>
                <w:sz w:val="21"/>
              </w:rPr>
              <w:t xml:space="preserve">H3 </w:t>
            </w:r>
            <w:r>
              <w:rPr>
                <w:sz w:val="21"/>
              </w:rPr>
              <w:t>可靠性校准</w:t>
            </w:r>
          </w:p>
        </w:tc>
        <w:tc>
          <w:tcPr>
            <w:tcW w:w="1792" w:type="dxa"/>
            <w:tcBorders>
              <w:top w:val="nil"/>
              <w:left w:val="nil"/>
              <w:bottom w:val="nil"/>
              <w:right w:val="nil"/>
            </w:tcBorders>
          </w:tcPr>
          <w:p w14:paraId="19F73087" w14:textId="77777777" w:rsidR="007327E2" w:rsidRDefault="00D77084">
            <w:pPr>
              <w:keepNext/>
              <w:overflowPunct w:val="0"/>
              <w:spacing w:after="0" w:line="300" w:lineRule="exact"/>
            </w:pPr>
            <w:r>
              <w:rPr>
                <w:sz w:val="21"/>
              </w:rPr>
              <w:t>消融</w:t>
            </w:r>
            <w:r>
              <w:rPr>
                <w:sz w:val="21"/>
              </w:rPr>
              <w:t xml:space="preserve"> A4</w:t>
            </w:r>
            <w:r>
              <w:rPr>
                <w:sz w:val="21"/>
              </w:rPr>
              <w:t>、校准器比较</w:t>
            </w:r>
            <w:r>
              <w:rPr>
                <w:sz w:val="21"/>
              </w:rPr>
              <w:t xml:space="preserve"> E2</w:t>
            </w:r>
          </w:p>
        </w:tc>
        <w:tc>
          <w:tcPr>
            <w:tcW w:w="1792" w:type="dxa"/>
            <w:tcBorders>
              <w:top w:val="nil"/>
              <w:left w:val="nil"/>
              <w:bottom w:val="nil"/>
              <w:right w:val="nil"/>
            </w:tcBorders>
          </w:tcPr>
          <w:p w14:paraId="3B0D67CF" w14:textId="77777777" w:rsidR="007327E2" w:rsidRDefault="00D77084">
            <w:pPr>
              <w:keepNext/>
              <w:overflowPunct w:val="0"/>
              <w:spacing w:after="0" w:line="300" w:lineRule="exact"/>
            </w:pPr>
            <w:r>
              <w:rPr>
                <w:sz w:val="21"/>
              </w:rPr>
              <w:t>D-ECE</w:t>
            </w:r>
            <w:r>
              <w:rPr>
                <w:sz w:val="21"/>
              </w:rPr>
              <w:t>、</w:t>
            </w:r>
            <w:r>
              <w:rPr>
                <w:sz w:val="21"/>
              </w:rPr>
              <w:t xml:space="preserve">Brier </w:t>
            </w:r>
            <w:r>
              <w:rPr>
                <w:sz w:val="21"/>
              </w:rPr>
              <w:t>分数、高置信误报率、新类召回</w:t>
            </w:r>
          </w:p>
        </w:tc>
        <w:tc>
          <w:tcPr>
            <w:tcW w:w="1792" w:type="dxa"/>
            <w:tcBorders>
              <w:top w:val="nil"/>
              <w:left w:val="nil"/>
              <w:bottom w:val="nil"/>
              <w:right w:val="nil"/>
            </w:tcBorders>
          </w:tcPr>
          <w:p w14:paraId="0C5455F5" w14:textId="77777777" w:rsidR="007327E2" w:rsidRDefault="00D77084">
            <w:pPr>
              <w:keepNext/>
              <w:overflowPunct w:val="0"/>
              <w:spacing w:after="0" w:line="300" w:lineRule="exact"/>
            </w:pPr>
            <w:r>
              <w:rPr>
                <w:sz w:val="21"/>
              </w:rPr>
              <w:t>校准指标改善，新类召回下降不超过</w:t>
            </w:r>
            <w:r>
              <w:rPr>
                <w:sz w:val="21"/>
              </w:rPr>
              <w:t xml:space="preserve"> 2 </w:t>
            </w:r>
            <w:r>
              <w:rPr>
                <w:sz w:val="21"/>
              </w:rPr>
              <w:t>个百分点</w:t>
            </w:r>
          </w:p>
        </w:tc>
        <w:tc>
          <w:tcPr>
            <w:tcW w:w="1792" w:type="dxa"/>
            <w:tcBorders>
              <w:top w:val="nil"/>
              <w:left w:val="nil"/>
              <w:bottom w:val="nil"/>
              <w:right w:val="nil"/>
            </w:tcBorders>
          </w:tcPr>
          <w:p w14:paraId="1A723EBF" w14:textId="77777777" w:rsidR="007327E2" w:rsidRDefault="00D77084">
            <w:pPr>
              <w:keepNext/>
              <w:overflowPunct w:val="0"/>
              <w:spacing w:after="0" w:line="300" w:lineRule="exact"/>
            </w:pPr>
            <w:r>
              <w:rPr>
                <w:sz w:val="21"/>
              </w:rPr>
              <w:t>风险</w:t>
            </w:r>
            <w:r>
              <w:rPr>
                <w:sz w:val="21"/>
              </w:rPr>
              <w:t>—</w:t>
            </w:r>
            <w:r>
              <w:rPr>
                <w:sz w:val="21"/>
              </w:rPr>
              <w:t>覆盖曲线无改善，或召回下降超过</w:t>
            </w:r>
            <w:r>
              <w:rPr>
                <w:sz w:val="21"/>
              </w:rPr>
              <w:t xml:space="preserve"> 2 </w:t>
            </w:r>
            <w:r>
              <w:rPr>
                <w:sz w:val="21"/>
              </w:rPr>
              <w:t>个百分点</w:t>
            </w:r>
          </w:p>
        </w:tc>
      </w:tr>
      <w:tr w:rsidR="007327E2" w14:paraId="57919FDE" w14:textId="77777777">
        <w:trPr>
          <w:cantSplit/>
          <w:jc w:val="center"/>
        </w:trPr>
        <w:tc>
          <w:tcPr>
            <w:tcW w:w="1792" w:type="dxa"/>
            <w:tcBorders>
              <w:top w:val="nil"/>
              <w:left w:val="nil"/>
              <w:bottom w:val="single" w:sz="12" w:space="0" w:color="000000"/>
              <w:right w:val="nil"/>
            </w:tcBorders>
          </w:tcPr>
          <w:p w14:paraId="784E4E08" w14:textId="77777777" w:rsidR="007327E2" w:rsidRDefault="00D77084">
            <w:pPr>
              <w:keepNext/>
              <w:overflowPunct w:val="0"/>
              <w:spacing w:after="0" w:line="300" w:lineRule="exact"/>
            </w:pPr>
            <w:r>
              <w:rPr>
                <w:sz w:val="21"/>
              </w:rPr>
              <w:t xml:space="preserve">H4 </w:t>
            </w:r>
            <w:r>
              <w:rPr>
                <w:sz w:val="21"/>
              </w:rPr>
              <w:t>决策支持</w:t>
            </w:r>
          </w:p>
        </w:tc>
        <w:tc>
          <w:tcPr>
            <w:tcW w:w="1792" w:type="dxa"/>
            <w:tcBorders>
              <w:top w:val="nil"/>
              <w:left w:val="nil"/>
              <w:bottom w:val="single" w:sz="12" w:space="0" w:color="000000"/>
              <w:right w:val="nil"/>
            </w:tcBorders>
          </w:tcPr>
          <w:p w14:paraId="6F148A88" w14:textId="77777777" w:rsidR="007327E2" w:rsidRDefault="00D77084">
            <w:pPr>
              <w:keepNext/>
              <w:overflowPunct w:val="0"/>
              <w:spacing w:after="0" w:line="300" w:lineRule="exact"/>
            </w:pPr>
            <w:r>
              <w:rPr>
                <w:sz w:val="21"/>
              </w:rPr>
              <w:t>人工复核实验</w:t>
            </w:r>
            <w:r>
              <w:rPr>
                <w:sz w:val="21"/>
              </w:rPr>
              <w:t xml:space="preserve"> E5</w:t>
            </w:r>
          </w:p>
        </w:tc>
        <w:tc>
          <w:tcPr>
            <w:tcW w:w="1792" w:type="dxa"/>
            <w:tcBorders>
              <w:top w:val="nil"/>
              <w:left w:val="nil"/>
              <w:bottom w:val="single" w:sz="12" w:space="0" w:color="000000"/>
              <w:right w:val="nil"/>
            </w:tcBorders>
          </w:tcPr>
          <w:p w14:paraId="0213668A" w14:textId="77777777" w:rsidR="007327E2" w:rsidRDefault="00D77084">
            <w:pPr>
              <w:keepNext/>
              <w:overflowPunct w:val="0"/>
              <w:spacing w:after="0" w:line="300" w:lineRule="exact"/>
            </w:pPr>
            <w:r>
              <w:rPr>
                <w:sz w:val="21"/>
              </w:rPr>
              <w:t>单候选复核时间、复核者间一致性</w:t>
            </w:r>
          </w:p>
        </w:tc>
        <w:tc>
          <w:tcPr>
            <w:tcW w:w="1792" w:type="dxa"/>
            <w:tcBorders>
              <w:top w:val="nil"/>
              <w:left w:val="nil"/>
              <w:bottom w:val="single" w:sz="12" w:space="0" w:color="000000"/>
              <w:right w:val="nil"/>
            </w:tcBorders>
          </w:tcPr>
          <w:p w14:paraId="3D517B99" w14:textId="77777777" w:rsidR="007327E2" w:rsidRDefault="00D77084">
            <w:pPr>
              <w:keepNext/>
              <w:overflowPunct w:val="0"/>
              <w:spacing w:after="0" w:line="300" w:lineRule="exact"/>
            </w:pPr>
            <w:r>
              <w:rPr>
                <w:sz w:val="21"/>
              </w:rPr>
              <w:t>复核时间缩短且一致性不下降</w:t>
            </w:r>
          </w:p>
        </w:tc>
        <w:tc>
          <w:tcPr>
            <w:tcW w:w="1792" w:type="dxa"/>
            <w:tcBorders>
              <w:top w:val="nil"/>
              <w:left w:val="nil"/>
              <w:bottom w:val="single" w:sz="12" w:space="0" w:color="000000"/>
              <w:right w:val="nil"/>
            </w:tcBorders>
          </w:tcPr>
          <w:p w14:paraId="79FF70A7" w14:textId="77777777" w:rsidR="007327E2" w:rsidRDefault="00D77084">
            <w:pPr>
              <w:keepNext/>
              <w:overflowPunct w:val="0"/>
              <w:spacing w:after="0" w:line="300" w:lineRule="exact"/>
            </w:pPr>
            <w:r>
              <w:rPr>
                <w:sz w:val="21"/>
              </w:rPr>
              <w:t>复核时间不变或延长，或一致性下降</w:t>
            </w:r>
          </w:p>
        </w:tc>
      </w:tr>
    </w:tbl>
    <w:p w14:paraId="08AEE264" w14:textId="77777777" w:rsidR="007327E2" w:rsidRDefault="00D77084">
      <w:pPr>
        <w:overflowPunct w:val="0"/>
        <w:spacing w:before="40" w:after="120" w:line="320" w:lineRule="exact"/>
        <w:jc w:val="both"/>
      </w:pPr>
      <w:r>
        <w:rPr>
          <w:sz w:val="21"/>
        </w:rPr>
        <w:t>注：表中阈值（</w:t>
      </w:r>
      <w:r>
        <w:rPr>
          <w:sz w:val="21"/>
        </w:rPr>
        <w:t xml:space="preserve">95% </w:t>
      </w:r>
      <w:r>
        <w:rPr>
          <w:sz w:val="21"/>
        </w:rPr>
        <w:t>置信区间、长宽比</w:t>
      </w:r>
      <w:r>
        <w:rPr>
          <w:sz w:val="21"/>
        </w:rPr>
        <w:t xml:space="preserve"> 4</w:t>
      </w:r>
      <w:r>
        <w:rPr>
          <w:sz w:val="21"/>
        </w:rPr>
        <w:t>、候选数一倍、召回容差</w:t>
      </w:r>
      <w:r>
        <w:rPr>
          <w:sz w:val="21"/>
        </w:rPr>
        <w:t xml:space="preserve"> 2 </w:t>
      </w:r>
      <w:r>
        <w:rPr>
          <w:sz w:val="21"/>
        </w:rPr>
        <w:t>个百分点）为本文预先设定的判定线，依据见</w:t>
      </w:r>
      <w:r>
        <w:rPr>
          <w:sz w:val="21"/>
        </w:rPr>
        <w:t xml:space="preserve"> 5.8 </w:t>
      </w:r>
      <w:r>
        <w:rPr>
          <w:sz w:val="21"/>
        </w:rPr>
        <w:t>节；所有实验均为待实测项。</w:t>
      </w:r>
    </w:p>
    <w:p w14:paraId="382FC888" w14:textId="77777777" w:rsidR="007327E2" w:rsidRDefault="00D77084">
      <w:pPr>
        <w:overflowPunct w:val="0"/>
        <w:spacing w:after="0" w:line="400" w:lineRule="exact"/>
        <w:ind w:firstLine="480"/>
        <w:jc w:val="both"/>
      </w:pPr>
      <w:r>
        <w:t>四项假设之间存在依赖关系：</w:t>
      </w:r>
      <w:r>
        <w:t xml:space="preserve">H3 </w:t>
      </w:r>
      <w:r>
        <w:t>的校准建立在</w:t>
      </w:r>
      <w:r>
        <w:t xml:space="preserve"> H1 </w:t>
      </w:r>
      <w:r>
        <w:t>和</w:t>
      </w:r>
      <w:r>
        <w:t xml:space="preserve"> H2 </w:t>
      </w:r>
      <w:r>
        <w:t>提供的候选之上，</w:t>
      </w:r>
      <w:r>
        <w:t xml:space="preserve">H4 </w:t>
      </w:r>
      <w:r>
        <w:t>的复核实验又依赖</w:t>
      </w:r>
      <w:r>
        <w:t xml:space="preserve"> H3 </w:t>
      </w:r>
      <w:r>
        <w:t>给出的三态决策。因此实验按</w:t>
      </w:r>
      <w:r>
        <w:t xml:space="preserve"> H1</w:t>
      </w:r>
      <w:r>
        <w:t>、</w:t>
      </w:r>
      <w:r>
        <w:t>H2</w:t>
      </w:r>
      <w:r>
        <w:t>、</w:t>
      </w:r>
      <w:r>
        <w:t>H3</w:t>
      </w:r>
      <w:r>
        <w:t>、</w:t>
      </w:r>
      <w:r>
        <w:t xml:space="preserve">H4 </w:t>
      </w:r>
      <w:r>
        <w:t>的顺序推进；若前一项被否证，后续实验仍然执行，但结论的解释范围相应收窄，例如</w:t>
      </w:r>
      <w:r>
        <w:t xml:space="preserve"> H1 </w:t>
      </w:r>
      <w:r>
        <w:t>被否证时，</w:t>
      </w:r>
      <w:r>
        <w:t xml:space="preserve">H3 </w:t>
      </w:r>
      <w:r>
        <w:t>的结论只适用于基础类和同域测试。</w:t>
      </w:r>
    </w:p>
    <w:p w14:paraId="1C2CD7B5" w14:textId="77777777" w:rsidR="007327E2" w:rsidRDefault="00D77084">
      <w:pPr>
        <w:pStyle w:val="21"/>
      </w:pPr>
      <w:bookmarkStart w:id="19" w:name="_Toc243157153"/>
      <w:r>
        <w:t xml:space="preserve">3.4 </w:t>
      </w:r>
      <w:r>
        <w:t>研究边界与不作承诺的部分</w:t>
      </w:r>
      <w:bookmarkEnd w:id="19"/>
    </w:p>
    <w:p w14:paraId="7F5C0D79" w14:textId="77777777" w:rsidR="007327E2" w:rsidRDefault="00D77084">
      <w:pPr>
        <w:overflowPunct w:val="0"/>
        <w:spacing w:after="0" w:line="400" w:lineRule="exact"/>
        <w:ind w:firstLine="480"/>
        <w:jc w:val="both"/>
      </w:pPr>
      <w:r>
        <w:t>本文的结论适用于空间分辨率在亚米到数米之间的光学遥感影像，以及具有明确空间范围的离散目标。连续地物（如植被覆盖、水体范围）属于分割问题，不在本文讨论范围内。查询语言以中文和英文类名、短语为主，不处理需要多步推理的复杂指代，例如</w:t>
      </w:r>
      <w:r>
        <w:t>“</w:t>
      </w:r>
      <w:r>
        <w:t>距离加油站最近的第二个停车场</w:t>
      </w:r>
      <w:r>
        <w:t>”</w:t>
      </w:r>
      <w:r>
        <w:t>。</w:t>
      </w:r>
    </w:p>
    <w:p w14:paraId="097DC92E" w14:textId="77777777" w:rsidR="007327E2" w:rsidRDefault="00D77084">
      <w:pPr>
        <w:overflowPunct w:val="0"/>
        <w:spacing w:after="0" w:line="400" w:lineRule="exact"/>
        <w:ind w:firstLine="480"/>
        <w:jc w:val="both"/>
      </w:pPr>
      <w:r>
        <w:t>本文不承诺开放词汇检测能识别任意类别。对于在任何遥感图文语料中都极少出现、且外观与已知类别差异很大的目标，原型构建缺乏依据，本文预期其召回会显著偏低，并将在失败分析中单独统计这类</w:t>
      </w:r>
      <w:r>
        <w:t>“</w:t>
      </w:r>
      <w:r>
        <w:t>无先验新类</w:t>
      </w:r>
      <w:r>
        <w:t>”</w:t>
      </w:r>
      <w:r>
        <w:t>。本文也不承诺系统输出可以替代专业解译人员的最终判断：三态决策中的</w:t>
      </w:r>
      <w:r>
        <w:t>“</w:t>
      </w:r>
      <w:r>
        <w:t>接受</w:t>
      </w:r>
      <w:r>
        <w:t>”</w:t>
      </w:r>
      <w:r>
        <w:t>只表示在当前校准下误报风险低于预设水平，涉及灾害定级、执法和资源调度的结论仍须由人工确认。</w:t>
      </w:r>
    </w:p>
    <w:p w14:paraId="399BA4AE" w14:textId="77777777" w:rsidR="007327E2" w:rsidRDefault="00D77084">
      <w:pPr>
        <w:spacing w:after="0"/>
      </w:pPr>
      <w:r>
        <w:br w:type="page"/>
      </w:r>
    </w:p>
    <w:p w14:paraId="23097F2E" w14:textId="77777777" w:rsidR="007327E2" w:rsidRDefault="00D77084">
      <w:pPr>
        <w:pStyle w:val="1"/>
        <w:jc w:val="center"/>
      </w:pPr>
      <w:bookmarkStart w:id="20" w:name="_Toc243157154"/>
      <w:r>
        <w:t>第</w:t>
      </w:r>
      <w:r>
        <w:t>4</w:t>
      </w:r>
      <w:r>
        <w:t>章</w:t>
      </w:r>
      <w:r>
        <w:t xml:space="preserve"> OpenRSI-Calibrator </w:t>
      </w:r>
      <w:r>
        <w:t>方法</w:t>
      </w:r>
      <w:bookmarkEnd w:id="20"/>
    </w:p>
    <w:p w14:paraId="3E60C4A1" w14:textId="77777777" w:rsidR="007327E2" w:rsidRDefault="00D77084">
      <w:pPr>
        <w:pStyle w:val="21"/>
      </w:pPr>
      <w:bookmarkStart w:id="21" w:name="_Toc243157155"/>
      <w:r>
        <w:t xml:space="preserve">4.1 </w:t>
      </w:r>
      <w:r>
        <w:t>总体框架</w:t>
      </w:r>
      <w:bookmarkEnd w:id="21"/>
    </w:p>
    <w:p w14:paraId="216421D1" w14:textId="77777777" w:rsidR="007327E2" w:rsidRDefault="00D77084">
      <w:pPr>
        <w:overflowPunct w:val="0"/>
        <w:spacing w:after="0" w:line="400" w:lineRule="exact"/>
        <w:ind w:firstLine="480"/>
        <w:jc w:val="both"/>
      </w:pPr>
      <w:r>
        <w:t xml:space="preserve">OpenRSI-Calibrator </w:t>
      </w:r>
      <w:r>
        <w:t>由五个层次组成，图</w:t>
      </w:r>
      <w:r>
        <w:t xml:space="preserve">4-1 </w:t>
      </w:r>
      <w:r>
        <w:t>自上而下给出了它们的关系。输入层接收大幅遥感影像和用户查询，把影像切分为多尺度重叠切片，并把查询规范化为对象词、属性词和场景词。表示层用视觉</w:t>
      </w:r>
      <w:r>
        <w:t>—</w:t>
      </w:r>
      <w:r>
        <w:t>语言骨干分别编码切片区域和查询文本，并把查询映射到遥感域原型空间。候选层在每个切片内生成水平框与旋转框候选，再映射回整图坐标做跨切片融合。决策层按式</w:t>
      </w:r>
      <w:r>
        <w:t xml:space="preserve"> (3-1) </w:t>
      </w:r>
      <w:r>
        <w:t>计算四项证据，经校准后给出接受、复核或拒识三种状态。记录层把每个结果的查询、切片来源、各项分数、校准参数和人工复核结论保存为证据卡，供回放和审计使用。</w:t>
      </w:r>
    </w:p>
    <w:p w14:paraId="197213CA" w14:textId="77777777" w:rsidR="007327E2" w:rsidRDefault="00D77084">
      <w:pPr>
        <w:keepNext/>
        <w:overflowPunct w:val="0"/>
        <w:spacing w:before="120" w:after="0"/>
        <w:jc w:val="center"/>
      </w:pPr>
      <w:r>
        <w:rPr>
          <w:noProof/>
        </w:rPr>
        <w:drawing>
          <wp:inline distT="0" distB="0" distL="0" distR="0" wp14:anchorId="58484873" wp14:editId="68103D51">
            <wp:extent cx="5040000" cy="28355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040000" cy="2835572"/>
                    </a:xfrm>
                    <a:prstGeom prst="rect">
                      <a:avLst/>
                    </a:prstGeom>
                  </pic:spPr>
                </pic:pic>
              </a:graphicData>
            </a:graphic>
          </wp:inline>
        </w:drawing>
      </w:r>
    </w:p>
    <w:p w14:paraId="486DDD16" w14:textId="77777777" w:rsidR="007327E2" w:rsidRDefault="00D77084">
      <w:pPr>
        <w:pStyle w:val="af7"/>
        <w:overflowPunct w:val="0"/>
        <w:spacing w:before="60" w:after="120" w:line="320" w:lineRule="exact"/>
        <w:jc w:val="center"/>
      </w:pPr>
      <w:r>
        <w:t>图</w:t>
      </w:r>
      <w:r>
        <w:t xml:space="preserve">4-1 OpenRSI-Calibrator </w:t>
      </w:r>
      <w:r>
        <w:t>的五层框架：输入切片与查询、视觉</w:t>
      </w:r>
      <w:r>
        <w:t>—</w:t>
      </w:r>
      <w:r>
        <w:t>语言表示与原型空间、水平框与旋转框候选及融合、校准后的三态决策、证据记录与多端部署（示意图）</w:t>
      </w:r>
    </w:p>
    <w:p w14:paraId="39C77161" w14:textId="77777777" w:rsidR="007327E2" w:rsidRDefault="00D77084">
      <w:pPr>
        <w:overflowPunct w:val="0"/>
        <w:spacing w:after="0" w:line="400" w:lineRule="exact"/>
        <w:ind w:firstLine="480"/>
        <w:jc w:val="both"/>
      </w:pPr>
      <w:r>
        <w:t>五个层次之间只通过明确的数据接口交互。候选层只依赖表示层输出的区域特征和原型向量，不关心骨干网络的具体实现，因此</w:t>
      </w:r>
      <w:r>
        <w:t xml:space="preserve"> Grounding DINO</w:t>
      </w:r>
      <w:r>
        <w:t>、</w:t>
      </w:r>
      <w:r>
        <w:t xml:space="preserve">YOLO-World </w:t>
      </w:r>
      <w:r>
        <w:t>或遥感专用模型都可以作为候选生成器接入；决策层只依赖候选层输出的原始分数和几何信息，因此校准方法可以独立替换和比较。这种分层是消融实验能够归因的前提：每关闭一个模块，其他模块的输入输出格式不变。</w:t>
      </w:r>
    </w:p>
    <w:p w14:paraId="33556EA8" w14:textId="77777777" w:rsidR="007327E2" w:rsidRDefault="00D77084">
      <w:pPr>
        <w:overflowPunct w:val="0"/>
        <w:spacing w:after="0" w:line="400" w:lineRule="exact"/>
        <w:ind w:firstLine="480"/>
        <w:jc w:val="both"/>
      </w:pPr>
      <w:r>
        <w:t>查询规范化是输入层中容易被忽视的一步。用户输入</w:t>
      </w:r>
      <w:r>
        <w:t>“</w:t>
      </w:r>
      <w:r>
        <w:t>港口里受损的仓库</w:t>
      </w:r>
      <w:r>
        <w:t>”</w:t>
      </w:r>
      <w:r>
        <w:t>时，系统把它拆为对象词</w:t>
      </w:r>
      <w:r>
        <w:t>“</w:t>
      </w:r>
      <w:r>
        <w:t>仓库</w:t>
      </w:r>
      <w:r>
        <w:t>”</w:t>
      </w:r>
      <w:r>
        <w:t>、属性词</w:t>
      </w:r>
      <w:r>
        <w:t>“</w:t>
      </w:r>
      <w:r>
        <w:t>受损</w:t>
      </w:r>
      <w:r>
        <w:t>”</w:t>
      </w:r>
      <w:r>
        <w:t>和场景词</w:t>
      </w:r>
      <w:r>
        <w:t>“</w:t>
      </w:r>
      <w:r>
        <w:t>港口</w:t>
      </w:r>
      <w:r>
        <w:t>”</w:t>
      </w:r>
      <w:r>
        <w:t>，并分别保存。对象词决定候选召回，属性词用于重排，场景词提供背景先验。若拆分后没有任何对象词，例如用户只输入</w:t>
      </w:r>
      <w:r>
        <w:t>“</w:t>
      </w:r>
      <w:r>
        <w:t>受损的</w:t>
      </w:r>
      <w:r>
        <w:t>”</w:t>
      </w:r>
      <w:r>
        <w:t>，系统不会猜测对象，而是提示查询缺少目标类别；若对象词不在原型库中，系统使用该词的文本编码作为临时对象原型，并在输出中标明</w:t>
      </w:r>
      <w:r>
        <w:t>“</w:t>
      </w:r>
      <w:r>
        <w:t>无遥感原型</w:t>
      </w:r>
      <w:r>
        <w:t>”</w:t>
      </w:r>
      <w:r>
        <w:t>，使用者据此知道该查询的结果可靠性较低。</w:t>
      </w:r>
    </w:p>
    <w:p w14:paraId="6F82E364" w14:textId="77777777" w:rsidR="007327E2" w:rsidRDefault="00D77084">
      <w:pPr>
        <w:pStyle w:val="21"/>
      </w:pPr>
      <w:bookmarkStart w:id="22" w:name="_Toc243157156"/>
      <w:r>
        <w:t xml:space="preserve">4.2 </w:t>
      </w:r>
      <w:r>
        <w:t>遥感域词汇原型适配</w:t>
      </w:r>
      <w:bookmarkEnd w:id="22"/>
    </w:p>
    <w:p w14:paraId="0B5A74A8" w14:textId="77777777" w:rsidR="007327E2" w:rsidRDefault="00D77084">
      <w:pPr>
        <w:pStyle w:val="31"/>
      </w:pPr>
      <w:bookmarkStart w:id="23" w:name="_Toc243157157"/>
      <w:r>
        <w:t xml:space="preserve">4.2.1 </w:t>
      </w:r>
      <w:r>
        <w:t>三层原型的构成</w:t>
      </w:r>
      <w:bookmarkEnd w:id="23"/>
    </w:p>
    <w:p w14:paraId="283A184A" w14:textId="77777777" w:rsidR="007327E2" w:rsidRDefault="00D77084">
      <w:pPr>
        <w:overflowPunct w:val="0"/>
        <w:spacing w:after="0" w:line="400" w:lineRule="exact"/>
        <w:ind w:firstLine="480"/>
        <w:jc w:val="both"/>
      </w:pPr>
      <w:r>
        <w:t>直接用类别名作为文本输入有两个问题。其一，类别名在文本空间中的远近与俯视外观的远近不一致，</w:t>
      </w:r>
      <w:r>
        <w:t xml:space="preserve">DescReg </w:t>
      </w:r>
      <w:r>
        <w:t>将其概括为航空目标</w:t>
      </w:r>
      <w:r>
        <w:t>“</w:t>
      </w:r>
      <w:r>
        <w:t>语义</w:t>
      </w:r>
      <w:r>
        <w:t>—</w:t>
      </w:r>
      <w:r>
        <w:t>视觉相关性弱</w:t>
      </w:r>
      <w:r>
        <w:t>”</w:t>
      </w:r>
      <w:r>
        <w:rPr>
          <w:vertAlign w:val="superscript"/>
        </w:rPr>
        <w:t>[16]</w:t>
      </w:r>
      <w:r>
        <w:t>；其二，许多查询本身包含属性或场景信息，把整句压缩成一个向量会丢失可解释性。本文因此把每个查询拆分为三层原型：对象原型描述目标在俯视影像中的可见形态与功能类别，例如</w:t>
      </w:r>
      <w:r>
        <w:t>“</w:t>
      </w:r>
      <w:r>
        <w:t>船舶</w:t>
      </w:r>
      <w:r>
        <w:t>”</w:t>
      </w:r>
      <w:r>
        <w:t>对应</w:t>
      </w:r>
      <w:r>
        <w:t>“</w:t>
      </w:r>
      <w:r>
        <w:t>细长、一端尖、常靠泊于码头或位于水面</w:t>
      </w:r>
      <w:r>
        <w:t>”</w:t>
      </w:r>
      <w:r>
        <w:t>；属性原型描述颜色、状态、材质或损伤，例如</w:t>
      </w:r>
      <w:r>
        <w:t>“</w:t>
      </w:r>
      <w:r>
        <w:t>受损</w:t>
      </w:r>
      <w:r>
        <w:t>”</w:t>
      </w:r>
      <w:r>
        <w:t>对应</w:t>
      </w:r>
      <w:r>
        <w:t>“</w:t>
      </w:r>
      <w:r>
        <w:t>屋顶不完整、边缘破碎、周围有散落物</w:t>
      </w:r>
      <w:r>
        <w:t>”</w:t>
      </w:r>
      <w:r>
        <w:t>；场景原型描述目标通常出现的上下文，例如港区、机场、道路和农田。每层原型由若干条文本描述编码后取均值得到。设第</w:t>
      </w:r>
      <w:r>
        <w:t xml:space="preserve"> </w:t>
      </w:r>
      <w:r>
        <w:rPr>
          <w:rFonts w:eastAsia="Times New Roman"/>
          <w:i/>
        </w:rPr>
        <w:t>k</w:t>
      </w:r>
      <w:r>
        <w:t xml:space="preserve"> </w:t>
      </w:r>
      <w:r>
        <w:t>层的描述集合为</w:t>
      </w:r>
      <w:r>
        <w:t xml:space="preserve"> </w:t>
      </w:r>
      <w:r>
        <w:rPr>
          <w:rFonts w:eastAsia="Times New Roman"/>
          <w:i/>
        </w:rPr>
        <w:t>T</w:t>
      </w:r>
      <w:r>
        <w:rPr>
          <w:rFonts w:eastAsia="Times New Roman"/>
          <w:vertAlign w:val="subscript"/>
        </w:rPr>
        <w:t>k</w:t>
      </w:r>
      <w:r>
        <w:t>，其中包含</w:t>
      </w:r>
      <w:r>
        <w:t xml:space="preserve"> </w:t>
      </w:r>
      <w:r>
        <w:rPr>
          <w:rFonts w:eastAsia="Times New Roman"/>
          <w:i/>
        </w:rPr>
        <w:t>n</w:t>
      </w:r>
      <w:r>
        <w:rPr>
          <w:rFonts w:eastAsia="Times New Roman"/>
          <w:vertAlign w:val="subscript"/>
        </w:rPr>
        <w:t>k</w:t>
      </w:r>
      <w:r>
        <w:t xml:space="preserve"> </w:t>
      </w:r>
      <w:r>
        <w:t>条描述，文本编码器为</w:t>
      </w:r>
      <w:r>
        <w:t xml:space="preserve"> </w:t>
      </w:r>
      <w:r>
        <w:rPr>
          <w:rFonts w:eastAsia="Times New Roman"/>
          <w:i/>
        </w:rPr>
        <w:t>g(·)</w:t>
      </w:r>
      <w:r>
        <w:t>，则该层原型为</w:t>
      </w:r>
    </w:p>
    <w:p w14:paraId="57C29EC1" w14:textId="77777777" w:rsidR="007327E2" w:rsidRDefault="00D77084">
      <w:pPr>
        <w:tabs>
          <w:tab w:val="center" w:pos="4479"/>
          <w:tab w:val="right" w:pos="8957"/>
        </w:tabs>
        <w:overflowPunct w:val="0"/>
        <w:spacing w:before="60" w:after="60" w:line="400" w:lineRule="exact"/>
      </w:pPr>
      <w:r>
        <w:tab/>
      </w:r>
      <w:r>
        <w:rPr>
          <w:rFonts w:eastAsia="Times New Roman"/>
        </w:rPr>
        <w:t>t</w:t>
      </w:r>
      <w:r>
        <w:rPr>
          <w:rFonts w:eastAsia="Times New Roman"/>
          <w:vertAlign w:val="subscript"/>
        </w:rPr>
        <w:t>k</w:t>
      </w:r>
      <w:r>
        <w:rPr>
          <w:rFonts w:eastAsia="Times New Roman"/>
        </w:rPr>
        <w:t xml:space="preserve"> = norm( (1/n</w:t>
      </w:r>
      <w:r>
        <w:rPr>
          <w:rFonts w:eastAsia="Times New Roman"/>
          <w:vertAlign w:val="subscript"/>
        </w:rPr>
        <w:t>k</w:t>
      </w:r>
      <w:r>
        <w:rPr>
          <w:rFonts w:eastAsia="Times New Roman"/>
        </w:rPr>
        <w:t>) · Σ</w:t>
      </w:r>
      <w:r>
        <w:rPr>
          <w:rFonts w:eastAsia="Times New Roman"/>
          <w:vertAlign w:val="subscript"/>
        </w:rPr>
        <w:t>τ∈Tk</w:t>
      </w:r>
      <w:r>
        <w:rPr>
          <w:rFonts w:eastAsia="Times New Roman"/>
        </w:rPr>
        <w:t xml:space="preserve"> g(τ) )</w:t>
      </w:r>
      <w:r>
        <w:tab/>
        <w:t>(4-1)</w:t>
      </w:r>
    </w:p>
    <w:p w14:paraId="60514414" w14:textId="77777777" w:rsidR="007327E2" w:rsidRDefault="00D77084">
      <w:pPr>
        <w:overflowPunct w:val="0"/>
        <w:spacing w:after="0" w:line="400" w:lineRule="exact"/>
        <w:ind w:firstLine="480"/>
        <w:jc w:val="both"/>
      </w:pPr>
      <w:r>
        <w:t>其中</w:t>
      </w:r>
      <w:r>
        <w:t xml:space="preserve"> </w:t>
      </w:r>
      <w:r>
        <w:rPr>
          <w:rFonts w:eastAsia="Times New Roman"/>
          <w:i/>
        </w:rPr>
        <w:t>norm(·)</w:t>
      </w:r>
      <w:r>
        <w:t xml:space="preserve"> </w:t>
      </w:r>
      <w:r>
        <w:t>表示</w:t>
      </w:r>
      <w:r>
        <w:t xml:space="preserve"> L2 </w:t>
      </w:r>
      <w:r>
        <w:t>归一化。对象层原型必须存在，属性层和场景层原型只在查询包含相应信息时生成。取均值而不是逐条匹配的考虑是：单条描述的写法偶然性较大，多条描述的均值更稳定；代价是若某一条描述明显错误，它的影响会被平均掉而不易被发现，因此原型库的版本记录中保留每条描述单独与验证集匹配的结果，便于定位有问题的描述。</w:t>
      </w:r>
    </w:p>
    <w:p w14:paraId="28AD97AC" w14:textId="77777777" w:rsidR="007327E2" w:rsidRDefault="00D77084">
      <w:pPr>
        <w:pStyle w:val="31"/>
      </w:pPr>
      <w:bookmarkStart w:id="24" w:name="_Toc243157158"/>
      <w:r>
        <w:t xml:space="preserve">4.2.2 </w:t>
      </w:r>
      <w:r>
        <w:t>负向描述与背景原型</w:t>
      </w:r>
      <w:bookmarkEnd w:id="24"/>
    </w:p>
    <w:p w14:paraId="26A0643F" w14:textId="77777777" w:rsidR="007327E2" w:rsidRDefault="00D77084">
      <w:pPr>
        <w:overflowPunct w:val="0"/>
        <w:spacing w:after="0" w:line="400" w:lineRule="exact"/>
        <w:ind w:firstLine="480"/>
        <w:jc w:val="both"/>
      </w:pPr>
      <w:r>
        <w:t>仅有正向描述时，模型容易把与目标颜色或纹理相近的背景当作目标，例如把浅色屋顶当作储油罐、把码头边缘当作船舶。本文为每个对象原型补充负向描述和背景原型。负向描述说明</w:t>
      </w:r>
      <w:r>
        <w:t>“</w:t>
      </w:r>
      <w:r>
        <w:t>哪些相似物体不是该目标</w:t>
      </w:r>
      <w:r>
        <w:t>”</w:t>
      </w:r>
      <w:r>
        <w:t>，例如</w:t>
      </w:r>
      <w:r>
        <w:t>“</w:t>
      </w:r>
      <w:r>
        <w:t>储油罐</w:t>
      </w:r>
      <w:r>
        <w:t>”</w:t>
      </w:r>
      <w:r>
        <w:t>的负向描述包括</w:t>
      </w:r>
      <w:r>
        <w:t>“</w:t>
      </w:r>
      <w:r>
        <w:t>圆形水池</w:t>
      </w:r>
      <w:r>
        <w:t>”</w:t>
      </w:r>
      <w:r>
        <w:t>和</w:t>
      </w:r>
      <w:r>
        <w:t>“</w:t>
      </w:r>
      <w:r>
        <w:t>圆形建筑屋顶</w:t>
      </w:r>
      <w:r>
        <w:t>”</w:t>
      </w:r>
      <w:r>
        <w:t>；背景原型来自同一影像中自动采样的水面、屋顶、道路和阴影区域，用于计算式</w:t>
      </w:r>
      <w:r>
        <w:t xml:space="preserve"> (3-1) </w:t>
      </w:r>
      <w:r>
        <w:t>中的背景对照分数</w:t>
      </w:r>
      <w:r>
        <w:t xml:space="preserve"> </w:t>
      </w:r>
      <w:r>
        <w:rPr>
          <w:rFonts w:eastAsia="Times New Roman"/>
          <w:i/>
        </w:rPr>
        <w:t>s</w:t>
      </w:r>
      <w:r>
        <w:rPr>
          <w:rFonts w:eastAsia="Times New Roman"/>
          <w:vertAlign w:val="subscript"/>
        </w:rPr>
        <w:t>bg</w:t>
      </w:r>
      <w:r>
        <w:t>。图</w:t>
      </w:r>
      <w:r>
        <w:t xml:space="preserve">4-2 </w:t>
      </w:r>
      <w:r>
        <w:t>示意了对象、属性、场景三类原型在嵌入空间中形成的簇，以及灰色的负向与背景原型如何为区域匹配提供对照。</w:t>
      </w:r>
    </w:p>
    <w:p w14:paraId="723298A7" w14:textId="77777777" w:rsidR="007327E2" w:rsidRDefault="00D77084">
      <w:pPr>
        <w:keepNext/>
        <w:overflowPunct w:val="0"/>
        <w:spacing w:before="120" w:after="0"/>
        <w:jc w:val="center"/>
      </w:pPr>
      <w:r>
        <w:rPr>
          <w:noProof/>
        </w:rPr>
        <w:drawing>
          <wp:inline distT="0" distB="0" distL="0" distR="0" wp14:anchorId="520D2896" wp14:editId="5DDAEC5D">
            <wp:extent cx="5040000" cy="28355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5040000" cy="2835572"/>
                    </a:xfrm>
                    <a:prstGeom prst="rect">
                      <a:avLst/>
                    </a:prstGeom>
                  </pic:spPr>
                </pic:pic>
              </a:graphicData>
            </a:graphic>
          </wp:inline>
        </w:drawing>
      </w:r>
    </w:p>
    <w:p w14:paraId="1A1741B8" w14:textId="77777777" w:rsidR="007327E2" w:rsidRDefault="00D77084">
      <w:pPr>
        <w:pStyle w:val="af7"/>
        <w:overflowPunct w:val="0"/>
        <w:spacing w:before="60" w:after="120" w:line="320" w:lineRule="exact"/>
        <w:jc w:val="center"/>
      </w:pPr>
      <w:r>
        <w:t>图</w:t>
      </w:r>
      <w:r>
        <w:t xml:space="preserve">4-2 </w:t>
      </w:r>
      <w:r>
        <w:t>遥感域三层词汇原型示意：左侧文本描述经编码进入原型空间，彩色簇对应对象、属性与场景原型，灰色簇对应负向描述与背景原型，右侧为与之匹配的俯视影像区域（示意图）</w:t>
      </w:r>
    </w:p>
    <w:p w14:paraId="0940FDD9" w14:textId="77777777" w:rsidR="007327E2" w:rsidRDefault="00D77084">
      <w:pPr>
        <w:overflowPunct w:val="0"/>
        <w:spacing w:after="0" w:line="400" w:lineRule="exact"/>
        <w:ind w:firstLine="480"/>
        <w:jc w:val="both"/>
      </w:pPr>
      <w:r>
        <w:t>区域</w:t>
      </w:r>
      <w:r>
        <w:t xml:space="preserve"> </w:t>
      </w:r>
      <w:r>
        <w:rPr>
          <w:rFonts w:eastAsia="Times New Roman"/>
          <w:i/>
        </w:rPr>
        <w:t>r</w:t>
      </w:r>
      <w:r>
        <w:t xml:space="preserve"> </w:t>
      </w:r>
      <w:r>
        <w:t>与查询之间的语义匹配分数定义为对象层相似度与经门控的属性层、场景层相似度之和，再减去与负向原型的最大相似度：</w:t>
      </w:r>
    </w:p>
    <w:p w14:paraId="1D5724AF" w14:textId="77777777" w:rsidR="007327E2" w:rsidRDefault="00D77084">
      <w:pPr>
        <w:tabs>
          <w:tab w:val="center" w:pos="4479"/>
          <w:tab w:val="right" w:pos="8957"/>
        </w:tabs>
        <w:overflowPunct w:val="0"/>
        <w:spacing w:before="60" w:after="60" w:line="400" w:lineRule="exact"/>
      </w:pPr>
      <w:r>
        <w:tab/>
      </w:r>
      <w:r>
        <w:rPr>
          <w:rFonts w:eastAsia="Times New Roman"/>
        </w:rPr>
        <w:t>s</w:t>
      </w:r>
      <w:r>
        <w:rPr>
          <w:rFonts w:eastAsia="Times New Roman"/>
          <w:vertAlign w:val="subscript"/>
        </w:rPr>
        <w:t>sem</w:t>
      </w:r>
      <w:r>
        <w:rPr>
          <w:rFonts w:eastAsia="Times New Roman"/>
        </w:rPr>
        <w:t>(r) = cos(f</w:t>
      </w:r>
      <w:r>
        <w:rPr>
          <w:rFonts w:eastAsia="Times New Roman"/>
          <w:vertAlign w:val="subscript"/>
        </w:rPr>
        <w:t>r</w:t>
      </w:r>
      <w:r>
        <w:rPr>
          <w:rFonts w:eastAsia="Times New Roman"/>
        </w:rPr>
        <w:t>, t</w:t>
      </w:r>
      <w:r>
        <w:rPr>
          <w:rFonts w:eastAsia="Times New Roman"/>
          <w:vertAlign w:val="subscript"/>
        </w:rPr>
        <w:t>obj</w:t>
      </w:r>
      <w:r>
        <w:rPr>
          <w:rFonts w:eastAsia="Times New Roman"/>
        </w:rPr>
        <w:t>) + Σ</w:t>
      </w:r>
      <w:r>
        <w:rPr>
          <w:rFonts w:eastAsia="Times New Roman"/>
          <w:vertAlign w:val="subscript"/>
        </w:rPr>
        <w:t>k∈{attr,scene}</w:t>
      </w:r>
      <w:r>
        <w:rPr>
          <w:rFonts w:eastAsia="Times New Roman"/>
        </w:rPr>
        <w:t xml:space="preserve"> g</w:t>
      </w:r>
      <w:r>
        <w:rPr>
          <w:rFonts w:eastAsia="Times New Roman"/>
          <w:vertAlign w:val="subscript"/>
        </w:rPr>
        <w:t>k</w:t>
      </w:r>
      <w:r>
        <w:rPr>
          <w:rFonts w:eastAsia="Times New Roman"/>
        </w:rPr>
        <w:t>·cos(f</w:t>
      </w:r>
      <w:r>
        <w:rPr>
          <w:rFonts w:eastAsia="Times New Roman"/>
          <w:vertAlign w:val="subscript"/>
        </w:rPr>
        <w:t>r</w:t>
      </w:r>
      <w:r>
        <w:rPr>
          <w:rFonts w:eastAsia="Times New Roman"/>
        </w:rPr>
        <w:t>, t</w:t>
      </w:r>
      <w:r>
        <w:rPr>
          <w:rFonts w:eastAsia="Times New Roman"/>
          <w:vertAlign w:val="subscript"/>
        </w:rPr>
        <w:t>k</w:t>
      </w:r>
      <w:r>
        <w:rPr>
          <w:rFonts w:eastAsia="Times New Roman"/>
        </w:rPr>
        <w:t>) − λ·max</w:t>
      </w:r>
      <w:r>
        <w:rPr>
          <w:rFonts w:eastAsia="Times New Roman"/>
          <w:vertAlign w:val="subscript"/>
        </w:rPr>
        <w:t>u∈N</w:t>
      </w:r>
      <w:r>
        <w:rPr>
          <w:rFonts w:eastAsia="Times New Roman"/>
        </w:rPr>
        <w:t xml:space="preserve"> cos(f</w:t>
      </w:r>
      <w:r>
        <w:rPr>
          <w:rFonts w:eastAsia="Times New Roman"/>
          <w:vertAlign w:val="subscript"/>
        </w:rPr>
        <w:t>r</w:t>
      </w:r>
      <w:r>
        <w:rPr>
          <w:rFonts w:eastAsia="Times New Roman"/>
        </w:rPr>
        <w:t>, u)</w:t>
      </w:r>
      <w:r>
        <w:tab/>
        <w:t>(4-2)</w:t>
      </w:r>
    </w:p>
    <w:p w14:paraId="3326FF8D" w14:textId="77777777" w:rsidR="007327E2" w:rsidRDefault="00D77084">
      <w:pPr>
        <w:overflowPunct w:val="0"/>
        <w:spacing w:after="0" w:line="400" w:lineRule="exact"/>
        <w:ind w:firstLine="480"/>
        <w:jc w:val="both"/>
      </w:pPr>
      <w:r>
        <w:t>其中</w:t>
      </w:r>
      <w:r>
        <w:t xml:space="preserve"> </w:t>
      </w:r>
      <w:r>
        <w:rPr>
          <w:rFonts w:eastAsia="Times New Roman"/>
          <w:i/>
        </w:rPr>
        <w:t>f</w:t>
      </w:r>
      <w:r>
        <w:rPr>
          <w:rFonts w:eastAsia="Times New Roman"/>
          <w:vertAlign w:val="subscript"/>
        </w:rPr>
        <w:t>r</w:t>
      </w:r>
      <w:r>
        <w:t xml:space="preserve"> </w:t>
      </w:r>
      <w:r>
        <w:t>为区域特征经投影后的向量，</w:t>
      </w:r>
      <w:r>
        <w:rPr>
          <w:rFonts w:eastAsia="Times New Roman"/>
          <w:i/>
        </w:rPr>
        <w:t>g</w:t>
      </w:r>
      <w:r>
        <w:rPr>
          <w:rFonts w:eastAsia="Times New Roman"/>
          <w:vertAlign w:val="subscript"/>
        </w:rPr>
        <w:t>k∈</w:t>
      </w:r>
      <w:r>
        <w:rPr>
          <w:rFonts w:eastAsia="Times New Roman"/>
          <w:i/>
        </w:rPr>
        <w:t>[0,1]</w:t>
      </w:r>
      <w:r>
        <w:t xml:space="preserve"> </w:t>
      </w:r>
      <w:r>
        <w:t>为门控系数，由区域特征与该层原型的相似度经</w:t>
      </w:r>
      <w:r>
        <w:t xml:space="preserve"> Sigmoid </w:t>
      </w:r>
      <w:r>
        <w:t>函数得到，用于抑制没有视觉证据支持的属性或场景信息；</w:t>
      </w:r>
      <w:r>
        <w:rPr>
          <w:rFonts w:eastAsia="Times New Roman"/>
          <w:i/>
        </w:rPr>
        <w:t>N</w:t>
      </w:r>
      <w:r>
        <w:t xml:space="preserve"> </w:t>
      </w:r>
      <w:r>
        <w:t>为负向原型与背景原型的集合；</w:t>
      </w:r>
      <w:r>
        <w:rPr>
          <w:rFonts w:eastAsia="Times New Roman"/>
          <w:i/>
        </w:rPr>
        <w:t>λ</w:t>
      </w:r>
      <w:r>
        <w:t xml:space="preserve"> </w:t>
      </w:r>
      <w:r>
        <w:t>为惩罚系数，在验证集上确定。式</w:t>
      </w:r>
      <w:r>
        <w:t xml:space="preserve"> (4-2) </w:t>
      </w:r>
      <w:r>
        <w:t>中负向项取最大值而不是平均值，是因为只要候选与任何一个负向原型高度相似，就足以构成拒识理由；取平均会让大量不相关的负向原型稀释这一信号。</w:t>
      </w:r>
    </w:p>
    <w:p w14:paraId="7A26A3FA" w14:textId="77777777" w:rsidR="007327E2" w:rsidRDefault="00D77084">
      <w:pPr>
        <w:overflowPunct w:val="0"/>
        <w:spacing w:after="0" w:line="400" w:lineRule="exact"/>
        <w:ind w:firstLine="480"/>
        <w:jc w:val="both"/>
      </w:pPr>
      <w:r>
        <w:t>背景对照分数</w:t>
      </w:r>
      <w:r>
        <w:t xml:space="preserve"> </w:t>
      </w:r>
      <w:r>
        <w:rPr>
          <w:rFonts w:eastAsia="Times New Roman"/>
          <w:i/>
        </w:rPr>
        <w:t>s</w:t>
      </w:r>
      <w:r>
        <w:rPr>
          <w:rFonts w:eastAsia="Times New Roman"/>
          <w:vertAlign w:val="subscript"/>
        </w:rPr>
        <w:t>bg</w:t>
      </w:r>
      <w:r>
        <w:t xml:space="preserve"> </w:t>
      </w:r>
      <w:r>
        <w:t>与式</w:t>
      </w:r>
      <w:r>
        <w:t xml:space="preserve"> (4-2) </w:t>
      </w:r>
      <w:r>
        <w:t>中的负向项相关但不相同。负向项来自人工撰写的、跨影像通用的负向描述；</w:t>
      </w:r>
      <w:r>
        <w:rPr>
          <w:rFonts w:eastAsia="Times New Roman"/>
          <w:i/>
        </w:rPr>
        <w:t>s</w:t>
      </w:r>
      <w:r>
        <w:rPr>
          <w:rFonts w:eastAsia="Times New Roman"/>
          <w:vertAlign w:val="subscript"/>
        </w:rPr>
        <w:t>bg</w:t>
      </w:r>
      <w:r>
        <w:t xml:space="preserve"> </w:t>
      </w:r>
      <w:r>
        <w:t>来自当前影像中自动采样的背景区域，反映的是</w:t>
      </w:r>
      <w:r>
        <w:t>“</w:t>
      </w:r>
      <w:r>
        <w:t>这个候选与本幅影像的背景有多大区别</w:t>
      </w:r>
      <w:r>
        <w:t>”</w:t>
      </w:r>
      <w:r>
        <w:t>。一个候选可能与</w:t>
      </w:r>
      <w:r>
        <w:t>“</w:t>
      </w:r>
      <w:r>
        <w:t>圆形水池</w:t>
      </w:r>
      <w:r>
        <w:t>”</w:t>
      </w:r>
      <w:r>
        <w:t>的通用描述不相似，却与本幅影像中大量出现的某种屋顶非常相似，这时</w:t>
      </w:r>
      <w:r>
        <w:t xml:space="preserve"> </w:t>
      </w:r>
      <w:r>
        <w:rPr>
          <w:rFonts w:eastAsia="Times New Roman"/>
          <w:i/>
        </w:rPr>
        <w:t>s</w:t>
      </w:r>
      <w:r>
        <w:rPr>
          <w:rFonts w:eastAsia="Times New Roman"/>
          <w:vertAlign w:val="subscript"/>
        </w:rPr>
        <w:t>bg</w:t>
      </w:r>
      <w:r>
        <w:t xml:space="preserve"> </w:t>
      </w:r>
      <w:r>
        <w:t>能捕捉到通用负向描述遗漏的情况。</w:t>
      </w:r>
      <w:r>
        <w:rPr>
          <w:rFonts w:eastAsia="Times New Roman"/>
          <w:i/>
        </w:rPr>
        <w:t>s</w:t>
      </w:r>
      <w:r>
        <w:rPr>
          <w:rFonts w:eastAsia="Times New Roman"/>
          <w:vertAlign w:val="subscript"/>
        </w:rPr>
        <w:t>bg</w:t>
      </w:r>
      <w:r>
        <w:t xml:space="preserve"> </w:t>
      </w:r>
      <w:r>
        <w:t>定义为</w:t>
      </w:r>
      <w:r>
        <w:t xml:space="preserve"> 1 </w:t>
      </w:r>
      <w:r>
        <w:t>减去候选与当前影像背景样本特征的最大余弦相似度。</w:t>
      </w:r>
    </w:p>
    <w:p w14:paraId="376DB345" w14:textId="77777777" w:rsidR="007327E2" w:rsidRDefault="00D77084">
      <w:pPr>
        <w:pStyle w:val="31"/>
      </w:pPr>
      <w:bookmarkStart w:id="25" w:name="_Toc243157159"/>
      <w:r>
        <w:t xml:space="preserve">4.2.3 </w:t>
      </w:r>
      <w:r>
        <w:t>投影层的训练目标</w:t>
      </w:r>
      <w:bookmarkEnd w:id="25"/>
    </w:p>
    <w:p w14:paraId="068324E1" w14:textId="77777777" w:rsidR="007327E2" w:rsidRDefault="00D77084">
      <w:pPr>
        <w:overflowPunct w:val="0"/>
        <w:spacing w:after="0" w:line="400" w:lineRule="exact"/>
        <w:ind w:firstLine="480"/>
        <w:jc w:val="both"/>
      </w:pPr>
      <w:r>
        <w:t>如</w:t>
      </w:r>
      <w:r>
        <w:t xml:space="preserve"> 3.2 </w:t>
      </w:r>
      <w:r>
        <w:t>节所述，本文在冻结的视觉</w:t>
      </w:r>
      <w:r>
        <w:t>—</w:t>
      </w:r>
      <w:r>
        <w:t>语言骨干之上训练一个低维投影层</w:t>
      </w:r>
      <w:r>
        <w:t xml:space="preserve"> </w:t>
      </w:r>
      <w:r>
        <w:rPr>
          <w:rFonts w:eastAsia="Times New Roman"/>
          <w:i/>
        </w:rPr>
        <w:t>P</w:t>
      </w:r>
      <w:r>
        <w:t>，把区域特征映射到原型空间。训练只使用基础类的标注，目标是让区域特征靠近其所属类别的对象原型，远离其他类别的原型以及负向原型。对一个标注为类别</w:t>
      </w:r>
      <w:r>
        <w:t xml:space="preserve"> </w:t>
      </w:r>
      <w:r>
        <w:rPr>
          <w:rFonts w:eastAsia="Times New Roman"/>
          <w:i/>
        </w:rPr>
        <w:t>c</w:t>
      </w:r>
      <w:r>
        <w:t xml:space="preserve"> </w:t>
      </w:r>
      <w:r>
        <w:t>的区域，损失函数为</w:t>
      </w:r>
    </w:p>
    <w:p w14:paraId="702A71CD" w14:textId="77777777" w:rsidR="007327E2" w:rsidRDefault="00D77084">
      <w:pPr>
        <w:tabs>
          <w:tab w:val="center" w:pos="4479"/>
          <w:tab w:val="right" w:pos="8957"/>
        </w:tabs>
        <w:overflowPunct w:val="0"/>
        <w:spacing w:before="60" w:after="60" w:line="400" w:lineRule="exact"/>
      </w:pPr>
      <w:r>
        <w:tab/>
      </w:r>
      <w:r>
        <w:rPr>
          <w:rFonts w:eastAsia="Times New Roman"/>
        </w:rPr>
        <w:t>L = − log( exp(cos(P f</w:t>
      </w:r>
      <w:r>
        <w:rPr>
          <w:rFonts w:eastAsia="Times New Roman"/>
          <w:vertAlign w:val="subscript"/>
        </w:rPr>
        <w:t>r</w:t>
      </w:r>
      <w:r>
        <w:rPr>
          <w:rFonts w:eastAsia="Times New Roman"/>
        </w:rPr>
        <w:t>, t</w:t>
      </w:r>
      <w:r>
        <w:rPr>
          <w:rFonts w:eastAsia="Times New Roman"/>
          <w:vertAlign w:val="subscript"/>
        </w:rPr>
        <w:t>c</w:t>
      </w:r>
      <w:r>
        <w:rPr>
          <w:rFonts w:eastAsia="Times New Roman"/>
        </w:rPr>
        <w:t>)/κ) / Σ</w:t>
      </w:r>
      <w:r>
        <w:rPr>
          <w:rFonts w:eastAsia="Times New Roman"/>
          <w:vertAlign w:val="subscript"/>
        </w:rPr>
        <w:t>c'∈Cb∪N</w:t>
      </w:r>
      <w:r>
        <w:rPr>
          <w:rFonts w:eastAsia="Times New Roman"/>
        </w:rPr>
        <w:t xml:space="preserve"> exp(cos(P f</w:t>
      </w:r>
      <w:r>
        <w:rPr>
          <w:rFonts w:eastAsia="Times New Roman"/>
          <w:vertAlign w:val="subscript"/>
        </w:rPr>
        <w:t>r</w:t>
      </w:r>
      <w:r>
        <w:rPr>
          <w:rFonts w:eastAsia="Times New Roman"/>
        </w:rPr>
        <w:t>, t</w:t>
      </w:r>
      <w:r>
        <w:rPr>
          <w:rFonts w:eastAsia="Times New Roman"/>
          <w:vertAlign w:val="subscript"/>
        </w:rPr>
        <w:t>c'</w:t>
      </w:r>
      <w:r>
        <w:rPr>
          <w:rFonts w:eastAsia="Times New Roman"/>
        </w:rPr>
        <w:t>)/κ) ) + μ·L</w:t>
      </w:r>
      <w:r>
        <w:rPr>
          <w:rFonts w:eastAsia="Times New Roman"/>
          <w:vertAlign w:val="subscript"/>
        </w:rPr>
        <w:t>desc</w:t>
      </w:r>
      <w:r>
        <w:tab/>
        <w:t>(4-3)</w:t>
      </w:r>
    </w:p>
    <w:p w14:paraId="275CA9CE" w14:textId="77777777" w:rsidR="007327E2" w:rsidRDefault="00D77084">
      <w:pPr>
        <w:overflowPunct w:val="0"/>
        <w:spacing w:after="0" w:line="400" w:lineRule="exact"/>
        <w:ind w:firstLine="480"/>
        <w:jc w:val="both"/>
      </w:pPr>
      <w:r>
        <w:t>其中</w:t>
      </w:r>
      <w:r>
        <w:t xml:space="preserve"> </w:t>
      </w:r>
      <w:r>
        <w:rPr>
          <w:rFonts w:eastAsia="Times New Roman"/>
          <w:i/>
        </w:rPr>
        <w:t>κ</w:t>
      </w:r>
      <w:r>
        <w:t xml:space="preserve"> </w:t>
      </w:r>
      <w:r>
        <w:t>为温度系数，分母同时包含所有基础类原型和负向原型；</w:t>
      </w:r>
      <w:r>
        <w:rPr>
          <w:rFonts w:eastAsia="Times New Roman"/>
          <w:i/>
        </w:rPr>
        <w:t>L</w:t>
      </w:r>
      <w:r>
        <w:rPr>
          <w:rFonts w:eastAsia="Times New Roman"/>
          <w:vertAlign w:val="subscript"/>
        </w:rPr>
        <w:t>desc</w:t>
      </w:r>
      <w:r>
        <w:t xml:space="preserve"> </w:t>
      </w:r>
      <w:r>
        <w:t>为描述正则项，借鉴</w:t>
      </w:r>
      <w:r>
        <w:t xml:space="preserve"> DescReg </w:t>
      </w:r>
      <w:r>
        <w:t>的思路</w:t>
      </w:r>
      <w:r>
        <w:rPr>
          <w:vertAlign w:val="superscript"/>
        </w:rPr>
        <w:t>[16]</w:t>
      </w:r>
      <w:r>
        <w:t>，要求投影后的类别间相似度结构与外观描述之间的相似度结构保持一致，以减少投影层对基础类的过拟合；</w:t>
      </w:r>
      <w:r>
        <w:rPr>
          <w:rFonts w:eastAsia="Times New Roman"/>
          <w:i/>
        </w:rPr>
        <w:t>μ</w:t>
      </w:r>
      <w:r>
        <w:t xml:space="preserve"> </w:t>
      </w:r>
      <w:r>
        <w:t>为正则系数。正则项的作用是：新类在训练中从未出现，若投影层只学会区分基础类，新类原型落到投影空间后的位置就无法预测；保持描述相似度结构，相当于要求投影层保留</w:t>
      </w:r>
      <w:r>
        <w:t>“</w:t>
      </w:r>
      <w:r>
        <w:t>哪些类别外观相近</w:t>
      </w:r>
      <w:r>
        <w:t>”</w:t>
      </w:r>
      <w:r>
        <w:t>这一可迁移的信息。</w:t>
      </w:r>
    </w:p>
    <w:p w14:paraId="28EAFFB5" w14:textId="77777777" w:rsidR="007327E2" w:rsidRDefault="00D77084">
      <w:pPr>
        <w:pStyle w:val="31"/>
      </w:pPr>
      <w:bookmarkStart w:id="26" w:name="_Toc243157160"/>
      <w:r>
        <w:t xml:space="preserve">4.2.4 </w:t>
      </w:r>
      <w:r>
        <w:t>原型来源与版本管理</w:t>
      </w:r>
      <w:bookmarkEnd w:id="26"/>
    </w:p>
    <w:p w14:paraId="5A607B40" w14:textId="77777777" w:rsidR="007327E2" w:rsidRDefault="00D77084">
      <w:pPr>
        <w:overflowPunct w:val="0"/>
        <w:spacing w:after="0" w:line="400" w:lineRule="exact"/>
        <w:ind w:firstLine="480"/>
        <w:jc w:val="both"/>
      </w:pPr>
      <w:r>
        <w:t>原型描述的来源决定了它的可信程度。本文按优先级使用三类来源：第一类是遥感数据集的官方类别定义和标注说明，第二类是遥感图文数据集（如</w:t>
      </w:r>
      <w:r>
        <w:t xml:space="preserve"> RS5M</w:t>
      </w:r>
      <w:r>
        <w:t>、</w:t>
      </w:r>
      <w:r>
        <w:t>SkyScript</w:t>
      </w:r>
      <w:r>
        <w:t>）中与该类别对应的描述文本</w:t>
      </w:r>
      <w:r>
        <w:rPr>
          <w:vertAlign w:val="superscript"/>
        </w:rPr>
        <w:t>[14-15]</w:t>
      </w:r>
      <w:r>
        <w:t>，第三类是由领域人员撰写并经交叉检查的外观描述。任何一类来源都不能直接使用测试集影像或标注生成描述，以免造成信息泄漏。</w:t>
      </w:r>
    </w:p>
    <w:p w14:paraId="42651E71" w14:textId="77777777" w:rsidR="007327E2" w:rsidRDefault="00D77084">
      <w:pPr>
        <w:overflowPunct w:val="0"/>
        <w:spacing w:after="0" w:line="400" w:lineRule="exact"/>
        <w:ind w:firstLine="480"/>
        <w:jc w:val="both"/>
      </w:pPr>
      <w:r>
        <w:t>原型库按版本保存，每次增删描述都记录变更内容、来源和在验证集上的指标变化。这一要求看似属于工程管理，实际上关系到实验结论的有效性：若在观察测试集结果后修改描述，相当于用测试集调参，新类指标会被系统性高估。第</w:t>
      </w:r>
      <w:r>
        <w:t>5</w:t>
      </w:r>
      <w:r>
        <w:t>章的泄漏控制规则会把原型库版本的冻结时间写入实验记录。</w:t>
      </w:r>
    </w:p>
    <w:p w14:paraId="3C4DA6DF" w14:textId="77777777" w:rsidR="007327E2" w:rsidRDefault="00D77084">
      <w:pPr>
        <w:pStyle w:val="21"/>
      </w:pPr>
      <w:bookmarkStart w:id="27" w:name="_Toc243157161"/>
      <w:r>
        <w:t xml:space="preserve">4.3 </w:t>
      </w:r>
      <w:r>
        <w:t>多尺度切片与旋转候选协同</w:t>
      </w:r>
      <w:bookmarkEnd w:id="27"/>
    </w:p>
    <w:p w14:paraId="0A07A057" w14:textId="77777777" w:rsidR="007327E2" w:rsidRDefault="00D77084">
      <w:pPr>
        <w:pStyle w:val="31"/>
      </w:pPr>
      <w:bookmarkStart w:id="28" w:name="_Toc243157162"/>
      <w:r>
        <w:t xml:space="preserve">4.3.1 </w:t>
      </w:r>
      <w:r>
        <w:t>多尺度重叠切片</w:t>
      </w:r>
      <w:bookmarkEnd w:id="28"/>
    </w:p>
    <w:p w14:paraId="619EEF96" w14:textId="77777777" w:rsidR="007327E2" w:rsidRDefault="00D77084">
      <w:pPr>
        <w:overflowPunct w:val="0"/>
        <w:spacing w:after="0" w:line="400" w:lineRule="exact"/>
        <w:ind w:firstLine="480"/>
        <w:jc w:val="both"/>
      </w:pPr>
      <w:r>
        <w:t>遥感影像的尺寸通常远大于检测器的输入分辨率，整图缩放会让小目标只剩几个像素。本文采用多尺度重叠切片：在原始分辨率上以较小切片保留小目标细节，在下采样后的影像上以较大切片保留大型目标和上下文。相邻切片之间保留一定比例的重叠区域，使跨越切片边界的目标至少在一个切片中完整出现。</w:t>
      </w:r>
    </w:p>
    <w:p w14:paraId="295A405C" w14:textId="77777777" w:rsidR="007327E2" w:rsidRDefault="00D77084">
      <w:pPr>
        <w:overflowPunct w:val="0"/>
        <w:spacing w:after="0" w:line="400" w:lineRule="exact"/>
        <w:ind w:firstLine="480"/>
        <w:jc w:val="both"/>
      </w:pPr>
      <w:r>
        <w:t>重叠率的下限可以从目标尺寸推出。设切片边长为</w:t>
      </w:r>
      <w:r>
        <w:t xml:space="preserve"> </w:t>
      </w:r>
      <w:r>
        <w:rPr>
          <w:rFonts w:eastAsia="Times New Roman"/>
          <w:i/>
        </w:rPr>
        <w:t>W</w:t>
      </w:r>
      <w:r>
        <w:t>，重叠宽度为</w:t>
      </w:r>
      <w:r>
        <w:t xml:space="preserve"> </w:t>
      </w:r>
      <w:r>
        <w:rPr>
          <w:rFonts w:eastAsia="Times New Roman"/>
          <w:i/>
        </w:rPr>
        <w:t>o</w:t>
      </w:r>
      <w:r>
        <w:t>，某类目标在该尺度下的最大边长为</w:t>
      </w:r>
      <w:r>
        <w:t xml:space="preserve"> </w:t>
      </w:r>
      <w:r>
        <w:rPr>
          <w:rFonts w:eastAsia="Times New Roman"/>
          <w:i/>
        </w:rPr>
        <w:t>l</w:t>
      </w:r>
      <w:r>
        <w:rPr>
          <w:rFonts w:eastAsia="Times New Roman"/>
          <w:vertAlign w:val="subscript"/>
        </w:rPr>
        <w:t>max</w:t>
      </w:r>
      <w:r>
        <w:t>。若</w:t>
      </w:r>
      <w:r>
        <w:t xml:space="preserve"> </w:t>
      </w:r>
      <w:r>
        <w:rPr>
          <w:rFonts w:eastAsia="Times New Roman"/>
          <w:i/>
        </w:rPr>
        <w:t>o ≥ l</w:t>
      </w:r>
      <w:r>
        <w:rPr>
          <w:rFonts w:eastAsia="Times New Roman"/>
          <w:vertAlign w:val="subscript"/>
        </w:rPr>
        <w:t>max</w:t>
      </w:r>
      <w:r>
        <w:t>，则任何长度不超过</w:t>
      </w:r>
      <w:r>
        <w:t xml:space="preserve"> </w:t>
      </w:r>
      <w:r>
        <w:rPr>
          <w:rFonts w:eastAsia="Times New Roman"/>
          <w:i/>
        </w:rPr>
        <w:t>l</w:t>
      </w:r>
      <w:r>
        <w:rPr>
          <w:rFonts w:eastAsia="Times New Roman"/>
          <w:vertAlign w:val="subscript"/>
        </w:rPr>
        <w:t>max</w:t>
      </w:r>
      <w:r>
        <w:t xml:space="preserve"> </w:t>
      </w:r>
      <w:r>
        <w:t>的目标都至少在一个切片中完整出现。因此，对于原始分辨率尺度，重叠宽度应不小于需要完整检出的最大目标边长；超过这一长度的目标交给下采样尺度处理。这一推理给出了切片参数的选择依据，但重叠越大，切片数越多，计算成本越高，实际取值仍需在验证集上权衡。切片尺寸、重叠率和每个切片的最大候选数都作为实验因素记录，而不是固定的超参数。</w:t>
      </w:r>
    </w:p>
    <w:p w14:paraId="0663CE5C" w14:textId="77777777" w:rsidR="007327E2" w:rsidRDefault="00D77084">
      <w:pPr>
        <w:overflowPunct w:val="0"/>
        <w:spacing w:after="0" w:line="400" w:lineRule="exact"/>
        <w:ind w:firstLine="480"/>
        <w:jc w:val="both"/>
      </w:pPr>
      <w:r>
        <w:t>图</w:t>
      </w:r>
      <w:r>
        <w:t xml:space="preserve">4-3 </w:t>
      </w:r>
      <w:r>
        <w:t>左侧示意了港区影像上的重叠切片网格，红色与蓝色虚线框分别表示两个相邻切片，同一艘船舶同时出现在两个切片中，其中一个切片中的船体被截断。</w:t>
      </w:r>
    </w:p>
    <w:p w14:paraId="3DF05718" w14:textId="77777777" w:rsidR="007327E2" w:rsidRDefault="00D77084">
      <w:pPr>
        <w:keepNext/>
        <w:overflowPunct w:val="0"/>
        <w:spacing w:before="120" w:after="0"/>
        <w:jc w:val="center"/>
      </w:pPr>
      <w:r>
        <w:rPr>
          <w:noProof/>
        </w:rPr>
        <w:drawing>
          <wp:inline distT="0" distB="0" distL="0" distR="0" wp14:anchorId="32AA9EE0" wp14:editId="569DD137">
            <wp:extent cx="5040000" cy="28325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5040000" cy="2832523"/>
                    </a:xfrm>
                    <a:prstGeom prst="rect">
                      <a:avLst/>
                    </a:prstGeom>
                  </pic:spPr>
                </pic:pic>
              </a:graphicData>
            </a:graphic>
          </wp:inline>
        </w:drawing>
      </w:r>
    </w:p>
    <w:p w14:paraId="484A0BFC" w14:textId="77777777" w:rsidR="007327E2" w:rsidRDefault="00D77084">
      <w:pPr>
        <w:pStyle w:val="af7"/>
        <w:overflowPunct w:val="0"/>
        <w:spacing w:before="60" w:after="120" w:line="320" w:lineRule="exact"/>
        <w:jc w:val="center"/>
      </w:pPr>
      <w:r>
        <w:t>图</w:t>
      </w:r>
      <w:r>
        <w:t xml:space="preserve">4-3 </w:t>
      </w:r>
      <w:r>
        <w:t>多尺度重叠切片与旋转候选协同：左为切片网格及相邻切片的重叠区域，中为同一船舶在不同切片中的水平框（蓝）与旋转框（红），右为多个切片的重复候选在整图坐标下融合为单一旋转框（示意图）</w:t>
      </w:r>
    </w:p>
    <w:p w14:paraId="5BBA9B56" w14:textId="77777777" w:rsidR="007327E2" w:rsidRDefault="00D77084">
      <w:pPr>
        <w:pStyle w:val="31"/>
      </w:pPr>
      <w:bookmarkStart w:id="29" w:name="_Toc243157163"/>
      <w:r>
        <w:t xml:space="preserve">4.3.2 </w:t>
      </w:r>
      <w:r>
        <w:t>水平框与旋转框的协同</w:t>
      </w:r>
      <w:bookmarkEnd w:id="29"/>
    </w:p>
    <w:p w14:paraId="20E61573" w14:textId="77777777" w:rsidR="007327E2" w:rsidRDefault="00D77084">
      <w:pPr>
        <w:overflowPunct w:val="0"/>
        <w:spacing w:after="0" w:line="400" w:lineRule="exact"/>
        <w:ind w:firstLine="480"/>
        <w:jc w:val="both"/>
      </w:pPr>
      <w:r>
        <w:t>图</w:t>
      </w:r>
      <w:r>
        <w:t xml:space="preserve">4-3 </w:t>
      </w:r>
      <w:r>
        <w:t>中间一列显示了同一船舶的水平框与旋转框。对于倾斜的细长目标，水平框中有相当比例的面积是水面和码头，区域特征因此混入背景语义。以长宽比为</w:t>
      </w:r>
      <w:r>
        <w:t xml:space="preserve"> </w:t>
      </w:r>
      <w:r>
        <w:rPr>
          <w:rFonts w:eastAsia="Times New Roman"/>
          <w:i/>
        </w:rPr>
        <w:t>ρ</w:t>
      </w:r>
      <w:r>
        <w:t>、倾斜</w:t>
      </w:r>
      <w:r>
        <w:t xml:space="preserve"> 45° </w:t>
      </w:r>
      <w:r>
        <w:t>的矩形目标为例，其外接水平框的面积是目标本身面积的</w:t>
      </w:r>
      <w:r>
        <w:t xml:space="preserve"> </w:t>
      </w:r>
      <w:r>
        <w:rPr>
          <w:rFonts w:eastAsia="Times New Roman"/>
          <w:i/>
        </w:rPr>
        <w:t>(1+ρ)</w:t>
      </w:r>
      <w:r>
        <w:rPr>
          <w:rFonts w:eastAsia="Times New Roman"/>
          <w:vertAlign w:val="superscript"/>
        </w:rPr>
        <w:t>2</w:t>
      </w:r>
      <w:r>
        <w:rPr>
          <w:rFonts w:eastAsia="Times New Roman"/>
          <w:i/>
        </w:rPr>
        <w:t>/(2ρ)</w:t>
      </w:r>
      <w:r>
        <w:t xml:space="preserve"> </w:t>
      </w:r>
      <w:r>
        <w:t>倍；当</w:t>
      </w:r>
      <w:r>
        <w:t xml:space="preserve"> </w:t>
      </w:r>
      <w:r>
        <w:rPr>
          <w:rFonts w:eastAsia="Times New Roman"/>
          <w:i/>
        </w:rPr>
        <w:t>ρ=5</w:t>
      </w:r>
      <w:r>
        <w:t xml:space="preserve"> </w:t>
      </w:r>
      <w:r>
        <w:t>时约为</w:t>
      </w:r>
      <w:r>
        <w:t xml:space="preserve"> 3.6 </w:t>
      </w:r>
      <w:r>
        <w:t>倍，即水平框中超过七成的面积是背景。旋转框能更紧密地贴合目标，但角度预测对噪声敏感，在目标轮廓模糊或近似正方形时可能不稳定。</w:t>
      </w:r>
    </w:p>
    <w:p w14:paraId="35D1A323" w14:textId="77777777" w:rsidR="007327E2" w:rsidRDefault="00D77084">
      <w:pPr>
        <w:overflowPunct w:val="0"/>
        <w:spacing w:after="0" w:line="400" w:lineRule="exact"/>
        <w:ind w:firstLine="480"/>
        <w:jc w:val="both"/>
      </w:pPr>
      <w:r>
        <w:t>本文的协同策略是：候选生成器同时输出水平框与旋转框，对每个旋转候选估计角度可信度</w:t>
      </w:r>
      <w:r>
        <w:t xml:space="preserve"> </w:t>
      </w:r>
      <w:r>
        <w:rPr>
          <w:rFonts w:eastAsia="Times New Roman"/>
          <w:i/>
        </w:rPr>
        <w:t>c</w:t>
      </w:r>
      <w:r>
        <w:rPr>
          <w:rFonts w:eastAsia="Times New Roman"/>
          <w:vertAlign w:val="subscript"/>
        </w:rPr>
        <w:t>θ</w:t>
      </w:r>
      <w:r>
        <w:t>。当</w:t>
      </w:r>
      <w:r>
        <w:t xml:space="preserve"> </w:t>
      </w:r>
      <w:r>
        <w:rPr>
          <w:rFonts w:eastAsia="Times New Roman"/>
          <w:i/>
        </w:rPr>
        <w:t>c</w:t>
      </w:r>
      <w:r>
        <w:rPr>
          <w:rFonts w:eastAsia="Times New Roman"/>
          <w:vertAlign w:val="subscript"/>
        </w:rPr>
        <w:t>θ</w:t>
      </w:r>
      <w:r>
        <w:t xml:space="preserve"> </w:t>
      </w:r>
      <w:r>
        <w:t>高于阈值时，以旋转框裁剪区域计算语义分数；否则退回水平框，并在输出中标注</w:t>
      </w:r>
      <w:r>
        <w:t>“</w:t>
      </w:r>
      <w:r>
        <w:t>旋转不确定</w:t>
      </w:r>
      <w:r>
        <w:t>”</w:t>
      </w:r>
      <w:r>
        <w:t>。角度可信度由两部分组成：一是同一目标在相邻切片和不同尺度下预测角度的一致性，二是目标长宽比，长宽比接近</w:t>
      </w:r>
      <w:r>
        <w:t xml:space="preserve"> 1 </w:t>
      </w:r>
      <w:r>
        <w:t>时角度本身缺乏意义。</w:t>
      </w:r>
    </w:p>
    <w:p w14:paraId="466C3EB2" w14:textId="77777777" w:rsidR="007327E2" w:rsidRDefault="00D77084">
      <w:pPr>
        <w:tabs>
          <w:tab w:val="center" w:pos="4479"/>
          <w:tab w:val="right" w:pos="8957"/>
        </w:tabs>
        <w:overflowPunct w:val="0"/>
        <w:spacing w:before="60" w:after="60" w:line="400" w:lineRule="exact"/>
      </w:pPr>
      <w:r>
        <w:tab/>
      </w:r>
      <w:r>
        <w:rPr>
          <w:rFonts w:eastAsia="Times New Roman"/>
        </w:rPr>
        <w:t>c</w:t>
      </w:r>
      <w:r>
        <w:rPr>
          <w:rFonts w:eastAsia="Times New Roman"/>
          <w:vertAlign w:val="subscript"/>
        </w:rPr>
        <w:t>θ</w:t>
      </w:r>
      <w:r>
        <w:rPr>
          <w:rFonts w:eastAsia="Times New Roman"/>
        </w:rPr>
        <w:t xml:space="preserve"> = exp(−σ</w:t>
      </w:r>
      <w:r>
        <w:rPr>
          <w:rFonts w:eastAsia="Times New Roman"/>
          <w:vertAlign w:val="subscript"/>
        </w:rPr>
        <w:t>θ</w:t>
      </w:r>
      <w:r>
        <w:rPr>
          <w:rFonts w:eastAsia="Times New Roman"/>
        </w:rPr>
        <w:t xml:space="preserve"> / σ</w:t>
      </w:r>
      <w:r>
        <w:rPr>
          <w:rFonts w:eastAsia="Times New Roman"/>
          <w:vertAlign w:val="subscript"/>
        </w:rPr>
        <w:t>0</w:t>
      </w:r>
      <w:r>
        <w:rPr>
          <w:rFonts w:eastAsia="Times New Roman"/>
        </w:rPr>
        <w:t>) · min(1, (ρ − 1)/(ρ</w:t>
      </w:r>
      <w:r>
        <w:rPr>
          <w:rFonts w:eastAsia="Times New Roman"/>
          <w:vertAlign w:val="subscript"/>
        </w:rPr>
        <w:t>0</w:t>
      </w:r>
      <w:r>
        <w:rPr>
          <w:rFonts w:eastAsia="Times New Roman"/>
        </w:rPr>
        <w:t xml:space="preserve"> − 1))</w:t>
      </w:r>
      <w:r>
        <w:tab/>
        <w:t>(4-4)</w:t>
      </w:r>
    </w:p>
    <w:p w14:paraId="41AE095B" w14:textId="77777777" w:rsidR="007327E2" w:rsidRDefault="00D77084">
      <w:pPr>
        <w:overflowPunct w:val="0"/>
        <w:spacing w:after="0" w:line="400" w:lineRule="exact"/>
        <w:ind w:firstLine="480"/>
        <w:jc w:val="both"/>
      </w:pPr>
      <w:r>
        <w:t>其中</w:t>
      </w:r>
      <w:r>
        <w:t xml:space="preserve"> </w:t>
      </w:r>
      <w:r>
        <w:rPr>
          <w:rFonts w:eastAsia="Times New Roman"/>
          <w:i/>
        </w:rPr>
        <w:t>σ</w:t>
      </w:r>
      <w:r>
        <w:rPr>
          <w:rFonts w:eastAsia="Times New Roman"/>
          <w:vertAlign w:val="subscript"/>
        </w:rPr>
        <w:t>θ</w:t>
      </w:r>
      <w:r>
        <w:t xml:space="preserve"> </w:t>
      </w:r>
      <w:r>
        <w:t>为同一目标在多个切片和尺度下预测角度的标准差，</w:t>
      </w:r>
      <w:r>
        <w:rPr>
          <w:rFonts w:eastAsia="Times New Roman"/>
          <w:i/>
        </w:rPr>
        <w:t>ρ</w:t>
      </w:r>
      <w:r>
        <w:t xml:space="preserve"> </w:t>
      </w:r>
      <w:r>
        <w:t>为长宽比，</w:t>
      </w:r>
      <w:r>
        <w:rPr>
          <w:rFonts w:eastAsia="Times New Roman"/>
          <w:i/>
        </w:rPr>
        <w:t>σ</w:t>
      </w:r>
      <w:r>
        <w:rPr>
          <w:rFonts w:eastAsia="Times New Roman"/>
          <w:vertAlign w:val="subscript"/>
        </w:rPr>
        <w:t>0</w:t>
      </w:r>
      <w:r>
        <w:t xml:space="preserve"> </w:t>
      </w:r>
      <w:r>
        <w:t>和</w:t>
      </w:r>
      <w:r>
        <w:t xml:space="preserve"> </w:t>
      </w:r>
      <w:r>
        <w:rPr>
          <w:rFonts w:eastAsia="Times New Roman"/>
          <w:i/>
        </w:rPr>
        <w:t>ρ</w:t>
      </w:r>
      <w:r>
        <w:rPr>
          <w:rFonts w:eastAsia="Times New Roman"/>
          <w:vertAlign w:val="subscript"/>
        </w:rPr>
        <w:t>0</w:t>
      </w:r>
      <w:r>
        <w:t xml:space="preserve"> </w:t>
      </w:r>
      <w:r>
        <w:t>为在验证集上确定的尺度参数。式</w:t>
      </w:r>
      <w:r>
        <w:t xml:space="preserve"> (4-4) </w:t>
      </w:r>
      <w:r>
        <w:t>的设计意图是：角度预测越一致、目标越细长，旋转框就越值得信任。当一个目标只出现在一个切片中时，</w:t>
      </w:r>
      <w:r>
        <w:rPr>
          <w:rFonts w:eastAsia="Times New Roman"/>
          <w:i/>
        </w:rPr>
        <w:t>σ</w:t>
      </w:r>
      <w:r>
        <w:rPr>
          <w:rFonts w:eastAsia="Times New Roman"/>
          <w:vertAlign w:val="subscript"/>
        </w:rPr>
        <w:t>θ</w:t>
      </w:r>
      <w:r>
        <w:t xml:space="preserve"> </w:t>
      </w:r>
      <w:r>
        <w:t>无法计算，此时只使用长宽比一项，并把该候选的几何质量相应调低。</w:t>
      </w:r>
    </w:p>
    <w:p w14:paraId="4CA9C7F7" w14:textId="77777777" w:rsidR="007327E2" w:rsidRDefault="00D77084">
      <w:pPr>
        <w:overflowPunct w:val="0"/>
        <w:spacing w:after="0" w:line="400" w:lineRule="exact"/>
        <w:ind w:firstLine="480"/>
        <w:jc w:val="both"/>
      </w:pPr>
      <w:r>
        <w:t>几何质量分数</w:t>
      </w:r>
      <w:r>
        <w:t xml:space="preserve"> </w:t>
      </w:r>
      <w:r>
        <w:rPr>
          <w:rFonts w:eastAsia="Times New Roman"/>
          <w:i/>
        </w:rPr>
        <w:t>s</w:t>
      </w:r>
      <w:r>
        <w:rPr>
          <w:rFonts w:eastAsia="Times New Roman"/>
          <w:vertAlign w:val="subscript"/>
        </w:rPr>
        <w:t>geo</w:t>
      </w:r>
      <w:r>
        <w:t xml:space="preserve"> </w:t>
      </w:r>
      <w:r>
        <w:t>综合了角度可信度与截断程度。设候选框被切片边界截断的面积比例为</w:t>
      </w:r>
      <w:r>
        <w:t xml:space="preserve"> </w:t>
      </w:r>
      <w:r>
        <w:rPr>
          <w:rFonts w:eastAsia="Times New Roman"/>
          <w:i/>
        </w:rPr>
        <w:t>η</w:t>
      </w:r>
      <w:r>
        <w:t>，则</w:t>
      </w:r>
    </w:p>
    <w:p w14:paraId="28693BC1" w14:textId="77777777" w:rsidR="007327E2" w:rsidRDefault="00D77084">
      <w:pPr>
        <w:tabs>
          <w:tab w:val="center" w:pos="4479"/>
          <w:tab w:val="right" w:pos="8957"/>
        </w:tabs>
        <w:overflowPunct w:val="0"/>
        <w:spacing w:before="60" w:after="60" w:line="400" w:lineRule="exact"/>
      </w:pPr>
      <w:r>
        <w:tab/>
      </w:r>
      <w:r>
        <w:rPr>
          <w:rFonts w:eastAsia="Times New Roman"/>
        </w:rPr>
        <w:t>s</w:t>
      </w:r>
      <w:r>
        <w:rPr>
          <w:rFonts w:eastAsia="Times New Roman"/>
          <w:vertAlign w:val="subscript"/>
        </w:rPr>
        <w:t>geo</w:t>
      </w:r>
      <w:r>
        <w:rPr>
          <w:rFonts w:eastAsia="Times New Roman"/>
        </w:rPr>
        <w:t xml:space="preserve"> = (1 − η) · (ω·c</w:t>
      </w:r>
      <w:r>
        <w:rPr>
          <w:rFonts w:eastAsia="Times New Roman"/>
          <w:vertAlign w:val="subscript"/>
        </w:rPr>
        <w:t>θ</w:t>
      </w:r>
      <w:r>
        <w:rPr>
          <w:rFonts w:eastAsia="Times New Roman"/>
        </w:rPr>
        <w:t xml:space="preserve"> + (1 − ω)·q</w:t>
      </w:r>
      <w:r>
        <w:rPr>
          <w:rFonts w:eastAsia="Times New Roman"/>
          <w:vertAlign w:val="subscript"/>
        </w:rPr>
        <w:t>box</w:t>
      </w:r>
      <w:r>
        <w:rPr>
          <w:rFonts w:eastAsia="Times New Roman"/>
        </w:rPr>
        <w:t>)</w:t>
      </w:r>
      <w:r>
        <w:tab/>
        <w:t>(4-5)</w:t>
      </w:r>
    </w:p>
    <w:p w14:paraId="6826199A" w14:textId="77777777" w:rsidR="007327E2" w:rsidRDefault="00D77084">
      <w:pPr>
        <w:overflowPunct w:val="0"/>
        <w:spacing w:after="0" w:line="400" w:lineRule="exact"/>
        <w:ind w:firstLine="480"/>
        <w:jc w:val="both"/>
      </w:pPr>
      <w:r>
        <w:t>其中</w:t>
      </w:r>
      <w:r>
        <w:t xml:space="preserve"> </w:t>
      </w:r>
      <w:r>
        <w:rPr>
          <w:rFonts w:eastAsia="Times New Roman"/>
          <w:i/>
        </w:rPr>
        <w:t>q</w:t>
      </w:r>
      <w:r>
        <w:rPr>
          <w:rFonts w:eastAsia="Times New Roman"/>
          <w:vertAlign w:val="subscript"/>
        </w:rPr>
        <w:t>box</w:t>
      </w:r>
      <w:r>
        <w:t xml:space="preserve"> </w:t>
      </w:r>
      <w:r>
        <w:t>为候选生成器自身输出的定位质量估计，例如交并比预测分支的输出；若生成器不提供该项，则取</w:t>
      </w:r>
      <w:r>
        <w:t xml:space="preserve"> 1</w:t>
      </w:r>
      <w:r>
        <w:t>；</w:t>
      </w:r>
      <w:r>
        <w:rPr>
          <w:rFonts w:eastAsia="Times New Roman"/>
          <w:i/>
        </w:rPr>
        <w:t>ω</w:t>
      </w:r>
      <w:r>
        <w:t xml:space="preserve"> </w:t>
      </w:r>
      <w:r>
        <w:t>为权重。截断项作为乘性因子，是因为一个被截掉一半的候选，无论角度多准确，都不应被当作高质量候选。</w:t>
      </w:r>
    </w:p>
    <w:p w14:paraId="18B11585" w14:textId="77777777" w:rsidR="007327E2" w:rsidRDefault="00D77084">
      <w:pPr>
        <w:pStyle w:val="21"/>
      </w:pPr>
      <w:bookmarkStart w:id="30" w:name="_Toc243157164"/>
      <w:r>
        <w:t xml:space="preserve">4.4 </w:t>
      </w:r>
      <w:r>
        <w:t>跨切片融合与冲突记录</w:t>
      </w:r>
      <w:bookmarkEnd w:id="30"/>
    </w:p>
    <w:p w14:paraId="5C934A5C" w14:textId="77777777" w:rsidR="007327E2" w:rsidRDefault="00D77084">
      <w:pPr>
        <w:overflowPunct w:val="0"/>
        <w:spacing w:after="0" w:line="400" w:lineRule="exact"/>
        <w:ind w:firstLine="480"/>
        <w:jc w:val="both"/>
      </w:pPr>
      <w:r>
        <w:t>切片带来的直接代价是重复候选。图</w:t>
      </w:r>
      <w:r>
        <w:t xml:space="preserve">4-3 </w:t>
      </w:r>
      <w:r>
        <w:t>右侧示意了多个切片对同一船舶给出的重复旋转候选如何融合为单一结果。本文的融合分三步进行。第一步按空间网格和查询分桶，只在同一网格及相邻网格内比较候选，避免全局两两比较带来的平方级计算量。第二步用旋转交并比、中心距离和查询一致性判断两个候选是否属于同一目标；旋转交并比低但中心距离很近的情况，往往对应同一目标在两个切片中分别被截断，此时以中心距离为主要判据。第三步在属于同一目标的候选中，优先保留来自目标未被截断的切片、几何质量分数更高的候选，而不是简单地取最高语义分数。</w:t>
      </w:r>
    </w:p>
    <w:p w14:paraId="19988A5C" w14:textId="77777777" w:rsidR="007327E2" w:rsidRDefault="00D77084">
      <w:pPr>
        <w:overflowPunct w:val="0"/>
        <w:spacing w:after="0" w:line="400" w:lineRule="exact"/>
        <w:ind w:firstLine="480"/>
        <w:jc w:val="both"/>
      </w:pPr>
      <w:r>
        <w:t>融合过程中会出现冲突：两个候选几何上高度重叠，但最佳匹配的查询不同，例如一个更像</w:t>
      </w:r>
      <w:r>
        <w:t>“</w:t>
      </w:r>
      <w:r>
        <w:t>集装箱船</w:t>
      </w:r>
      <w:r>
        <w:t>”</w:t>
      </w:r>
      <w:r>
        <w:t>，另一个更像</w:t>
      </w:r>
      <w:r>
        <w:t>“</w:t>
      </w:r>
      <w:r>
        <w:t>散货船</w:t>
      </w:r>
      <w:r>
        <w:t>”</w:t>
      </w:r>
      <w:r>
        <w:t>。这种情况往往对应细粒度类别混淆，直接取最高分会掩盖不确定性。本文保留冲突记录，把这类候选标记为</w:t>
      </w:r>
      <w:r>
        <w:t>“</w:t>
      </w:r>
      <w:r>
        <w:t>语义冲突</w:t>
      </w:r>
      <w:r>
        <w:t>”</w:t>
      </w:r>
      <w:r>
        <w:t>并送入复核状态，同时在评测中单独统计冲突率。融合中记录的冲突类型包括语义冲突、几何冲突（同一目标的水平框与旋转框给出明显不同的位置）和来源冲突（不同尺度切片给出不一致的结论）三类。</w:t>
      </w:r>
    </w:p>
    <w:p w14:paraId="0C00A439" w14:textId="77777777" w:rsidR="007327E2" w:rsidRDefault="00D77084">
      <w:pPr>
        <w:overflowPunct w:val="0"/>
        <w:spacing w:after="0" w:line="400" w:lineRule="exact"/>
        <w:ind w:firstLine="480"/>
        <w:jc w:val="both"/>
      </w:pPr>
      <w:r>
        <w:t>这一设计把</w:t>
      </w:r>
      <w:r>
        <w:t>“</w:t>
      </w:r>
      <w:r>
        <w:t>没有检测到</w:t>
      </w:r>
      <w:r>
        <w:t>”</w:t>
      </w:r>
      <w:r>
        <w:t>与</w:t>
      </w:r>
      <w:r>
        <w:t>“</w:t>
      </w:r>
      <w:r>
        <w:t>检测到了但类别不确定</w:t>
      </w:r>
      <w:r>
        <w:t>”</w:t>
      </w:r>
      <w:r>
        <w:t>区分开来。在平均精度的计算中，二者都表现为分数下降，但它们对应的改进方向完全不同：前者需要改善候选覆盖，后者需要改善原型区分度或引入人工判断。</w:t>
      </w:r>
    </w:p>
    <w:p w14:paraId="0FA8C60C" w14:textId="77777777" w:rsidR="007327E2" w:rsidRDefault="00D77084">
      <w:pPr>
        <w:pStyle w:val="21"/>
      </w:pPr>
      <w:bookmarkStart w:id="31" w:name="_Toc243157165"/>
      <w:r>
        <w:t xml:space="preserve">4.5 </w:t>
      </w:r>
      <w:r>
        <w:t>可靠性校准与三态决策</w:t>
      </w:r>
      <w:bookmarkEnd w:id="31"/>
    </w:p>
    <w:p w14:paraId="58C27BB2" w14:textId="77777777" w:rsidR="007327E2" w:rsidRDefault="00D77084">
      <w:pPr>
        <w:pStyle w:val="31"/>
      </w:pPr>
      <w:bookmarkStart w:id="32" w:name="_Toc243157166"/>
      <w:r>
        <w:t xml:space="preserve">4.5.1 </w:t>
      </w:r>
      <w:r>
        <w:t>查询稳定性分数</w:t>
      </w:r>
      <w:bookmarkEnd w:id="32"/>
    </w:p>
    <w:p w14:paraId="3810447D" w14:textId="77777777" w:rsidR="007327E2" w:rsidRDefault="00D77084">
      <w:pPr>
        <w:overflowPunct w:val="0"/>
        <w:spacing w:after="0" w:line="400" w:lineRule="exact"/>
        <w:ind w:firstLine="480"/>
        <w:jc w:val="both"/>
      </w:pPr>
      <w:r>
        <w:t>式</w:t>
      </w:r>
      <w:r>
        <w:t xml:space="preserve"> (3-1) </w:t>
      </w:r>
      <w:r>
        <w:t>中的查询稳定性分数</w:t>
      </w:r>
      <w:r>
        <w:t xml:space="preserve"> </w:t>
      </w:r>
      <w:r>
        <w:rPr>
          <w:rFonts w:eastAsia="Times New Roman"/>
          <w:i/>
        </w:rPr>
        <w:t>s</w:t>
      </w:r>
      <w:r>
        <w:rPr>
          <w:rFonts w:eastAsia="Times New Roman"/>
          <w:vertAlign w:val="subscript"/>
        </w:rPr>
        <w:t>stab</w:t>
      </w:r>
      <w:r>
        <w:t xml:space="preserve"> </w:t>
      </w:r>
      <w:r>
        <w:t>需要单独说明。对每个查询</w:t>
      </w:r>
      <w:r>
        <w:t xml:space="preserve"> </w:t>
      </w:r>
      <w:r>
        <w:rPr>
          <w:rFonts w:eastAsia="Times New Roman"/>
          <w:i/>
        </w:rPr>
        <w:t>q</w:t>
      </w:r>
      <w:r>
        <w:t>，系统从原型库中取出它的同义词集合</w:t>
      </w:r>
      <w:r>
        <w:t xml:space="preserve"> </w:t>
      </w:r>
      <w:r>
        <w:rPr>
          <w:rFonts w:eastAsia="Times New Roman"/>
          <w:i/>
        </w:rPr>
        <w:t>S(q)</w:t>
      </w:r>
      <w:r>
        <w:t>，例如</w:t>
      </w:r>
      <w:r>
        <w:t>“</w:t>
      </w:r>
      <w:r>
        <w:t>储油罐</w:t>
      </w:r>
      <w:r>
        <w:t>”</w:t>
      </w:r>
      <w:r>
        <w:t>对应</w:t>
      </w:r>
      <w:r>
        <w:t>“</w:t>
      </w:r>
      <w:r>
        <w:t>油罐</w:t>
      </w:r>
      <w:r>
        <w:t>”</w:t>
      </w:r>
      <w:r>
        <w:t>和</w:t>
      </w:r>
      <w:r>
        <w:t>“</w:t>
      </w:r>
      <w:r>
        <w:t>储罐</w:t>
      </w:r>
      <w:r>
        <w:t>”</w:t>
      </w:r>
      <w:r>
        <w:t>。对每个同义查询分别计算候选排序，候选</w:t>
      </w:r>
      <w:r>
        <w:t xml:space="preserve"> </w:t>
      </w:r>
      <w:r>
        <w:rPr>
          <w:rFonts w:eastAsia="Times New Roman"/>
          <w:i/>
        </w:rPr>
        <w:t>i</w:t>
      </w:r>
      <w:r>
        <w:t xml:space="preserve"> </w:t>
      </w:r>
      <w:r>
        <w:t>的稳定性分数定义为它在各同义查询下排名的一致程度：</w:t>
      </w:r>
    </w:p>
    <w:p w14:paraId="63204DAB" w14:textId="77777777" w:rsidR="007327E2" w:rsidRDefault="00D77084">
      <w:pPr>
        <w:tabs>
          <w:tab w:val="center" w:pos="4479"/>
          <w:tab w:val="right" w:pos="8957"/>
        </w:tabs>
        <w:overflowPunct w:val="0"/>
        <w:spacing w:before="60" w:after="60" w:line="400" w:lineRule="exact"/>
      </w:pPr>
      <w:r>
        <w:tab/>
      </w:r>
      <w:r>
        <w:rPr>
          <w:rFonts w:eastAsia="Times New Roman"/>
        </w:rPr>
        <w:t>s</w:t>
      </w:r>
      <w:r>
        <w:rPr>
          <w:rFonts w:eastAsia="Times New Roman"/>
          <w:vertAlign w:val="subscript"/>
        </w:rPr>
        <w:t>stab</w:t>
      </w:r>
      <w:r>
        <w:rPr>
          <w:rFonts w:eastAsia="Times New Roman"/>
        </w:rPr>
        <w:t>(i) = (1/|S(q)|) · Σ</w:t>
      </w:r>
      <w:r>
        <w:rPr>
          <w:rFonts w:eastAsia="Times New Roman"/>
          <w:vertAlign w:val="subscript"/>
        </w:rPr>
        <w:t>q'∈S(q)</w:t>
      </w:r>
      <w:r>
        <w:rPr>
          <w:rFonts w:eastAsia="Times New Roman"/>
        </w:rPr>
        <w:t xml:space="preserve"> 1[ rank</w:t>
      </w:r>
      <w:r>
        <w:rPr>
          <w:rFonts w:eastAsia="Times New Roman"/>
          <w:vertAlign w:val="subscript"/>
        </w:rPr>
        <w:t>q'</w:t>
      </w:r>
      <w:r>
        <w:rPr>
          <w:rFonts w:eastAsia="Times New Roman"/>
        </w:rPr>
        <w:t>(i) ≤ k ]</w:t>
      </w:r>
      <w:r>
        <w:tab/>
      </w:r>
      <w:r>
        <w:t>(4-6)</w:t>
      </w:r>
    </w:p>
    <w:p w14:paraId="6950864A" w14:textId="77777777" w:rsidR="007327E2" w:rsidRDefault="00D77084">
      <w:pPr>
        <w:overflowPunct w:val="0"/>
        <w:spacing w:after="0" w:line="400" w:lineRule="exact"/>
        <w:ind w:firstLine="480"/>
        <w:jc w:val="both"/>
      </w:pPr>
      <w:r>
        <w:t>其中</w:t>
      </w:r>
      <w:r>
        <w:t xml:space="preserve"> </w:t>
      </w:r>
      <w:r>
        <w:rPr>
          <w:rFonts w:eastAsia="Times New Roman"/>
          <w:i/>
        </w:rPr>
        <w:t>1[·]</w:t>
      </w:r>
      <w:r>
        <w:t xml:space="preserve"> </w:t>
      </w:r>
      <w:r>
        <w:t>为指示函数，</w:t>
      </w:r>
      <w:r>
        <w:rPr>
          <w:rFonts w:eastAsia="Times New Roman"/>
          <w:i/>
        </w:rPr>
        <w:t>k</w:t>
      </w:r>
      <w:r>
        <w:t xml:space="preserve"> </w:t>
      </w:r>
      <w:r>
        <w:t>为预先设定的排名阈值。直观地说，若一个候选只在某一种问法下排在前面，换一种说法就掉出前</w:t>
      </w:r>
      <w:r>
        <w:t xml:space="preserve"> </w:t>
      </w:r>
      <w:r>
        <w:rPr>
          <w:rFonts w:eastAsia="Times New Roman"/>
          <w:i/>
        </w:rPr>
        <w:t>k</w:t>
      </w:r>
      <w:r>
        <w:t xml:space="preserve"> </w:t>
      </w:r>
      <w:r>
        <w:t>名，它很可能是由措辞偶然性带来的，而不是稳定的视觉证据。计算</w:t>
      </w:r>
      <w:r>
        <w:t xml:space="preserve"> </w:t>
      </w:r>
      <w:r>
        <w:rPr>
          <w:rFonts w:eastAsia="Times New Roman"/>
          <w:i/>
        </w:rPr>
        <w:t>s</w:t>
      </w:r>
      <w:r>
        <w:rPr>
          <w:rFonts w:eastAsia="Times New Roman"/>
          <w:vertAlign w:val="subscript"/>
        </w:rPr>
        <w:t>stab</w:t>
      </w:r>
      <w:r>
        <w:t xml:space="preserve"> </w:t>
      </w:r>
      <w:r>
        <w:t>需要对每个同义查询重复匹配，但视觉特征可以复用，额外成本只在文本编码和相似度计算上。</w:t>
      </w:r>
    </w:p>
    <w:p w14:paraId="513CB7AC" w14:textId="77777777" w:rsidR="007327E2" w:rsidRDefault="00D77084">
      <w:pPr>
        <w:pStyle w:val="31"/>
      </w:pPr>
      <w:bookmarkStart w:id="33" w:name="_Toc243157167"/>
      <w:r>
        <w:t xml:space="preserve">4.5.2 </w:t>
      </w:r>
      <w:r>
        <w:t>校准方法</w:t>
      </w:r>
      <w:bookmarkEnd w:id="33"/>
    </w:p>
    <w:p w14:paraId="215F25D1" w14:textId="77777777" w:rsidR="007327E2" w:rsidRDefault="00D77084">
      <w:pPr>
        <w:overflowPunct w:val="0"/>
        <w:spacing w:after="0" w:line="400" w:lineRule="exact"/>
        <w:ind w:firstLine="480"/>
        <w:jc w:val="both"/>
      </w:pPr>
      <w:r>
        <w:t>原始分数</w:t>
      </w:r>
      <w:r>
        <w:t xml:space="preserve"> </w:t>
      </w:r>
      <w:r>
        <w:rPr>
          <w:rFonts w:eastAsia="Times New Roman"/>
          <w:i/>
        </w:rPr>
        <w:t>s</w:t>
      </w:r>
      <w:r>
        <w:rPr>
          <w:rFonts w:eastAsia="Times New Roman"/>
          <w:vertAlign w:val="subscript"/>
        </w:rPr>
        <w:t>i</w:t>
      </w:r>
      <w:r>
        <w:t xml:space="preserve"> </w:t>
      </w:r>
      <w:r>
        <w:t>是排序信号，不能直接解释为</w:t>
      </w:r>
      <w:r>
        <w:t>“</w:t>
      </w:r>
      <w:r>
        <w:t>该候选正确的概率</w:t>
      </w:r>
      <w:r>
        <w:t>”</w:t>
      </w:r>
      <w:r>
        <w:t>。校准模块把式</w:t>
      </w:r>
      <w:r>
        <w:t xml:space="preserve"> (3-1) </w:t>
      </w:r>
      <w:r>
        <w:t>的组合分数映射为可靠程度估计</w:t>
      </w:r>
      <w:r>
        <w:t xml:space="preserve"> </w:t>
      </w:r>
      <w:r>
        <w:rPr>
          <w:rFonts w:eastAsia="Times New Roman"/>
          <w:i/>
        </w:rPr>
        <w:t>p</w:t>
      </w:r>
      <w:r>
        <w:rPr>
          <w:rFonts w:eastAsia="Times New Roman"/>
          <w:vertAlign w:val="subscript"/>
        </w:rPr>
        <w:t>i</w:t>
      </w:r>
      <w:r>
        <w:t>。依据</w:t>
      </w:r>
      <w:r>
        <w:t xml:space="preserve"> Kuzucu </w:t>
      </w:r>
      <w:r>
        <w:t>等人的结论，设计得当的事后校准器是强基线</w:t>
      </w:r>
      <w:r>
        <w:rPr>
          <w:vertAlign w:val="superscript"/>
        </w:rPr>
        <w:t>[23]</w:t>
      </w:r>
      <w:r>
        <w:t>，本文因此比较三种事后校准器。温度缩放</w:t>
      </w:r>
      <w:r>
        <w:rPr>
          <w:vertAlign w:val="superscript"/>
        </w:rPr>
        <w:t>[21]</w:t>
      </w:r>
      <w:r>
        <w:t>只有一个参数，把分数除以温度后经</w:t>
      </w:r>
      <w:r>
        <w:t xml:space="preserve"> Sigmoid </w:t>
      </w:r>
      <w:r>
        <w:t>映射；</w:t>
      </w:r>
      <w:r>
        <w:t xml:space="preserve">Platt </w:t>
      </w:r>
      <w:r>
        <w:t>缩放增加一个偏置项：</w:t>
      </w:r>
    </w:p>
    <w:p w14:paraId="5A3A7EB8" w14:textId="77777777" w:rsidR="007327E2" w:rsidRDefault="00D77084">
      <w:pPr>
        <w:tabs>
          <w:tab w:val="center" w:pos="4479"/>
          <w:tab w:val="right" w:pos="8957"/>
        </w:tabs>
        <w:overflowPunct w:val="0"/>
        <w:spacing w:before="60" w:after="60" w:line="400" w:lineRule="exact"/>
      </w:pPr>
      <w:r>
        <w:tab/>
      </w:r>
      <w:r>
        <w:rPr>
          <w:rFonts w:eastAsia="Times New Roman"/>
        </w:rPr>
        <w:t>p</w:t>
      </w:r>
      <w:r>
        <w:rPr>
          <w:rFonts w:eastAsia="Times New Roman"/>
          <w:vertAlign w:val="subscript"/>
        </w:rPr>
        <w:t>i</w:t>
      </w:r>
      <w:r>
        <w:rPr>
          <w:rFonts w:eastAsia="Times New Roman"/>
        </w:rPr>
        <w:t xml:space="preserve"> = 1 / (1 + exp(−(a·s</w:t>
      </w:r>
      <w:r>
        <w:rPr>
          <w:rFonts w:eastAsia="Times New Roman"/>
          <w:vertAlign w:val="subscript"/>
        </w:rPr>
        <w:t>i</w:t>
      </w:r>
      <w:r>
        <w:rPr>
          <w:rFonts w:eastAsia="Times New Roman"/>
        </w:rPr>
        <w:t xml:space="preserve"> + b)))</w:t>
      </w:r>
      <w:r>
        <w:tab/>
        <w:t>(4-7)</w:t>
      </w:r>
    </w:p>
    <w:p w14:paraId="111C30BD" w14:textId="77777777" w:rsidR="007327E2" w:rsidRDefault="00D77084">
      <w:pPr>
        <w:overflowPunct w:val="0"/>
        <w:spacing w:after="0" w:line="400" w:lineRule="exact"/>
        <w:ind w:firstLine="480"/>
        <w:jc w:val="both"/>
      </w:pPr>
      <w:r>
        <w:t>其中</w:t>
      </w:r>
      <w:r>
        <w:t xml:space="preserve"> </w:t>
      </w:r>
      <w:r>
        <w:rPr>
          <w:rFonts w:eastAsia="Times New Roman"/>
          <w:i/>
        </w:rPr>
        <w:t>a</w:t>
      </w:r>
      <w:r>
        <w:t>、</w:t>
      </w:r>
      <w:r>
        <w:rPr>
          <w:rFonts w:eastAsia="Times New Roman"/>
          <w:i/>
        </w:rPr>
        <w:t>b</w:t>
      </w:r>
      <w:r>
        <w:t xml:space="preserve"> </w:t>
      </w:r>
      <w:r>
        <w:t>在校准集上以最大似然拟合；保序回归则不假设映射的函数形式，只要求映射单调不减，灵活性最高，但在校准样本少时容易过拟合。三种校准器只在独立的校准集上拟合，校准集与测试集在影像层面不重叠。</w:t>
      </w:r>
    </w:p>
    <w:p w14:paraId="0186789D" w14:textId="77777777" w:rsidR="007327E2" w:rsidRDefault="00D77084">
      <w:pPr>
        <w:overflowPunct w:val="0"/>
        <w:spacing w:after="0" w:line="400" w:lineRule="exact"/>
        <w:ind w:firstLine="480"/>
        <w:jc w:val="both"/>
      </w:pPr>
      <w:r>
        <w:t>检测校准的特殊性在于，校准误差会随候选框的位置、尺寸而变化</w:t>
      </w:r>
      <w:r>
        <w:rPr>
          <w:vertAlign w:val="superscript"/>
        </w:rPr>
        <w:t>[22]</w:t>
      </w:r>
      <w:r>
        <w:t>。遥感影像中这一问题更突出：小目标和大目标的分数分布可能完全不同，同一阈值在不同目标尺度下对应的误报率也不同。本文因此在全局校准之外增加按目标尺寸分组的条件校准，并在评测中同时报告全局和分组的校准误差。分组校准需要每组都有足够的校准样本，若某组样本不足，则退回全局校准，并在结果中注明。</w:t>
      </w:r>
    </w:p>
    <w:p w14:paraId="1ECDCA1F" w14:textId="77777777" w:rsidR="007327E2" w:rsidRDefault="00D77084">
      <w:pPr>
        <w:pStyle w:val="31"/>
      </w:pPr>
      <w:bookmarkStart w:id="34" w:name="_Toc243157168"/>
      <w:r>
        <w:t xml:space="preserve">4.5.3 </w:t>
      </w:r>
      <w:r>
        <w:t>三态决策规则</w:t>
      </w:r>
      <w:bookmarkEnd w:id="34"/>
    </w:p>
    <w:p w14:paraId="57CFCBBF" w14:textId="77777777" w:rsidR="007327E2" w:rsidRDefault="00D77084">
      <w:pPr>
        <w:overflowPunct w:val="0"/>
        <w:spacing w:after="0" w:line="400" w:lineRule="exact"/>
        <w:ind w:firstLine="480"/>
        <w:jc w:val="both"/>
      </w:pPr>
      <w:r>
        <w:t>校准后的可靠程度</w:t>
      </w:r>
      <w:r>
        <w:t xml:space="preserve"> </w:t>
      </w:r>
      <w:r>
        <w:rPr>
          <w:rFonts w:eastAsia="Times New Roman"/>
          <w:i/>
        </w:rPr>
        <w:t>p</w:t>
      </w:r>
      <w:r>
        <w:rPr>
          <w:rFonts w:eastAsia="Times New Roman"/>
          <w:vertAlign w:val="subscript"/>
        </w:rPr>
        <w:t>i</w:t>
      </w:r>
      <w:r>
        <w:t xml:space="preserve"> </w:t>
      </w:r>
      <w:r>
        <w:t>与两个阈值</w:t>
      </w:r>
      <w:r>
        <w:t xml:space="preserve"> </w:t>
      </w:r>
      <w:r>
        <w:rPr>
          <w:rFonts w:eastAsia="Times New Roman"/>
          <w:i/>
        </w:rPr>
        <w:t>τ</w:t>
      </w:r>
      <w:r>
        <w:rPr>
          <w:rFonts w:eastAsia="Times New Roman"/>
          <w:vertAlign w:val="subscript"/>
        </w:rPr>
        <w:t>h</w:t>
      </w:r>
      <w:r>
        <w:rPr>
          <w:rFonts w:eastAsia="Times New Roman"/>
          <w:i/>
        </w:rPr>
        <w:t xml:space="preserve"> &gt; τ</w:t>
      </w:r>
      <w:r>
        <w:rPr>
          <w:rFonts w:eastAsia="Times New Roman"/>
          <w:vertAlign w:val="subscript"/>
        </w:rPr>
        <w:t>l</w:t>
      </w:r>
      <w:r>
        <w:t xml:space="preserve"> </w:t>
      </w:r>
      <w:r>
        <w:t>共同决定候选的状态。表</w:t>
      </w:r>
      <w:r>
        <w:t xml:space="preserve">4-1 </w:t>
      </w:r>
      <w:r>
        <w:t>给出了三种状态的判定条件和含义。</w:t>
      </w:r>
    </w:p>
    <w:p w14:paraId="59C8447A" w14:textId="77777777" w:rsidR="007327E2" w:rsidRDefault="00D77084">
      <w:pPr>
        <w:pStyle w:val="af7"/>
        <w:keepNext/>
        <w:overflowPunct w:val="0"/>
        <w:spacing w:before="60" w:after="60" w:line="320" w:lineRule="exact"/>
        <w:jc w:val="center"/>
      </w:pPr>
      <w:r>
        <w:t>表</w:t>
      </w:r>
      <w:r>
        <w:t xml:space="preserve">4-1 </w:t>
      </w:r>
      <w:r>
        <w:t>三态决策的判定条件</w:t>
      </w:r>
    </w:p>
    <w:tbl>
      <w:tblPr>
        <w:tblW w:w="5000" w:type="pct"/>
        <w:jc w:val="center"/>
        <w:tblLook w:val="04A0" w:firstRow="1" w:lastRow="0" w:firstColumn="1" w:lastColumn="0" w:noHBand="0" w:noVBand="1"/>
      </w:tblPr>
      <w:tblGrid>
        <w:gridCol w:w="2293"/>
        <w:gridCol w:w="2293"/>
        <w:gridCol w:w="2294"/>
        <w:gridCol w:w="2294"/>
      </w:tblGrid>
      <w:tr w:rsidR="007327E2" w14:paraId="25552B7B" w14:textId="77777777">
        <w:trPr>
          <w:cantSplit/>
          <w:tblHeader/>
          <w:jc w:val="center"/>
        </w:trPr>
        <w:tc>
          <w:tcPr>
            <w:tcW w:w="2239" w:type="dxa"/>
            <w:tcBorders>
              <w:top w:val="single" w:sz="12" w:space="0" w:color="000000"/>
              <w:left w:val="nil"/>
              <w:bottom w:val="single" w:sz="6" w:space="0" w:color="000000"/>
              <w:right w:val="nil"/>
            </w:tcBorders>
          </w:tcPr>
          <w:p w14:paraId="72F7D5A2" w14:textId="77777777" w:rsidR="007327E2" w:rsidRDefault="00D77084">
            <w:pPr>
              <w:keepNext/>
              <w:overflowPunct w:val="0"/>
              <w:spacing w:after="0" w:line="300" w:lineRule="exact"/>
              <w:jc w:val="center"/>
            </w:pPr>
            <w:r>
              <w:rPr>
                <w:b/>
                <w:sz w:val="21"/>
              </w:rPr>
              <w:t>状态</w:t>
            </w:r>
          </w:p>
        </w:tc>
        <w:tc>
          <w:tcPr>
            <w:tcW w:w="2239" w:type="dxa"/>
            <w:tcBorders>
              <w:top w:val="single" w:sz="12" w:space="0" w:color="000000"/>
              <w:left w:val="nil"/>
              <w:bottom w:val="single" w:sz="6" w:space="0" w:color="000000"/>
              <w:right w:val="nil"/>
            </w:tcBorders>
          </w:tcPr>
          <w:p w14:paraId="28CB9579" w14:textId="77777777" w:rsidR="007327E2" w:rsidRDefault="00D77084">
            <w:pPr>
              <w:keepNext/>
              <w:overflowPunct w:val="0"/>
              <w:spacing w:after="0" w:line="300" w:lineRule="exact"/>
              <w:jc w:val="center"/>
            </w:pPr>
            <w:r>
              <w:rPr>
                <w:b/>
                <w:sz w:val="21"/>
              </w:rPr>
              <w:t>判定条件</w:t>
            </w:r>
          </w:p>
        </w:tc>
        <w:tc>
          <w:tcPr>
            <w:tcW w:w="2239" w:type="dxa"/>
            <w:tcBorders>
              <w:top w:val="single" w:sz="12" w:space="0" w:color="000000"/>
              <w:left w:val="nil"/>
              <w:bottom w:val="single" w:sz="6" w:space="0" w:color="000000"/>
              <w:right w:val="nil"/>
            </w:tcBorders>
          </w:tcPr>
          <w:p w14:paraId="253212E8" w14:textId="77777777" w:rsidR="007327E2" w:rsidRDefault="00D77084">
            <w:pPr>
              <w:keepNext/>
              <w:overflowPunct w:val="0"/>
              <w:spacing w:after="0" w:line="300" w:lineRule="exact"/>
              <w:jc w:val="center"/>
            </w:pPr>
            <w:r>
              <w:rPr>
                <w:b/>
                <w:sz w:val="21"/>
              </w:rPr>
              <w:t>含义</w:t>
            </w:r>
          </w:p>
        </w:tc>
        <w:tc>
          <w:tcPr>
            <w:tcW w:w="2239" w:type="dxa"/>
            <w:tcBorders>
              <w:top w:val="single" w:sz="12" w:space="0" w:color="000000"/>
              <w:left w:val="nil"/>
              <w:bottom w:val="single" w:sz="6" w:space="0" w:color="000000"/>
              <w:right w:val="nil"/>
            </w:tcBorders>
          </w:tcPr>
          <w:p w14:paraId="0D0C20DB" w14:textId="77777777" w:rsidR="007327E2" w:rsidRDefault="00D77084">
            <w:pPr>
              <w:keepNext/>
              <w:overflowPunct w:val="0"/>
              <w:spacing w:after="0" w:line="300" w:lineRule="exact"/>
              <w:jc w:val="center"/>
            </w:pPr>
            <w:r>
              <w:rPr>
                <w:b/>
                <w:sz w:val="21"/>
              </w:rPr>
              <w:t>后续动作</w:t>
            </w:r>
          </w:p>
        </w:tc>
      </w:tr>
      <w:tr w:rsidR="007327E2" w14:paraId="3BDA544B" w14:textId="77777777">
        <w:trPr>
          <w:cantSplit/>
          <w:jc w:val="center"/>
        </w:trPr>
        <w:tc>
          <w:tcPr>
            <w:tcW w:w="2239" w:type="dxa"/>
            <w:tcBorders>
              <w:top w:val="nil"/>
              <w:left w:val="nil"/>
              <w:bottom w:val="nil"/>
              <w:right w:val="nil"/>
            </w:tcBorders>
          </w:tcPr>
          <w:p w14:paraId="4F71D0D2" w14:textId="77777777" w:rsidR="007327E2" w:rsidRDefault="00D77084">
            <w:pPr>
              <w:keepNext/>
              <w:overflowPunct w:val="0"/>
              <w:spacing w:after="0" w:line="300" w:lineRule="exact"/>
            </w:pPr>
            <w:r>
              <w:rPr>
                <w:sz w:val="21"/>
              </w:rPr>
              <w:t>接受</w:t>
            </w:r>
          </w:p>
        </w:tc>
        <w:tc>
          <w:tcPr>
            <w:tcW w:w="2239" w:type="dxa"/>
            <w:tcBorders>
              <w:top w:val="nil"/>
              <w:left w:val="nil"/>
              <w:bottom w:val="nil"/>
              <w:right w:val="nil"/>
            </w:tcBorders>
          </w:tcPr>
          <w:p w14:paraId="5C64D889" w14:textId="77777777" w:rsidR="007327E2" w:rsidRDefault="00D77084">
            <w:pPr>
              <w:keepNext/>
              <w:overflowPunct w:val="0"/>
              <w:spacing w:after="0" w:line="300" w:lineRule="exact"/>
            </w:pPr>
            <w:r>
              <w:rPr>
                <w:rFonts w:eastAsia="Times New Roman"/>
                <w:i/>
                <w:sz w:val="21"/>
              </w:rPr>
              <w:t>p</w:t>
            </w:r>
            <w:r>
              <w:rPr>
                <w:rFonts w:eastAsia="Times New Roman"/>
                <w:sz w:val="21"/>
                <w:vertAlign w:val="subscript"/>
              </w:rPr>
              <w:t>i</w:t>
            </w:r>
            <w:r>
              <w:rPr>
                <w:rFonts w:eastAsia="Times New Roman"/>
                <w:i/>
                <w:sz w:val="21"/>
              </w:rPr>
              <w:t xml:space="preserve"> ≥ τ</w:t>
            </w:r>
            <w:r>
              <w:rPr>
                <w:rFonts w:eastAsia="Times New Roman"/>
                <w:sz w:val="21"/>
                <w:vertAlign w:val="subscript"/>
              </w:rPr>
              <w:t>h</w:t>
            </w:r>
            <w:r>
              <w:rPr>
                <w:sz w:val="21"/>
              </w:rPr>
              <w:t>，且无冲突记录，且查询稳定性分数不低于下限</w:t>
            </w:r>
          </w:p>
        </w:tc>
        <w:tc>
          <w:tcPr>
            <w:tcW w:w="2239" w:type="dxa"/>
            <w:tcBorders>
              <w:top w:val="nil"/>
              <w:left w:val="nil"/>
              <w:bottom w:val="nil"/>
              <w:right w:val="nil"/>
            </w:tcBorders>
          </w:tcPr>
          <w:p w14:paraId="23D3EE37" w14:textId="77777777" w:rsidR="007327E2" w:rsidRDefault="00D77084">
            <w:pPr>
              <w:keepNext/>
              <w:overflowPunct w:val="0"/>
              <w:spacing w:after="0" w:line="300" w:lineRule="exact"/>
            </w:pPr>
            <w:r>
              <w:rPr>
                <w:sz w:val="21"/>
              </w:rPr>
              <w:t>在当前校准下误报风险低于预设水平</w:t>
            </w:r>
          </w:p>
        </w:tc>
        <w:tc>
          <w:tcPr>
            <w:tcW w:w="2239" w:type="dxa"/>
            <w:tcBorders>
              <w:top w:val="nil"/>
              <w:left w:val="nil"/>
              <w:bottom w:val="nil"/>
              <w:right w:val="nil"/>
            </w:tcBorders>
          </w:tcPr>
          <w:p w14:paraId="146683C8" w14:textId="77777777" w:rsidR="007327E2" w:rsidRDefault="00D77084">
            <w:pPr>
              <w:keepNext/>
              <w:overflowPunct w:val="0"/>
              <w:spacing w:after="0" w:line="300" w:lineRule="exact"/>
            </w:pPr>
            <w:r>
              <w:rPr>
                <w:sz w:val="21"/>
              </w:rPr>
              <w:t>直接进入结果列表，可抽检</w:t>
            </w:r>
          </w:p>
        </w:tc>
      </w:tr>
      <w:tr w:rsidR="007327E2" w14:paraId="164EED0F" w14:textId="77777777">
        <w:trPr>
          <w:cantSplit/>
          <w:jc w:val="center"/>
        </w:trPr>
        <w:tc>
          <w:tcPr>
            <w:tcW w:w="2239" w:type="dxa"/>
            <w:tcBorders>
              <w:top w:val="nil"/>
              <w:left w:val="nil"/>
              <w:bottom w:val="nil"/>
              <w:right w:val="nil"/>
            </w:tcBorders>
          </w:tcPr>
          <w:p w14:paraId="41E08368" w14:textId="77777777" w:rsidR="007327E2" w:rsidRDefault="00D77084">
            <w:pPr>
              <w:keepNext/>
              <w:overflowPunct w:val="0"/>
              <w:spacing w:after="0" w:line="300" w:lineRule="exact"/>
            </w:pPr>
            <w:r>
              <w:rPr>
                <w:sz w:val="21"/>
              </w:rPr>
              <w:t>复核</w:t>
            </w:r>
          </w:p>
        </w:tc>
        <w:tc>
          <w:tcPr>
            <w:tcW w:w="2239" w:type="dxa"/>
            <w:tcBorders>
              <w:top w:val="nil"/>
              <w:left w:val="nil"/>
              <w:bottom w:val="nil"/>
              <w:right w:val="nil"/>
            </w:tcBorders>
          </w:tcPr>
          <w:p w14:paraId="5D1E1588" w14:textId="77777777" w:rsidR="007327E2" w:rsidRDefault="00D77084">
            <w:pPr>
              <w:keepNext/>
              <w:overflowPunct w:val="0"/>
              <w:spacing w:after="0" w:line="300" w:lineRule="exact"/>
            </w:pPr>
            <w:r>
              <w:rPr>
                <w:rFonts w:eastAsia="Times New Roman"/>
                <w:i/>
                <w:sz w:val="21"/>
              </w:rPr>
              <w:t>τ</w:t>
            </w:r>
            <w:r>
              <w:rPr>
                <w:rFonts w:eastAsia="Times New Roman"/>
                <w:sz w:val="21"/>
                <w:vertAlign w:val="subscript"/>
              </w:rPr>
              <w:t>l</w:t>
            </w:r>
            <w:r>
              <w:rPr>
                <w:rFonts w:eastAsia="Times New Roman"/>
                <w:i/>
                <w:sz w:val="21"/>
              </w:rPr>
              <w:t xml:space="preserve"> ≤ p</w:t>
            </w:r>
            <w:r>
              <w:rPr>
                <w:rFonts w:eastAsia="Times New Roman"/>
                <w:sz w:val="21"/>
                <w:vertAlign w:val="subscript"/>
              </w:rPr>
              <w:t>i</w:t>
            </w:r>
            <w:r>
              <w:rPr>
                <w:rFonts w:eastAsia="Times New Roman"/>
                <w:i/>
                <w:sz w:val="21"/>
              </w:rPr>
              <w:t xml:space="preserve"> &lt; τ</w:t>
            </w:r>
            <w:r>
              <w:rPr>
                <w:rFonts w:eastAsia="Times New Roman"/>
                <w:sz w:val="21"/>
                <w:vertAlign w:val="subscript"/>
              </w:rPr>
              <w:t>h</w:t>
            </w:r>
            <w:r>
              <w:rPr>
                <w:sz w:val="21"/>
              </w:rPr>
              <w:t>，或存在冲突记录，或旋转不确定</w:t>
            </w:r>
          </w:p>
        </w:tc>
        <w:tc>
          <w:tcPr>
            <w:tcW w:w="2239" w:type="dxa"/>
            <w:tcBorders>
              <w:top w:val="nil"/>
              <w:left w:val="nil"/>
              <w:bottom w:val="nil"/>
              <w:right w:val="nil"/>
            </w:tcBorders>
          </w:tcPr>
          <w:p w14:paraId="662CD9B2" w14:textId="77777777" w:rsidR="007327E2" w:rsidRDefault="00D77084">
            <w:pPr>
              <w:keepNext/>
              <w:overflowPunct w:val="0"/>
              <w:spacing w:after="0" w:line="300" w:lineRule="exact"/>
            </w:pPr>
            <w:r>
              <w:rPr>
                <w:sz w:val="21"/>
              </w:rPr>
              <w:t>证据不足以自动判定，但不应丢弃</w:t>
            </w:r>
          </w:p>
        </w:tc>
        <w:tc>
          <w:tcPr>
            <w:tcW w:w="2239" w:type="dxa"/>
            <w:tcBorders>
              <w:top w:val="nil"/>
              <w:left w:val="nil"/>
              <w:bottom w:val="nil"/>
              <w:right w:val="nil"/>
            </w:tcBorders>
          </w:tcPr>
          <w:p w14:paraId="61A872F4" w14:textId="77777777" w:rsidR="007327E2" w:rsidRDefault="00D77084">
            <w:pPr>
              <w:keepNext/>
              <w:overflowPunct w:val="0"/>
              <w:spacing w:after="0" w:line="300" w:lineRule="exact"/>
            </w:pPr>
            <w:r>
              <w:rPr>
                <w:sz w:val="21"/>
              </w:rPr>
              <w:t>进入人工复核队列并附证据卡</w:t>
            </w:r>
          </w:p>
        </w:tc>
      </w:tr>
      <w:tr w:rsidR="007327E2" w14:paraId="40472214" w14:textId="77777777">
        <w:trPr>
          <w:cantSplit/>
          <w:jc w:val="center"/>
        </w:trPr>
        <w:tc>
          <w:tcPr>
            <w:tcW w:w="2239" w:type="dxa"/>
            <w:tcBorders>
              <w:top w:val="nil"/>
              <w:left w:val="nil"/>
              <w:bottom w:val="single" w:sz="12" w:space="0" w:color="000000"/>
              <w:right w:val="nil"/>
            </w:tcBorders>
          </w:tcPr>
          <w:p w14:paraId="6CE919EF" w14:textId="77777777" w:rsidR="007327E2" w:rsidRDefault="00D77084">
            <w:pPr>
              <w:keepNext/>
              <w:overflowPunct w:val="0"/>
              <w:spacing w:after="0" w:line="300" w:lineRule="exact"/>
            </w:pPr>
            <w:r>
              <w:rPr>
                <w:sz w:val="21"/>
              </w:rPr>
              <w:t>拒识</w:t>
            </w:r>
          </w:p>
        </w:tc>
        <w:tc>
          <w:tcPr>
            <w:tcW w:w="2239" w:type="dxa"/>
            <w:tcBorders>
              <w:top w:val="nil"/>
              <w:left w:val="nil"/>
              <w:bottom w:val="single" w:sz="12" w:space="0" w:color="000000"/>
              <w:right w:val="nil"/>
            </w:tcBorders>
          </w:tcPr>
          <w:p w14:paraId="4594DC96" w14:textId="77777777" w:rsidR="007327E2" w:rsidRDefault="00D77084">
            <w:pPr>
              <w:keepNext/>
              <w:overflowPunct w:val="0"/>
              <w:spacing w:after="0" w:line="300" w:lineRule="exact"/>
            </w:pPr>
            <w:r>
              <w:rPr>
                <w:rFonts w:eastAsia="Times New Roman"/>
                <w:i/>
                <w:sz w:val="21"/>
              </w:rPr>
              <w:t>p</w:t>
            </w:r>
            <w:r>
              <w:rPr>
                <w:rFonts w:eastAsia="Times New Roman"/>
                <w:sz w:val="21"/>
                <w:vertAlign w:val="subscript"/>
              </w:rPr>
              <w:t>i</w:t>
            </w:r>
            <w:r>
              <w:rPr>
                <w:rFonts w:eastAsia="Times New Roman"/>
                <w:i/>
                <w:sz w:val="21"/>
              </w:rPr>
              <w:t xml:space="preserve"> &lt; τ</w:t>
            </w:r>
            <w:r>
              <w:rPr>
                <w:rFonts w:eastAsia="Times New Roman"/>
                <w:sz w:val="21"/>
                <w:vertAlign w:val="subscript"/>
              </w:rPr>
              <w:t>l</w:t>
            </w:r>
            <w:r>
              <w:rPr>
                <w:sz w:val="21"/>
              </w:rPr>
              <w:t>，或背景对照分数显示与背景原型更相似</w:t>
            </w:r>
          </w:p>
        </w:tc>
        <w:tc>
          <w:tcPr>
            <w:tcW w:w="2239" w:type="dxa"/>
            <w:tcBorders>
              <w:top w:val="nil"/>
              <w:left w:val="nil"/>
              <w:bottom w:val="single" w:sz="12" w:space="0" w:color="000000"/>
              <w:right w:val="nil"/>
            </w:tcBorders>
          </w:tcPr>
          <w:p w14:paraId="7ADF3C95" w14:textId="77777777" w:rsidR="007327E2" w:rsidRDefault="00D77084">
            <w:pPr>
              <w:keepNext/>
              <w:overflowPunct w:val="0"/>
              <w:spacing w:after="0" w:line="300" w:lineRule="exact"/>
            </w:pPr>
            <w:r>
              <w:rPr>
                <w:sz w:val="21"/>
              </w:rPr>
              <w:t>大概率为误报</w:t>
            </w:r>
          </w:p>
        </w:tc>
        <w:tc>
          <w:tcPr>
            <w:tcW w:w="2239" w:type="dxa"/>
            <w:tcBorders>
              <w:top w:val="nil"/>
              <w:left w:val="nil"/>
              <w:bottom w:val="single" w:sz="12" w:space="0" w:color="000000"/>
              <w:right w:val="nil"/>
            </w:tcBorders>
          </w:tcPr>
          <w:p w14:paraId="61241504" w14:textId="77777777" w:rsidR="007327E2" w:rsidRDefault="00D77084">
            <w:pPr>
              <w:keepNext/>
              <w:overflowPunct w:val="0"/>
              <w:spacing w:after="0" w:line="300" w:lineRule="exact"/>
            </w:pPr>
            <w:r>
              <w:rPr>
                <w:sz w:val="21"/>
              </w:rPr>
              <w:t>不进入结果列表，保留日志供审计</w:t>
            </w:r>
          </w:p>
        </w:tc>
      </w:tr>
    </w:tbl>
    <w:p w14:paraId="03F33B20" w14:textId="77777777" w:rsidR="007327E2" w:rsidRDefault="00D77084">
      <w:pPr>
        <w:overflowPunct w:val="0"/>
        <w:spacing w:before="40" w:after="120" w:line="320" w:lineRule="exact"/>
        <w:jc w:val="both"/>
      </w:pPr>
      <w:r>
        <w:rPr>
          <w:sz w:val="21"/>
        </w:rPr>
        <w:t>注：依据为本文方法设计（</w:t>
      </w:r>
      <w:r>
        <w:rPr>
          <w:sz w:val="21"/>
        </w:rPr>
        <w:t xml:space="preserve">4.5 </w:t>
      </w:r>
      <w:r>
        <w:rPr>
          <w:sz w:val="21"/>
        </w:rPr>
        <w:t>节）；阈值</w:t>
      </w:r>
      <w:r>
        <w:rPr>
          <w:sz w:val="21"/>
        </w:rPr>
        <w:t xml:space="preserve"> </w:t>
      </w:r>
      <w:r>
        <w:rPr>
          <w:rFonts w:eastAsia="Times New Roman"/>
          <w:i/>
          <w:sz w:val="21"/>
        </w:rPr>
        <w:t>τ</w:t>
      </w:r>
      <w:r>
        <w:rPr>
          <w:rFonts w:eastAsia="Times New Roman"/>
          <w:sz w:val="21"/>
          <w:vertAlign w:val="subscript"/>
        </w:rPr>
        <w:t>h</w:t>
      </w:r>
      <w:r>
        <w:rPr>
          <w:sz w:val="21"/>
        </w:rPr>
        <w:t>、</w:t>
      </w:r>
      <w:r>
        <w:rPr>
          <w:rFonts w:eastAsia="Times New Roman"/>
          <w:i/>
          <w:sz w:val="21"/>
        </w:rPr>
        <w:t>τ</w:t>
      </w:r>
      <w:r>
        <w:rPr>
          <w:rFonts w:eastAsia="Times New Roman"/>
          <w:sz w:val="21"/>
          <w:vertAlign w:val="subscript"/>
        </w:rPr>
        <w:t>l</w:t>
      </w:r>
      <w:r>
        <w:rPr>
          <w:sz w:val="21"/>
        </w:rPr>
        <w:t xml:space="preserve"> </w:t>
      </w:r>
      <w:r>
        <w:rPr>
          <w:sz w:val="21"/>
        </w:rPr>
        <w:t>按式</w:t>
      </w:r>
      <w:r>
        <w:rPr>
          <w:sz w:val="21"/>
        </w:rPr>
        <w:t xml:space="preserve"> (4-8) </w:t>
      </w:r>
      <w:r>
        <w:rPr>
          <w:sz w:val="21"/>
        </w:rPr>
        <w:t>在校准集上确定，确定后冻结；表中条件为方法设计，不代表实测效果。</w:t>
      </w:r>
    </w:p>
    <w:p w14:paraId="252FF6A5" w14:textId="77777777" w:rsidR="007327E2" w:rsidRDefault="00D77084">
      <w:pPr>
        <w:overflowPunct w:val="0"/>
        <w:spacing w:after="0" w:line="400" w:lineRule="exact"/>
        <w:ind w:firstLine="480"/>
        <w:jc w:val="both"/>
      </w:pPr>
      <w:r>
        <w:t>阈值的确定方式比阈值本身更重要。设使用方给定</w:t>
      </w:r>
      <w:r>
        <w:t>“</w:t>
      </w:r>
      <w:r>
        <w:t>接受</w:t>
      </w:r>
      <w:r>
        <w:t>”</w:t>
      </w:r>
      <w:r>
        <w:t>状态可容忍的误报率上限为</w:t>
      </w:r>
      <w:r>
        <w:t xml:space="preserve"> </w:t>
      </w:r>
      <w:r>
        <w:rPr>
          <w:rFonts w:eastAsia="Times New Roman"/>
          <w:i/>
        </w:rPr>
        <w:t>ε</w:t>
      </w:r>
      <w:r>
        <w:rPr>
          <w:rFonts w:eastAsia="Times New Roman"/>
          <w:vertAlign w:val="subscript"/>
        </w:rPr>
        <w:t>a</w:t>
      </w:r>
      <w:r>
        <w:t>，</w:t>
      </w:r>
      <w:r>
        <w:t>“</w:t>
      </w:r>
      <w:r>
        <w:t>拒识</w:t>
      </w:r>
      <w:r>
        <w:t>”</w:t>
      </w:r>
      <w:r>
        <w:t>状态中可容忍的漏检比例上限为</w:t>
      </w:r>
      <w:r>
        <w:t xml:space="preserve"> </w:t>
      </w:r>
      <w:r>
        <w:rPr>
          <w:rFonts w:eastAsia="Times New Roman"/>
          <w:i/>
        </w:rPr>
        <w:t>ε</w:t>
      </w:r>
      <w:r>
        <w:rPr>
          <w:rFonts w:eastAsia="Times New Roman"/>
          <w:vertAlign w:val="subscript"/>
        </w:rPr>
        <w:t>r</w:t>
      </w:r>
      <w:r>
        <w:t>。在校准集上，</w:t>
      </w:r>
      <w:r>
        <w:rPr>
          <w:rFonts w:eastAsia="Times New Roman"/>
          <w:i/>
        </w:rPr>
        <w:t>τ</w:t>
      </w:r>
      <w:r>
        <w:rPr>
          <w:rFonts w:eastAsia="Times New Roman"/>
          <w:vertAlign w:val="subscript"/>
        </w:rPr>
        <w:t>h</w:t>
      </w:r>
      <w:r>
        <w:t xml:space="preserve"> </w:t>
      </w:r>
      <w:r>
        <w:t>取满足误报率约束的最小阈值，</w:t>
      </w:r>
      <w:r>
        <w:rPr>
          <w:rFonts w:eastAsia="Times New Roman"/>
          <w:i/>
        </w:rPr>
        <w:t>τ</w:t>
      </w:r>
      <w:r>
        <w:rPr>
          <w:rFonts w:eastAsia="Times New Roman"/>
          <w:vertAlign w:val="subscript"/>
        </w:rPr>
        <w:t>l</w:t>
      </w:r>
      <w:r>
        <w:t xml:space="preserve"> </w:t>
      </w:r>
      <w:r>
        <w:t>取满足漏检约束的最大阈值：</w:t>
      </w:r>
    </w:p>
    <w:p w14:paraId="3C15DE60" w14:textId="77777777" w:rsidR="007327E2" w:rsidRDefault="00D77084">
      <w:pPr>
        <w:tabs>
          <w:tab w:val="center" w:pos="4479"/>
          <w:tab w:val="right" w:pos="8957"/>
        </w:tabs>
        <w:overflowPunct w:val="0"/>
        <w:spacing w:before="60" w:after="60" w:line="400" w:lineRule="exact"/>
      </w:pPr>
      <w:r>
        <w:tab/>
      </w:r>
      <w:r>
        <w:rPr>
          <w:rFonts w:eastAsia="Times New Roman"/>
        </w:rPr>
        <w:t>τ</w:t>
      </w:r>
      <w:r>
        <w:rPr>
          <w:rFonts w:eastAsia="Times New Roman"/>
          <w:vertAlign w:val="subscript"/>
        </w:rPr>
        <w:t>h</w:t>
      </w:r>
      <w:r>
        <w:rPr>
          <w:rFonts w:eastAsia="Times New Roman"/>
        </w:rPr>
        <w:t xml:space="preserve"> = min{ τ : FP(p ≥ τ)/N(p ≥ τ) ≤ ε</w:t>
      </w:r>
      <w:r>
        <w:rPr>
          <w:rFonts w:eastAsia="Times New Roman"/>
          <w:vertAlign w:val="subscript"/>
        </w:rPr>
        <w:t>a</w:t>
      </w:r>
      <w:r>
        <w:rPr>
          <w:rFonts w:eastAsia="Times New Roman"/>
        </w:rPr>
        <w:t xml:space="preserve"> },  τ</w:t>
      </w:r>
      <w:r>
        <w:rPr>
          <w:rFonts w:eastAsia="Times New Roman"/>
          <w:vertAlign w:val="subscript"/>
        </w:rPr>
        <w:t>l</w:t>
      </w:r>
      <w:r>
        <w:rPr>
          <w:rFonts w:eastAsia="Times New Roman"/>
        </w:rPr>
        <w:t xml:space="preserve"> = max{ τ : TP(p &lt; τ)/N(p &lt; τ) ≤ ε</w:t>
      </w:r>
      <w:r>
        <w:rPr>
          <w:rFonts w:eastAsia="Times New Roman"/>
          <w:vertAlign w:val="subscript"/>
        </w:rPr>
        <w:t>r</w:t>
      </w:r>
      <w:r>
        <w:rPr>
          <w:rFonts w:eastAsia="Times New Roman"/>
        </w:rPr>
        <w:t xml:space="preserve"> }</w:t>
      </w:r>
      <w:r>
        <w:tab/>
        <w:t>(4-8)</w:t>
      </w:r>
    </w:p>
    <w:p w14:paraId="2E00D8D3" w14:textId="77777777" w:rsidR="007327E2" w:rsidRDefault="00D77084">
      <w:pPr>
        <w:overflowPunct w:val="0"/>
        <w:spacing w:after="0" w:line="400" w:lineRule="exact"/>
        <w:ind w:firstLine="480"/>
        <w:jc w:val="both"/>
      </w:pPr>
      <w:r>
        <w:t>其中</w:t>
      </w:r>
      <w:r>
        <w:t xml:space="preserve"> </w:t>
      </w:r>
      <w:r>
        <w:rPr>
          <w:rFonts w:eastAsia="Times New Roman"/>
          <w:i/>
        </w:rPr>
        <w:t>FP(·)</w:t>
      </w:r>
      <w:r>
        <w:t>、</w:t>
      </w:r>
      <w:r>
        <w:rPr>
          <w:rFonts w:eastAsia="Times New Roman"/>
          <w:i/>
        </w:rPr>
        <w:t>TP(·)</w:t>
      </w:r>
      <w:r>
        <w:t xml:space="preserve"> </w:t>
      </w:r>
      <w:r>
        <w:t>和</w:t>
      </w:r>
      <w:r>
        <w:t xml:space="preserve"> </w:t>
      </w:r>
      <w:r>
        <w:rPr>
          <w:rFonts w:eastAsia="Times New Roman"/>
          <w:i/>
        </w:rPr>
        <w:t>N(·)</w:t>
      </w:r>
      <w:r>
        <w:t xml:space="preserve"> </w:t>
      </w:r>
      <w:r>
        <w:t>分别为满足条件的误报数、正确数和候选总数。两个风险水平由应用方根据人工复核成本事先给定，而不是根据测试结果倒推。若求得的</w:t>
      </w:r>
      <w:r>
        <w:t xml:space="preserve"> </w:t>
      </w:r>
      <w:r>
        <w:rPr>
          <w:rFonts w:eastAsia="Times New Roman"/>
          <w:i/>
        </w:rPr>
        <w:t>τ</w:t>
      </w:r>
      <w:r>
        <w:rPr>
          <w:rFonts w:eastAsia="Times New Roman"/>
          <w:vertAlign w:val="subscript"/>
        </w:rPr>
        <w:t>l</w:t>
      </w:r>
      <w:r>
        <w:rPr>
          <w:rFonts w:eastAsia="Times New Roman"/>
          <w:i/>
        </w:rPr>
        <w:t xml:space="preserve"> ≥ τ</w:t>
      </w:r>
      <w:r>
        <w:rPr>
          <w:rFonts w:eastAsia="Times New Roman"/>
          <w:vertAlign w:val="subscript"/>
        </w:rPr>
        <w:t>h</w:t>
      </w:r>
      <w:r>
        <w:t>，说明在当前校准质量下无法同时满足两个约束，此时系统不启用自动接受，所有非拒识候选都进入复核，并在报告中说明原因。</w:t>
      </w:r>
    </w:p>
    <w:p w14:paraId="718AE938" w14:textId="77777777" w:rsidR="007327E2" w:rsidRDefault="00D77084">
      <w:pPr>
        <w:pStyle w:val="31"/>
      </w:pPr>
      <w:bookmarkStart w:id="35" w:name="_Toc243157169"/>
      <w:r>
        <w:t xml:space="preserve">4.5.4 </w:t>
      </w:r>
      <w:r>
        <w:t>拒识的解释</w:t>
      </w:r>
      <w:bookmarkEnd w:id="35"/>
    </w:p>
    <w:p w14:paraId="79220FFD" w14:textId="77777777" w:rsidR="007327E2" w:rsidRDefault="00D77084">
      <w:pPr>
        <w:overflowPunct w:val="0"/>
        <w:spacing w:after="0" w:line="400" w:lineRule="exact"/>
        <w:ind w:firstLine="480"/>
        <w:jc w:val="both"/>
      </w:pPr>
      <w:r>
        <w:t>拒识不是简单删除候选。每个被拒识的候选都附带拒识原因，即四项证据中哪一项最弱，以及与之最接近的替代查询词。例如，一个</w:t>
      </w:r>
      <w:r>
        <w:t>“</w:t>
      </w:r>
      <w:r>
        <w:t>储油罐</w:t>
      </w:r>
      <w:r>
        <w:t>”</w:t>
      </w:r>
      <w:r>
        <w:t>查询下被拒识的候选，可能附带</w:t>
      </w:r>
      <w:r>
        <w:t>“</w:t>
      </w:r>
      <w:r>
        <w:t>背景对照分数低，更接近圆形建筑屋顶原型</w:t>
      </w:r>
      <w:r>
        <w:t>”</w:t>
      </w:r>
      <w:r>
        <w:t>的说明。这样做有两个目的：一是让使用者理解系统为何不给出结果，二是为原型库的迭代提供线索，当某类拒识原因反复出现时，说明对应的负向描述需要补充。</w:t>
      </w:r>
    </w:p>
    <w:p w14:paraId="2ACC467C" w14:textId="77777777" w:rsidR="007327E2" w:rsidRDefault="00D77084">
      <w:pPr>
        <w:pStyle w:val="21"/>
      </w:pPr>
      <w:bookmarkStart w:id="36" w:name="_Toc243157170"/>
      <w:r>
        <w:t xml:space="preserve">4.6 </w:t>
      </w:r>
      <w:r>
        <w:t>计算复杂度与部署成本</w:t>
      </w:r>
      <w:bookmarkEnd w:id="36"/>
    </w:p>
    <w:p w14:paraId="79B8DA56" w14:textId="77777777" w:rsidR="007327E2" w:rsidRDefault="00D77084">
      <w:pPr>
        <w:overflowPunct w:val="0"/>
        <w:spacing w:after="0" w:line="400" w:lineRule="exact"/>
        <w:ind w:firstLine="480"/>
        <w:jc w:val="both"/>
      </w:pPr>
      <w:r>
        <w:t>设一幅影像被切分为</w:t>
      </w:r>
      <w:r>
        <w:t xml:space="preserve"> </w:t>
      </w:r>
      <w:r>
        <w:rPr>
          <w:rFonts w:eastAsia="Times New Roman"/>
          <w:i/>
        </w:rPr>
        <w:t>T</w:t>
      </w:r>
      <w:r>
        <w:t xml:space="preserve"> </w:t>
      </w:r>
      <w:r>
        <w:t>个切片，每个切片产生最多</w:t>
      </w:r>
      <w:r>
        <w:t xml:space="preserve"> </w:t>
      </w:r>
      <w:r>
        <w:rPr>
          <w:rFonts w:eastAsia="Times New Roman"/>
          <w:i/>
        </w:rPr>
        <w:t>K</w:t>
      </w:r>
      <w:r>
        <w:t xml:space="preserve"> </w:t>
      </w:r>
      <w:r>
        <w:t>个候选，查询数量为</w:t>
      </w:r>
      <w:r>
        <w:t xml:space="preserve"> </w:t>
      </w:r>
      <w:r>
        <w:rPr>
          <w:rFonts w:eastAsia="Times New Roman"/>
          <w:i/>
        </w:rPr>
        <w:t>Q</w:t>
      </w:r>
      <w:r>
        <w:t>。视觉编码的计算量与</w:t>
      </w:r>
      <w:r>
        <w:t xml:space="preserve"> </w:t>
      </w:r>
      <w:r>
        <w:rPr>
          <w:rFonts w:eastAsia="Times New Roman"/>
          <w:i/>
        </w:rPr>
        <w:t>T</w:t>
      </w:r>
      <w:r>
        <w:t xml:space="preserve"> </w:t>
      </w:r>
      <w:r>
        <w:t>成正比，文本与原型编码与</w:t>
      </w:r>
      <w:r>
        <w:t xml:space="preserve"> </w:t>
      </w:r>
      <w:r>
        <w:rPr>
          <w:rFonts w:eastAsia="Times New Roman"/>
          <w:i/>
        </w:rPr>
        <w:t>Q</w:t>
      </w:r>
      <w:r>
        <w:t xml:space="preserve"> </w:t>
      </w:r>
      <w:r>
        <w:t>成正比且可以缓存。朴素的跨切片融合需要对全部</w:t>
      </w:r>
      <w:r>
        <w:t xml:space="preserve"> </w:t>
      </w:r>
      <w:r>
        <w:rPr>
          <w:rFonts w:eastAsia="Times New Roman"/>
          <w:i/>
        </w:rPr>
        <w:t>TK</w:t>
      </w:r>
      <w:r>
        <w:t xml:space="preserve"> </w:t>
      </w:r>
      <w:r>
        <w:t>个候选两两比较，复杂度为</w:t>
      </w:r>
      <w:r>
        <w:t xml:space="preserve"> </w:t>
      </w:r>
      <w:r>
        <w:rPr>
          <w:rFonts w:eastAsia="Times New Roman"/>
          <w:i/>
        </w:rPr>
        <w:t>O((TK)</w:t>
      </w:r>
      <w:r>
        <w:rPr>
          <w:rFonts w:eastAsia="Times New Roman"/>
          <w:vertAlign w:val="superscript"/>
        </w:rPr>
        <w:t>2</w:t>
      </w:r>
      <w:r>
        <w:rPr>
          <w:rFonts w:eastAsia="Times New Roman"/>
          <w:i/>
        </w:rPr>
        <w:t>)</w:t>
      </w:r>
      <w:r>
        <w:t>；按空间网格分桶后，每个候选只与相邻网格内的候选比较，复杂度降为</w:t>
      </w:r>
      <w:r>
        <w:t xml:space="preserve"> </w:t>
      </w:r>
      <w:r>
        <w:rPr>
          <w:rFonts w:eastAsia="Times New Roman"/>
          <w:i/>
        </w:rPr>
        <w:t>O(TK·m)</w:t>
      </w:r>
      <w:r>
        <w:t>，其中</w:t>
      </w:r>
      <w:r>
        <w:t xml:space="preserve"> </w:t>
      </w:r>
      <w:r>
        <w:rPr>
          <w:rFonts w:eastAsia="Times New Roman"/>
          <w:i/>
        </w:rPr>
        <w:t>m</w:t>
      </w:r>
      <w:r>
        <w:t xml:space="preserve"> </w:t>
      </w:r>
      <w:r>
        <w:t>为相邻网格内候选数的平均值，取决于目标密度。表</w:t>
      </w:r>
      <w:r>
        <w:t xml:space="preserve">4-2 </w:t>
      </w:r>
      <w:r>
        <w:t>列出了各模块的主要计算开销和可调节因素。</w:t>
      </w:r>
    </w:p>
    <w:p w14:paraId="439D0689" w14:textId="77777777" w:rsidR="007327E2" w:rsidRDefault="00D77084">
      <w:pPr>
        <w:pStyle w:val="af7"/>
        <w:keepNext/>
        <w:overflowPunct w:val="0"/>
        <w:spacing w:before="60" w:after="60" w:line="320" w:lineRule="exact"/>
        <w:jc w:val="center"/>
      </w:pPr>
      <w:r>
        <w:t>表</w:t>
      </w:r>
      <w:r>
        <w:t xml:space="preserve">4-2 </w:t>
      </w:r>
      <w:r>
        <w:t>各模块的计算开销与可调节因素</w:t>
      </w:r>
    </w:p>
    <w:tbl>
      <w:tblPr>
        <w:tblW w:w="5000" w:type="pct"/>
        <w:jc w:val="center"/>
        <w:tblLook w:val="04A0" w:firstRow="1" w:lastRow="0" w:firstColumn="1" w:lastColumn="0" w:noHBand="0" w:noVBand="1"/>
      </w:tblPr>
      <w:tblGrid>
        <w:gridCol w:w="1834"/>
        <w:gridCol w:w="1835"/>
        <w:gridCol w:w="1835"/>
        <w:gridCol w:w="1835"/>
        <w:gridCol w:w="1835"/>
      </w:tblGrid>
      <w:tr w:rsidR="007327E2" w14:paraId="3D48021F" w14:textId="77777777">
        <w:trPr>
          <w:cantSplit/>
          <w:tblHeader/>
          <w:jc w:val="center"/>
        </w:trPr>
        <w:tc>
          <w:tcPr>
            <w:tcW w:w="1792" w:type="dxa"/>
            <w:tcBorders>
              <w:top w:val="single" w:sz="12" w:space="0" w:color="000000"/>
              <w:left w:val="nil"/>
              <w:bottom w:val="single" w:sz="6" w:space="0" w:color="000000"/>
              <w:right w:val="nil"/>
            </w:tcBorders>
          </w:tcPr>
          <w:p w14:paraId="7A1081D2" w14:textId="77777777" w:rsidR="007327E2" w:rsidRDefault="00D77084">
            <w:pPr>
              <w:keepNext/>
              <w:overflowPunct w:val="0"/>
              <w:spacing w:after="0" w:line="300" w:lineRule="exact"/>
              <w:jc w:val="center"/>
            </w:pPr>
            <w:r>
              <w:rPr>
                <w:b/>
                <w:sz w:val="21"/>
              </w:rPr>
              <w:t>模块</w:t>
            </w:r>
          </w:p>
        </w:tc>
        <w:tc>
          <w:tcPr>
            <w:tcW w:w="1792" w:type="dxa"/>
            <w:tcBorders>
              <w:top w:val="single" w:sz="12" w:space="0" w:color="000000"/>
              <w:left w:val="nil"/>
              <w:bottom w:val="single" w:sz="6" w:space="0" w:color="000000"/>
              <w:right w:val="nil"/>
            </w:tcBorders>
          </w:tcPr>
          <w:p w14:paraId="66513D23" w14:textId="77777777" w:rsidR="007327E2" w:rsidRDefault="00D77084">
            <w:pPr>
              <w:keepNext/>
              <w:overflowPunct w:val="0"/>
              <w:spacing w:after="0" w:line="300" w:lineRule="exact"/>
              <w:jc w:val="center"/>
            </w:pPr>
            <w:r>
              <w:rPr>
                <w:b/>
                <w:sz w:val="21"/>
              </w:rPr>
              <w:t>主要开销</w:t>
            </w:r>
          </w:p>
        </w:tc>
        <w:tc>
          <w:tcPr>
            <w:tcW w:w="1792" w:type="dxa"/>
            <w:tcBorders>
              <w:top w:val="single" w:sz="12" w:space="0" w:color="000000"/>
              <w:left w:val="nil"/>
              <w:bottom w:val="single" w:sz="6" w:space="0" w:color="000000"/>
              <w:right w:val="nil"/>
            </w:tcBorders>
          </w:tcPr>
          <w:p w14:paraId="55A35EA0" w14:textId="77777777" w:rsidR="007327E2" w:rsidRDefault="00D77084">
            <w:pPr>
              <w:keepNext/>
              <w:overflowPunct w:val="0"/>
              <w:spacing w:after="0" w:line="300" w:lineRule="exact"/>
              <w:jc w:val="center"/>
            </w:pPr>
            <w:r>
              <w:rPr>
                <w:b/>
                <w:sz w:val="21"/>
              </w:rPr>
              <w:t>复杂度</w:t>
            </w:r>
          </w:p>
        </w:tc>
        <w:tc>
          <w:tcPr>
            <w:tcW w:w="1792" w:type="dxa"/>
            <w:tcBorders>
              <w:top w:val="single" w:sz="12" w:space="0" w:color="000000"/>
              <w:left w:val="nil"/>
              <w:bottom w:val="single" w:sz="6" w:space="0" w:color="000000"/>
              <w:right w:val="nil"/>
            </w:tcBorders>
          </w:tcPr>
          <w:p w14:paraId="77720414" w14:textId="77777777" w:rsidR="007327E2" w:rsidRDefault="00D77084">
            <w:pPr>
              <w:keepNext/>
              <w:overflowPunct w:val="0"/>
              <w:spacing w:after="0" w:line="300" w:lineRule="exact"/>
              <w:jc w:val="center"/>
            </w:pPr>
            <w:r>
              <w:rPr>
                <w:b/>
                <w:sz w:val="21"/>
              </w:rPr>
              <w:t>可调节因素</w:t>
            </w:r>
          </w:p>
        </w:tc>
        <w:tc>
          <w:tcPr>
            <w:tcW w:w="1792" w:type="dxa"/>
            <w:tcBorders>
              <w:top w:val="single" w:sz="12" w:space="0" w:color="000000"/>
              <w:left w:val="nil"/>
              <w:bottom w:val="single" w:sz="6" w:space="0" w:color="000000"/>
              <w:right w:val="nil"/>
            </w:tcBorders>
          </w:tcPr>
          <w:p w14:paraId="6C1358F1" w14:textId="77777777" w:rsidR="007327E2" w:rsidRDefault="00D77084">
            <w:pPr>
              <w:keepNext/>
              <w:overflowPunct w:val="0"/>
              <w:spacing w:after="0" w:line="300" w:lineRule="exact"/>
              <w:jc w:val="center"/>
            </w:pPr>
            <w:r>
              <w:rPr>
                <w:b/>
                <w:sz w:val="21"/>
              </w:rPr>
              <w:t>需要报告的成本指标</w:t>
            </w:r>
          </w:p>
        </w:tc>
      </w:tr>
      <w:tr w:rsidR="007327E2" w14:paraId="23F89289" w14:textId="77777777">
        <w:trPr>
          <w:cantSplit/>
          <w:jc w:val="center"/>
        </w:trPr>
        <w:tc>
          <w:tcPr>
            <w:tcW w:w="1792" w:type="dxa"/>
            <w:tcBorders>
              <w:top w:val="nil"/>
              <w:left w:val="nil"/>
              <w:bottom w:val="nil"/>
              <w:right w:val="nil"/>
            </w:tcBorders>
          </w:tcPr>
          <w:p w14:paraId="0E8640BF" w14:textId="77777777" w:rsidR="007327E2" w:rsidRDefault="00D77084">
            <w:pPr>
              <w:keepNext/>
              <w:overflowPunct w:val="0"/>
              <w:spacing w:after="0" w:line="300" w:lineRule="exact"/>
            </w:pPr>
            <w:r>
              <w:rPr>
                <w:sz w:val="21"/>
              </w:rPr>
              <w:t>切片与视觉编码</w:t>
            </w:r>
          </w:p>
        </w:tc>
        <w:tc>
          <w:tcPr>
            <w:tcW w:w="1792" w:type="dxa"/>
            <w:tcBorders>
              <w:top w:val="nil"/>
              <w:left w:val="nil"/>
              <w:bottom w:val="nil"/>
              <w:right w:val="nil"/>
            </w:tcBorders>
          </w:tcPr>
          <w:p w14:paraId="4F6E9EED" w14:textId="77777777" w:rsidR="007327E2" w:rsidRDefault="00D77084">
            <w:pPr>
              <w:keepNext/>
              <w:overflowPunct w:val="0"/>
              <w:spacing w:after="0" w:line="300" w:lineRule="exact"/>
            </w:pPr>
            <w:r>
              <w:rPr>
                <w:sz w:val="21"/>
              </w:rPr>
              <w:t>骨干网络前向计算</w:t>
            </w:r>
          </w:p>
        </w:tc>
        <w:tc>
          <w:tcPr>
            <w:tcW w:w="1792" w:type="dxa"/>
            <w:tcBorders>
              <w:top w:val="nil"/>
              <w:left w:val="nil"/>
              <w:bottom w:val="nil"/>
              <w:right w:val="nil"/>
            </w:tcBorders>
          </w:tcPr>
          <w:p w14:paraId="61D3C522" w14:textId="77777777" w:rsidR="007327E2" w:rsidRDefault="00D77084">
            <w:pPr>
              <w:keepNext/>
              <w:overflowPunct w:val="0"/>
              <w:spacing w:after="0" w:line="300" w:lineRule="exact"/>
            </w:pPr>
            <w:r>
              <w:rPr>
                <w:rFonts w:eastAsia="Times New Roman"/>
                <w:i/>
                <w:sz w:val="21"/>
              </w:rPr>
              <w:t>O(T)</w:t>
            </w:r>
          </w:p>
        </w:tc>
        <w:tc>
          <w:tcPr>
            <w:tcW w:w="1792" w:type="dxa"/>
            <w:tcBorders>
              <w:top w:val="nil"/>
              <w:left w:val="nil"/>
              <w:bottom w:val="nil"/>
              <w:right w:val="nil"/>
            </w:tcBorders>
          </w:tcPr>
          <w:p w14:paraId="143E9DCB" w14:textId="77777777" w:rsidR="007327E2" w:rsidRDefault="00D77084">
            <w:pPr>
              <w:keepNext/>
              <w:overflowPunct w:val="0"/>
              <w:spacing w:after="0" w:line="300" w:lineRule="exact"/>
            </w:pPr>
            <w:r>
              <w:rPr>
                <w:sz w:val="21"/>
              </w:rPr>
              <w:t>切片尺寸、重叠率、尺度数</w:t>
            </w:r>
          </w:p>
        </w:tc>
        <w:tc>
          <w:tcPr>
            <w:tcW w:w="1792" w:type="dxa"/>
            <w:tcBorders>
              <w:top w:val="nil"/>
              <w:left w:val="nil"/>
              <w:bottom w:val="nil"/>
              <w:right w:val="nil"/>
            </w:tcBorders>
          </w:tcPr>
          <w:p w14:paraId="41383290" w14:textId="77777777" w:rsidR="007327E2" w:rsidRDefault="00D77084">
            <w:pPr>
              <w:keepNext/>
              <w:overflowPunct w:val="0"/>
              <w:spacing w:after="0" w:line="300" w:lineRule="exact"/>
            </w:pPr>
            <w:r>
              <w:rPr>
                <w:sz w:val="21"/>
              </w:rPr>
              <w:t>每图切片数、显存峰值</w:t>
            </w:r>
          </w:p>
        </w:tc>
      </w:tr>
      <w:tr w:rsidR="007327E2" w14:paraId="3BE84878" w14:textId="77777777">
        <w:trPr>
          <w:cantSplit/>
          <w:jc w:val="center"/>
        </w:trPr>
        <w:tc>
          <w:tcPr>
            <w:tcW w:w="1792" w:type="dxa"/>
            <w:tcBorders>
              <w:top w:val="nil"/>
              <w:left w:val="nil"/>
              <w:bottom w:val="nil"/>
              <w:right w:val="nil"/>
            </w:tcBorders>
          </w:tcPr>
          <w:p w14:paraId="121A4B8B" w14:textId="77777777" w:rsidR="007327E2" w:rsidRDefault="00D77084">
            <w:pPr>
              <w:keepNext/>
              <w:overflowPunct w:val="0"/>
              <w:spacing w:after="0" w:line="300" w:lineRule="exact"/>
            </w:pPr>
            <w:r>
              <w:rPr>
                <w:sz w:val="21"/>
              </w:rPr>
              <w:t>原型编码</w:t>
            </w:r>
          </w:p>
        </w:tc>
        <w:tc>
          <w:tcPr>
            <w:tcW w:w="1792" w:type="dxa"/>
            <w:tcBorders>
              <w:top w:val="nil"/>
              <w:left w:val="nil"/>
              <w:bottom w:val="nil"/>
              <w:right w:val="nil"/>
            </w:tcBorders>
          </w:tcPr>
          <w:p w14:paraId="15D0C8B3" w14:textId="77777777" w:rsidR="007327E2" w:rsidRDefault="00D77084">
            <w:pPr>
              <w:keepNext/>
              <w:overflowPunct w:val="0"/>
              <w:spacing w:after="0" w:line="300" w:lineRule="exact"/>
            </w:pPr>
            <w:r>
              <w:rPr>
                <w:sz w:val="21"/>
              </w:rPr>
              <w:t>文本编码器前向计算</w:t>
            </w:r>
          </w:p>
        </w:tc>
        <w:tc>
          <w:tcPr>
            <w:tcW w:w="1792" w:type="dxa"/>
            <w:tcBorders>
              <w:top w:val="nil"/>
              <w:left w:val="nil"/>
              <w:bottom w:val="nil"/>
              <w:right w:val="nil"/>
            </w:tcBorders>
          </w:tcPr>
          <w:p w14:paraId="05B02D29" w14:textId="77777777" w:rsidR="007327E2" w:rsidRDefault="00D77084">
            <w:pPr>
              <w:keepNext/>
              <w:overflowPunct w:val="0"/>
              <w:spacing w:after="0" w:line="300" w:lineRule="exact"/>
            </w:pPr>
            <w:r>
              <w:rPr>
                <w:rFonts w:eastAsia="Times New Roman"/>
                <w:i/>
                <w:sz w:val="21"/>
              </w:rPr>
              <w:t>O(Q·n</w:t>
            </w:r>
            <w:r>
              <w:rPr>
                <w:rFonts w:eastAsia="Times New Roman"/>
                <w:sz w:val="21"/>
                <w:vertAlign w:val="subscript"/>
              </w:rPr>
              <w:t>d</w:t>
            </w:r>
            <w:r>
              <w:rPr>
                <w:rFonts w:eastAsia="Times New Roman"/>
                <w:i/>
                <w:sz w:val="21"/>
              </w:rPr>
              <w:t>)</w:t>
            </w:r>
            <w:r>
              <w:rPr>
                <w:sz w:val="21"/>
              </w:rPr>
              <w:t>，可缓存</w:t>
            </w:r>
          </w:p>
        </w:tc>
        <w:tc>
          <w:tcPr>
            <w:tcW w:w="1792" w:type="dxa"/>
            <w:tcBorders>
              <w:top w:val="nil"/>
              <w:left w:val="nil"/>
              <w:bottom w:val="nil"/>
              <w:right w:val="nil"/>
            </w:tcBorders>
          </w:tcPr>
          <w:p w14:paraId="52C11EDD" w14:textId="77777777" w:rsidR="007327E2" w:rsidRDefault="00D77084">
            <w:pPr>
              <w:keepNext/>
              <w:overflowPunct w:val="0"/>
              <w:spacing w:after="0" w:line="300" w:lineRule="exact"/>
            </w:pPr>
            <w:r>
              <w:rPr>
                <w:sz w:val="21"/>
              </w:rPr>
              <w:t>每层描述条数</w:t>
            </w:r>
            <w:r>
              <w:rPr>
                <w:sz w:val="21"/>
              </w:rPr>
              <w:t xml:space="preserve"> </w:t>
            </w:r>
            <w:r>
              <w:rPr>
                <w:rFonts w:eastAsia="Times New Roman"/>
                <w:i/>
                <w:sz w:val="21"/>
              </w:rPr>
              <w:t>n</w:t>
            </w:r>
            <w:r>
              <w:rPr>
                <w:rFonts w:eastAsia="Times New Roman"/>
                <w:sz w:val="21"/>
                <w:vertAlign w:val="subscript"/>
              </w:rPr>
              <w:t>d</w:t>
            </w:r>
          </w:p>
        </w:tc>
        <w:tc>
          <w:tcPr>
            <w:tcW w:w="1792" w:type="dxa"/>
            <w:tcBorders>
              <w:top w:val="nil"/>
              <w:left w:val="nil"/>
              <w:bottom w:val="nil"/>
              <w:right w:val="nil"/>
            </w:tcBorders>
          </w:tcPr>
          <w:p w14:paraId="55C9DB20" w14:textId="77777777" w:rsidR="007327E2" w:rsidRDefault="00D77084">
            <w:pPr>
              <w:keepNext/>
              <w:overflowPunct w:val="0"/>
              <w:spacing w:after="0" w:line="300" w:lineRule="exact"/>
            </w:pPr>
            <w:r>
              <w:rPr>
                <w:sz w:val="21"/>
              </w:rPr>
              <w:t>原型库规模、缓存命中率</w:t>
            </w:r>
          </w:p>
        </w:tc>
      </w:tr>
      <w:tr w:rsidR="007327E2" w14:paraId="2498411C" w14:textId="77777777">
        <w:trPr>
          <w:cantSplit/>
          <w:jc w:val="center"/>
        </w:trPr>
        <w:tc>
          <w:tcPr>
            <w:tcW w:w="1792" w:type="dxa"/>
            <w:tcBorders>
              <w:top w:val="nil"/>
              <w:left w:val="nil"/>
              <w:bottom w:val="nil"/>
              <w:right w:val="nil"/>
            </w:tcBorders>
          </w:tcPr>
          <w:p w14:paraId="5931085F" w14:textId="77777777" w:rsidR="007327E2" w:rsidRDefault="00D77084">
            <w:pPr>
              <w:keepNext/>
              <w:overflowPunct w:val="0"/>
              <w:spacing w:after="0" w:line="300" w:lineRule="exact"/>
            </w:pPr>
            <w:r>
              <w:rPr>
                <w:sz w:val="21"/>
              </w:rPr>
              <w:t>候选生成与匹配</w:t>
            </w:r>
          </w:p>
        </w:tc>
        <w:tc>
          <w:tcPr>
            <w:tcW w:w="1792" w:type="dxa"/>
            <w:tcBorders>
              <w:top w:val="nil"/>
              <w:left w:val="nil"/>
              <w:bottom w:val="nil"/>
              <w:right w:val="nil"/>
            </w:tcBorders>
          </w:tcPr>
          <w:p w14:paraId="491B0A1D" w14:textId="77777777" w:rsidR="007327E2" w:rsidRDefault="00D77084">
            <w:pPr>
              <w:keepNext/>
              <w:overflowPunct w:val="0"/>
              <w:spacing w:after="0" w:line="300" w:lineRule="exact"/>
            </w:pPr>
            <w:r>
              <w:rPr>
                <w:sz w:val="21"/>
              </w:rPr>
              <w:t>检测头与相似度计算</w:t>
            </w:r>
          </w:p>
        </w:tc>
        <w:tc>
          <w:tcPr>
            <w:tcW w:w="1792" w:type="dxa"/>
            <w:tcBorders>
              <w:top w:val="nil"/>
              <w:left w:val="nil"/>
              <w:bottom w:val="nil"/>
              <w:right w:val="nil"/>
            </w:tcBorders>
          </w:tcPr>
          <w:p w14:paraId="2D5FE011" w14:textId="77777777" w:rsidR="007327E2" w:rsidRDefault="00D77084">
            <w:pPr>
              <w:keepNext/>
              <w:overflowPunct w:val="0"/>
              <w:spacing w:after="0" w:line="300" w:lineRule="exact"/>
            </w:pPr>
            <w:r>
              <w:rPr>
                <w:rFonts w:eastAsia="Times New Roman"/>
                <w:i/>
                <w:sz w:val="21"/>
              </w:rPr>
              <w:t>O(T·K·Q)</w:t>
            </w:r>
          </w:p>
        </w:tc>
        <w:tc>
          <w:tcPr>
            <w:tcW w:w="1792" w:type="dxa"/>
            <w:tcBorders>
              <w:top w:val="nil"/>
              <w:left w:val="nil"/>
              <w:bottom w:val="nil"/>
              <w:right w:val="nil"/>
            </w:tcBorders>
          </w:tcPr>
          <w:p w14:paraId="5223A45F" w14:textId="77777777" w:rsidR="007327E2" w:rsidRDefault="00D77084">
            <w:pPr>
              <w:keepNext/>
              <w:overflowPunct w:val="0"/>
              <w:spacing w:after="0" w:line="300" w:lineRule="exact"/>
            </w:pPr>
            <w:r>
              <w:rPr>
                <w:sz w:val="21"/>
              </w:rPr>
              <w:t>每切片候选上限</w:t>
            </w:r>
          </w:p>
        </w:tc>
        <w:tc>
          <w:tcPr>
            <w:tcW w:w="1792" w:type="dxa"/>
            <w:tcBorders>
              <w:top w:val="nil"/>
              <w:left w:val="nil"/>
              <w:bottom w:val="nil"/>
              <w:right w:val="nil"/>
            </w:tcBorders>
          </w:tcPr>
          <w:p w14:paraId="3C65B331" w14:textId="77777777" w:rsidR="007327E2" w:rsidRDefault="00D77084">
            <w:pPr>
              <w:keepNext/>
              <w:overflowPunct w:val="0"/>
              <w:spacing w:after="0" w:line="300" w:lineRule="exact"/>
            </w:pPr>
            <w:r>
              <w:rPr>
                <w:sz w:val="21"/>
              </w:rPr>
              <w:t>每图候选数</w:t>
            </w:r>
          </w:p>
        </w:tc>
      </w:tr>
      <w:tr w:rsidR="007327E2" w14:paraId="5FB2CC52" w14:textId="77777777">
        <w:trPr>
          <w:cantSplit/>
          <w:jc w:val="center"/>
        </w:trPr>
        <w:tc>
          <w:tcPr>
            <w:tcW w:w="1792" w:type="dxa"/>
            <w:tcBorders>
              <w:top w:val="nil"/>
              <w:left w:val="nil"/>
              <w:bottom w:val="nil"/>
              <w:right w:val="nil"/>
            </w:tcBorders>
          </w:tcPr>
          <w:p w14:paraId="00068EA4" w14:textId="77777777" w:rsidR="007327E2" w:rsidRDefault="00D77084">
            <w:pPr>
              <w:keepNext/>
              <w:overflowPunct w:val="0"/>
              <w:spacing w:after="0" w:line="300" w:lineRule="exact"/>
            </w:pPr>
            <w:r>
              <w:rPr>
                <w:sz w:val="21"/>
              </w:rPr>
              <w:t>查询稳定性</w:t>
            </w:r>
          </w:p>
        </w:tc>
        <w:tc>
          <w:tcPr>
            <w:tcW w:w="1792" w:type="dxa"/>
            <w:tcBorders>
              <w:top w:val="nil"/>
              <w:left w:val="nil"/>
              <w:bottom w:val="nil"/>
              <w:right w:val="nil"/>
            </w:tcBorders>
          </w:tcPr>
          <w:p w14:paraId="169AD74A" w14:textId="77777777" w:rsidR="007327E2" w:rsidRDefault="00D77084">
            <w:pPr>
              <w:keepNext/>
              <w:overflowPunct w:val="0"/>
              <w:spacing w:after="0" w:line="300" w:lineRule="exact"/>
            </w:pPr>
            <w:r>
              <w:rPr>
                <w:sz w:val="21"/>
              </w:rPr>
              <w:t>同义查询的相似度计算</w:t>
            </w:r>
          </w:p>
        </w:tc>
        <w:tc>
          <w:tcPr>
            <w:tcW w:w="1792" w:type="dxa"/>
            <w:tcBorders>
              <w:top w:val="nil"/>
              <w:left w:val="nil"/>
              <w:bottom w:val="nil"/>
              <w:right w:val="nil"/>
            </w:tcBorders>
          </w:tcPr>
          <w:p w14:paraId="4D41DDB7" w14:textId="77777777" w:rsidR="007327E2" w:rsidRDefault="00D77084">
            <w:pPr>
              <w:keepNext/>
              <w:overflowPunct w:val="0"/>
              <w:spacing w:after="0" w:line="300" w:lineRule="exact"/>
            </w:pPr>
            <w:r>
              <w:rPr>
                <w:rFonts w:eastAsia="Times New Roman"/>
                <w:i/>
                <w:sz w:val="21"/>
              </w:rPr>
              <w:t>O(T·K·Q·s)</w:t>
            </w:r>
          </w:p>
        </w:tc>
        <w:tc>
          <w:tcPr>
            <w:tcW w:w="1792" w:type="dxa"/>
            <w:tcBorders>
              <w:top w:val="nil"/>
              <w:left w:val="nil"/>
              <w:bottom w:val="nil"/>
              <w:right w:val="nil"/>
            </w:tcBorders>
          </w:tcPr>
          <w:p w14:paraId="72E3A6F0" w14:textId="77777777" w:rsidR="007327E2" w:rsidRDefault="00D77084">
            <w:pPr>
              <w:keepNext/>
              <w:overflowPunct w:val="0"/>
              <w:spacing w:after="0" w:line="300" w:lineRule="exact"/>
            </w:pPr>
            <w:r>
              <w:rPr>
                <w:sz w:val="21"/>
              </w:rPr>
              <w:t>同义词数</w:t>
            </w:r>
            <w:r>
              <w:rPr>
                <w:sz w:val="21"/>
              </w:rPr>
              <w:t xml:space="preserve"> </w:t>
            </w:r>
            <w:r>
              <w:rPr>
                <w:rFonts w:eastAsia="Times New Roman"/>
                <w:i/>
                <w:sz w:val="21"/>
              </w:rPr>
              <w:t>s</w:t>
            </w:r>
          </w:p>
        </w:tc>
        <w:tc>
          <w:tcPr>
            <w:tcW w:w="1792" w:type="dxa"/>
            <w:tcBorders>
              <w:top w:val="nil"/>
              <w:left w:val="nil"/>
              <w:bottom w:val="nil"/>
              <w:right w:val="nil"/>
            </w:tcBorders>
          </w:tcPr>
          <w:p w14:paraId="22883DAD" w14:textId="77777777" w:rsidR="007327E2" w:rsidRDefault="00D77084">
            <w:pPr>
              <w:keepNext/>
              <w:overflowPunct w:val="0"/>
              <w:spacing w:after="0" w:line="300" w:lineRule="exact"/>
            </w:pPr>
            <w:r>
              <w:rPr>
                <w:sz w:val="21"/>
              </w:rPr>
              <w:t>额外耗时占比</w:t>
            </w:r>
          </w:p>
        </w:tc>
      </w:tr>
      <w:tr w:rsidR="007327E2" w14:paraId="3F392788" w14:textId="77777777">
        <w:trPr>
          <w:cantSplit/>
          <w:jc w:val="center"/>
        </w:trPr>
        <w:tc>
          <w:tcPr>
            <w:tcW w:w="1792" w:type="dxa"/>
            <w:tcBorders>
              <w:top w:val="nil"/>
              <w:left w:val="nil"/>
              <w:bottom w:val="nil"/>
              <w:right w:val="nil"/>
            </w:tcBorders>
          </w:tcPr>
          <w:p w14:paraId="695541A6" w14:textId="77777777" w:rsidR="007327E2" w:rsidRDefault="00D77084">
            <w:pPr>
              <w:keepNext/>
              <w:overflowPunct w:val="0"/>
              <w:spacing w:after="0" w:line="300" w:lineRule="exact"/>
            </w:pPr>
            <w:r>
              <w:rPr>
                <w:sz w:val="21"/>
              </w:rPr>
              <w:t>跨切片融合</w:t>
            </w:r>
          </w:p>
        </w:tc>
        <w:tc>
          <w:tcPr>
            <w:tcW w:w="1792" w:type="dxa"/>
            <w:tcBorders>
              <w:top w:val="nil"/>
              <w:left w:val="nil"/>
              <w:bottom w:val="nil"/>
              <w:right w:val="nil"/>
            </w:tcBorders>
          </w:tcPr>
          <w:p w14:paraId="06C471AC" w14:textId="77777777" w:rsidR="007327E2" w:rsidRDefault="00D77084">
            <w:pPr>
              <w:keepNext/>
              <w:overflowPunct w:val="0"/>
              <w:spacing w:after="0" w:line="300" w:lineRule="exact"/>
            </w:pPr>
            <w:r>
              <w:rPr>
                <w:sz w:val="21"/>
              </w:rPr>
              <w:t>旋转交并比计算</w:t>
            </w:r>
          </w:p>
        </w:tc>
        <w:tc>
          <w:tcPr>
            <w:tcW w:w="1792" w:type="dxa"/>
            <w:tcBorders>
              <w:top w:val="nil"/>
              <w:left w:val="nil"/>
              <w:bottom w:val="nil"/>
              <w:right w:val="nil"/>
            </w:tcBorders>
          </w:tcPr>
          <w:p w14:paraId="39498A55" w14:textId="77777777" w:rsidR="007327E2" w:rsidRDefault="00D77084">
            <w:pPr>
              <w:keepNext/>
              <w:overflowPunct w:val="0"/>
              <w:spacing w:after="0" w:line="300" w:lineRule="exact"/>
            </w:pPr>
            <w:r>
              <w:rPr>
                <w:rFonts w:eastAsia="Times New Roman"/>
                <w:i/>
                <w:sz w:val="21"/>
              </w:rPr>
              <w:t>O(T·K·m)</w:t>
            </w:r>
          </w:p>
        </w:tc>
        <w:tc>
          <w:tcPr>
            <w:tcW w:w="1792" w:type="dxa"/>
            <w:tcBorders>
              <w:top w:val="nil"/>
              <w:left w:val="nil"/>
              <w:bottom w:val="nil"/>
              <w:right w:val="nil"/>
            </w:tcBorders>
          </w:tcPr>
          <w:p w14:paraId="554CB738" w14:textId="77777777" w:rsidR="007327E2" w:rsidRDefault="00D77084">
            <w:pPr>
              <w:keepNext/>
              <w:overflowPunct w:val="0"/>
              <w:spacing w:after="0" w:line="300" w:lineRule="exact"/>
            </w:pPr>
            <w:r>
              <w:rPr>
                <w:sz w:val="21"/>
              </w:rPr>
              <w:t>网格大小</w:t>
            </w:r>
          </w:p>
        </w:tc>
        <w:tc>
          <w:tcPr>
            <w:tcW w:w="1792" w:type="dxa"/>
            <w:tcBorders>
              <w:top w:val="nil"/>
              <w:left w:val="nil"/>
              <w:bottom w:val="nil"/>
              <w:right w:val="nil"/>
            </w:tcBorders>
          </w:tcPr>
          <w:p w14:paraId="7B1DBF19" w14:textId="77777777" w:rsidR="007327E2" w:rsidRDefault="00D77084">
            <w:pPr>
              <w:keepNext/>
              <w:overflowPunct w:val="0"/>
              <w:spacing w:after="0" w:line="300" w:lineRule="exact"/>
            </w:pPr>
            <w:r>
              <w:rPr>
                <w:sz w:val="21"/>
              </w:rPr>
              <w:t>融合耗时、冲突率</w:t>
            </w:r>
          </w:p>
        </w:tc>
      </w:tr>
      <w:tr w:rsidR="007327E2" w14:paraId="30427F18" w14:textId="77777777">
        <w:trPr>
          <w:cantSplit/>
          <w:jc w:val="center"/>
        </w:trPr>
        <w:tc>
          <w:tcPr>
            <w:tcW w:w="1792" w:type="dxa"/>
            <w:tcBorders>
              <w:top w:val="nil"/>
              <w:left w:val="nil"/>
              <w:bottom w:val="single" w:sz="12" w:space="0" w:color="000000"/>
              <w:right w:val="nil"/>
            </w:tcBorders>
          </w:tcPr>
          <w:p w14:paraId="0EAE5338" w14:textId="77777777" w:rsidR="007327E2" w:rsidRDefault="00D77084">
            <w:pPr>
              <w:keepNext/>
              <w:overflowPunct w:val="0"/>
              <w:spacing w:after="0" w:line="300" w:lineRule="exact"/>
            </w:pPr>
            <w:r>
              <w:rPr>
                <w:sz w:val="21"/>
              </w:rPr>
              <w:t>校准与决策</w:t>
            </w:r>
          </w:p>
        </w:tc>
        <w:tc>
          <w:tcPr>
            <w:tcW w:w="1792" w:type="dxa"/>
            <w:tcBorders>
              <w:top w:val="nil"/>
              <w:left w:val="nil"/>
              <w:bottom w:val="single" w:sz="12" w:space="0" w:color="000000"/>
              <w:right w:val="nil"/>
            </w:tcBorders>
          </w:tcPr>
          <w:p w14:paraId="50BB3168" w14:textId="77777777" w:rsidR="007327E2" w:rsidRDefault="00D77084">
            <w:pPr>
              <w:keepNext/>
              <w:overflowPunct w:val="0"/>
              <w:spacing w:after="0" w:line="300" w:lineRule="exact"/>
            </w:pPr>
            <w:r>
              <w:rPr>
                <w:sz w:val="21"/>
              </w:rPr>
              <w:t>标量映射</w:t>
            </w:r>
          </w:p>
        </w:tc>
        <w:tc>
          <w:tcPr>
            <w:tcW w:w="1792" w:type="dxa"/>
            <w:tcBorders>
              <w:top w:val="nil"/>
              <w:left w:val="nil"/>
              <w:bottom w:val="single" w:sz="12" w:space="0" w:color="000000"/>
              <w:right w:val="nil"/>
            </w:tcBorders>
          </w:tcPr>
          <w:p w14:paraId="3863471C" w14:textId="77777777" w:rsidR="007327E2" w:rsidRDefault="00D77084">
            <w:pPr>
              <w:keepNext/>
              <w:overflowPunct w:val="0"/>
              <w:spacing w:after="0" w:line="300" w:lineRule="exact"/>
            </w:pPr>
            <w:r>
              <w:rPr>
                <w:rFonts w:eastAsia="Times New Roman"/>
                <w:i/>
                <w:sz w:val="21"/>
              </w:rPr>
              <w:t>O(T·K)</w:t>
            </w:r>
          </w:p>
        </w:tc>
        <w:tc>
          <w:tcPr>
            <w:tcW w:w="1792" w:type="dxa"/>
            <w:tcBorders>
              <w:top w:val="nil"/>
              <w:left w:val="nil"/>
              <w:bottom w:val="single" w:sz="12" w:space="0" w:color="000000"/>
              <w:right w:val="nil"/>
            </w:tcBorders>
          </w:tcPr>
          <w:p w14:paraId="53ABDF54" w14:textId="77777777" w:rsidR="007327E2" w:rsidRDefault="00D77084">
            <w:pPr>
              <w:keepNext/>
              <w:overflowPunct w:val="0"/>
              <w:spacing w:after="0" w:line="300" w:lineRule="exact"/>
            </w:pPr>
            <w:r>
              <w:rPr>
                <w:sz w:val="21"/>
              </w:rPr>
              <w:t>无</w:t>
            </w:r>
          </w:p>
        </w:tc>
        <w:tc>
          <w:tcPr>
            <w:tcW w:w="1792" w:type="dxa"/>
            <w:tcBorders>
              <w:top w:val="nil"/>
              <w:left w:val="nil"/>
              <w:bottom w:val="single" w:sz="12" w:space="0" w:color="000000"/>
              <w:right w:val="nil"/>
            </w:tcBorders>
          </w:tcPr>
          <w:p w14:paraId="03A37169" w14:textId="77777777" w:rsidR="007327E2" w:rsidRDefault="00D77084">
            <w:pPr>
              <w:keepNext/>
              <w:overflowPunct w:val="0"/>
              <w:spacing w:after="0" w:line="300" w:lineRule="exact"/>
            </w:pPr>
            <w:r>
              <w:rPr>
                <w:sz w:val="21"/>
              </w:rPr>
              <w:t>可忽略</w:t>
            </w:r>
          </w:p>
        </w:tc>
      </w:tr>
    </w:tbl>
    <w:p w14:paraId="02128D2B" w14:textId="77777777" w:rsidR="007327E2" w:rsidRDefault="00D77084">
      <w:pPr>
        <w:overflowPunct w:val="0"/>
        <w:spacing w:before="40" w:after="120" w:line="320" w:lineRule="exact"/>
        <w:jc w:val="both"/>
      </w:pPr>
      <w:r>
        <w:rPr>
          <w:sz w:val="21"/>
        </w:rPr>
        <w:t>注：复杂度依据第</w:t>
      </w:r>
      <w:r>
        <w:rPr>
          <w:sz w:val="21"/>
        </w:rPr>
        <w:t>4</w:t>
      </w:r>
      <w:r>
        <w:rPr>
          <w:sz w:val="21"/>
        </w:rPr>
        <w:t>章各模块结构推导，为量级估计；具体耗时随硬件与实现而变，将在</w:t>
      </w:r>
      <w:r>
        <w:rPr>
          <w:sz w:val="21"/>
        </w:rPr>
        <w:t xml:space="preserve"> 5.5 </w:t>
      </w:r>
      <w:r>
        <w:rPr>
          <w:sz w:val="21"/>
        </w:rPr>
        <w:t>节以中位数与第</w:t>
      </w:r>
      <w:r>
        <w:rPr>
          <w:sz w:val="21"/>
        </w:rPr>
        <w:t xml:space="preserve"> 99 </w:t>
      </w:r>
      <w:r>
        <w:rPr>
          <w:sz w:val="21"/>
        </w:rPr>
        <w:t>百分位延迟实测报告。</w:t>
      </w:r>
    </w:p>
    <w:p w14:paraId="1CBE6F1C" w14:textId="77777777" w:rsidR="007327E2" w:rsidRDefault="00D77084">
      <w:pPr>
        <w:overflowPunct w:val="0"/>
        <w:spacing w:after="0" w:line="400" w:lineRule="exact"/>
        <w:ind w:firstLine="480"/>
        <w:jc w:val="both"/>
      </w:pPr>
      <w:r>
        <w:t>部署成本主要取决于切片数量：单幅</w:t>
      </w:r>
      <w:r>
        <w:t xml:space="preserve"> 10000×10000 </w:t>
      </w:r>
      <w:r>
        <w:t>像素影像在切片尺寸为</w:t>
      </w:r>
      <w:r>
        <w:t xml:space="preserve"> 1024 </w:t>
      </w:r>
      <w:r>
        <w:t>像素、重叠率为</w:t>
      </w:r>
      <w:r>
        <w:t xml:space="preserve"> 20% </w:t>
      </w:r>
      <w:r>
        <w:t>时，仅原始尺度就需约</w:t>
      </w:r>
      <w:r>
        <w:t xml:space="preserve"> 144 </w:t>
      </w:r>
      <w:r>
        <w:t>个切片。因此交互式场景应先在低分辨率尺度上给出候选，再按需细化，具体取舍见</w:t>
      </w:r>
      <w:r>
        <w:t xml:space="preserve"> 6.4 </w:t>
      </w:r>
      <w:r>
        <w:t>节。</w:t>
      </w:r>
    </w:p>
    <w:p w14:paraId="50B93966" w14:textId="77777777" w:rsidR="007327E2" w:rsidRDefault="00D77084">
      <w:pPr>
        <w:spacing w:after="0"/>
      </w:pPr>
      <w:r>
        <w:br w:type="page"/>
      </w:r>
    </w:p>
    <w:p w14:paraId="6CDBDFAF" w14:textId="77777777" w:rsidR="007327E2" w:rsidRDefault="00D77084">
      <w:pPr>
        <w:pStyle w:val="1"/>
        <w:jc w:val="center"/>
      </w:pPr>
      <w:bookmarkStart w:id="37" w:name="_Toc243157171"/>
      <w:r>
        <w:t>第</w:t>
      </w:r>
      <w:r>
        <w:t>5</w:t>
      </w:r>
      <w:r>
        <w:t>章</w:t>
      </w:r>
      <w:r>
        <w:t xml:space="preserve"> </w:t>
      </w:r>
      <w:r>
        <w:t>实验方案</w:t>
      </w:r>
      <w:bookmarkEnd w:id="37"/>
    </w:p>
    <w:p w14:paraId="4A21306A" w14:textId="77777777" w:rsidR="007327E2" w:rsidRDefault="00D77084">
      <w:pPr>
        <w:overflowPunct w:val="0"/>
        <w:spacing w:after="0" w:line="400" w:lineRule="exact"/>
        <w:ind w:firstLine="480"/>
        <w:jc w:val="both"/>
      </w:pPr>
      <w:r>
        <w:t>本章给出检验第</w:t>
      </w:r>
      <w:r>
        <w:t>3</w:t>
      </w:r>
      <w:r>
        <w:t>章四项假设的完整实验方案。所有实验均尚未运行，表中的结果栏统一标注</w:t>
      </w:r>
      <w:r>
        <w:t>“</w:t>
      </w:r>
      <w:r>
        <w:t>待实测</w:t>
      </w:r>
      <w:r>
        <w:t>”</w:t>
      </w:r>
      <w:r>
        <w:t>。实验设计遵循一个基本要求：每项实验在运行前就写明它回答什么问题、用什么数据和对照、看哪个指标，以及什么结果会推翻原假设。</w:t>
      </w:r>
    </w:p>
    <w:p w14:paraId="764B2573" w14:textId="77777777" w:rsidR="007327E2" w:rsidRDefault="00D77084">
      <w:pPr>
        <w:pStyle w:val="21"/>
      </w:pPr>
      <w:bookmarkStart w:id="38" w:name="_Toc243157172"/>
      <w:r>
        <w:t xml:space="preserve">5.1 </w:t>
      </w:r>
      <w:r>
        <w:t>实验总览</w:t>
      </w:r>
      <w:bookmarkEnd w:id="38"/>
    </w:p>
    <w:p w14:paraId="3BE8AFE7" w14:textId="77777777" w:rsidR="007327E2" w:rsidRDefault="00D77084">
      <w:pPr>
        <w:overflowPunct w:val="0"/>
        <w:spacing w:after="0" w:line="400" w:lineRule="exact"/>
        <w:ind w:firstLine="480"/>
        <w:jc w:val="both"/>
      </w:pPr>
      <w:r>
        <w:t>表</w:t>
      </w:r>
      <w:r>
        <w:t xml:space="preserve">5-1 </w:t>
      </w:r>
      <w:r>
        <w:t>列出了五项主实验与四组消融的对应关系。主实验</w:t>
      </w:r>
      <w:r>
        <w:t xml:space="preserve"> E1 </w:t>
      </w:r>
      <w:r>
        <w:t>到</w:t>
      </w:r>
      <w:r>
        <w:t xml:space="preserve"> E5 </w:t>
      </w:r>
      <w:r>
        <w:t>分别对应新类泛化、校准、几何分组、跨区域迁移和人工复核；消融</w:t>
      </w:r>
      <w:r>
        <w:t xml:space="preserve"> A1 </w:t>
      </w:r>
      <w:r>
        <w:t>到</w:t>
      </w:r>
      <w:r>
        <w:t xml:space="preserve"> A4 </w:t>
      </w:r>
      <w:r>
        <w:t>按模块逐个加入，用于把</w:t>
      </w:r>
      <w:r>
        <w:t xml:space="preserve"> E1 </w:t>
      </w:r>
      <w:r>
        <w:t>的整体收益归因到具体模块。</w:t>
      </w:r>
    </w:p>
    <w:p w14:paraId="68B105F6" w14:textId="77777777" w:rsidR="007327E2" w:rsidRDefault="00D77084">
      <w:pPr>
        <w:pStyle w:val="af7"/>
        <w:keepNext/>
        <w:overflowPunct w:val="0"/>
        <w:spacing w:before="60" w:after="60" w:line="320" w:lineRule="exact"/>
        <w:jc w:val="center"/>
      </w:pPr>
      <w:r>
        <w:t>表</w:t>
      </w:r>
      <w:r>
        <w:t xml:space="preserve">5-1 </w:t>
      </w:r>
      <w:r>
        <w:t>实验与研究问题的对应关系</w:t>
      </w:r>
    </w:p>
    <w:tbl>
      <w:tblPr>
        <w:tblW w:w="5000" w:type="pct"/>
        <w:jc w:val="center"/>
        <w:tblLook w:val="04A0" w:firstRow="1" w:lastRow="0" w:firstColumn="1" w:lastColumn="0" w:noHBand="0" w:noVBand="1"/>
      </w:tblPr>
      <w:tblGrid>
        <w:gridCol w:w="1529"/>
        <w:gridCol w:w="1529"/>
        <w:gridCol w:w="1529"/>
        <w:gridCol w:w="1529"/>
        <w:gridCol w:w="1529"/>
        <w:gridCol w:w="1529"/>
      </w:tblGrid>
      <w:tr w:rsidR="007327E2" w14:paraId="41DCB23E" w14:textId="77777777">
        <w:trPr>
          <w:cantSplit/>
          <w:tblHeader/>
          <w:jc w:val="center"/>
        </w:trPr>
        <w:tc>
          <w:tcPr>
            <w:tcW w:w="1493" w:type="dxa"/>
            <w:tcBorders>
              <w:top w:val="single" w:sz="12" w:space="0" w:color="000000"/>
              <w:left w:val="nil"/>
              <w:bottom w:val="single" w:sz="6" w:space="0" w:color="000000"/>
              <w:right w:val="nil"/>
            </w:tcBorders>
          </w:tcPr>
          <w:p w14:paraId="6A3E8E6C" w14:textId="77777777" w:rsidR="007327E2" w:rsidRDefault="00D77084">
            <w:pPr>
              <w:keepNext/>
              <w:overflowPunct w:val="0"/>
              <w:spacing w:after="0" w:line="300" w:lineRule="exact"/>
              <w:jc w:val="center"/>
            </w:pPr>
            <w:r>
              <w:rPr>
                <w:b/>
                <w:sz w:val="21"/>
              </w:rPr>
              <w:t>编号</w:t>
            </w:r>
          </w:p>
        </w:tc>
        <w:tc>
          <w:tcPr>
            <w:tcW w:w="1493" w:type="dxa"/>
            <w:tcBorders>
              <w:top w:val="single" w:sz="12" w:space="0" w:color="000000"/>
              <w:left w:val="nil"/>
              <w:bottom w:val="single" w:sz="6" w:space="0" w:color="000000"/>
              <w:right w:val="nil"/>
            </w:tcBorders>
          </w:tcPr>
          <w:p w14:paraId="7CEAC030" w14:textId="77777777" w:rsidR="007327E2" w:rsidRDefault="00D77084">
            <w:pPr>
              <w:keepNext/>
              <w:overflowPunct w:val="0"/>
              <w:spacing w:after="0" w:line="300" w:lineRule="exact"/>
              <w:jc w:val="center"/>
            </w:pPr>
            <w:r>
              <w:rPr>
                <w:b/>
                <w:sz w:val="21"/>
              </w:rPr>
              <w:t>回答的问题</w:t>
            </w:r>
          </w:p>
        </w:tc>
        <w:tc>
          <w:tcPr>
            <w:tcW w:w="1493" w:type="dxa"/>
            <w:tcBorders>
              <w:top w:val="single" w:sz="12" w:space="0" w:color="000000"/>
              <w:left w:val="nil"/>
              <w:bottom w:val="single" w:sz="6" w:space="0" w:color="000000"/>
              <w:right w:val="nil"/>
            </w:tcBorders>
          </w:tcPr>
          <w:p w14:paraId="54DBF469" w14:textId="77777777" w:rsidR="007327E2" w:rsidRDefault="00D77084">
            <w:pPr>
              <w:keepNext/>
              <w:overflowPunct w:val="0"/>
              <w:spacing w:after="0" w:line="300" w:lineRule="exact"/>
              <w:jc w:val="center"/>
            </w:pPr>
            <w:r>
              <w:rPr>
                <w:b/>
                <w:sz w:val="21"/>
              </w:rPr>
              <w:t>对应假设</w:t>
            </w:r>
          </w:p>
        </w:tc>
        <w:tc>
          <w:tcPr>
            <w:tcW w:w="1493" w:type="dxa"/>
            <w:tcBorders>
              <w:top w:val="single" w:sz="12" w:space="0" w:color="000000"/>
              <w:left w:val="nil"/>
              <w:bottom w:val="single" w:sz="6" w:space="0" w:color="000000"/>
              <w:right w:val="nil"/>
            </w:tcBorders>
          </w:tcPr>
          <w:p w14:paraId="153C4D78" w14:textId="77777777" w:rsidR="007327E2" w:rsidRDefault="00D77084">
            <w:pPr>
              <w:keepNext/>
              <w:overflowPunct w:val="0"/>
              <w:spacing w:after="0" w:line="300" w:lineRule="exact"/>
              <w:jc w:val="center"/>
            </w:pPr>
            <w:r>
              <w:rPr>
                <w:b/>
                <w:sz w:val="21"/>
              </w:rPr>
              <w:t>数据</w:t>
            </w:r>
          </w:p>
        </w:tc>
        <w:tc>
          <w:tcPr>
            <w:tcW w:w="1493" w:type="dxa"/>
            <w:tcBorders>
              <w:top w:val="single" w:sz="12" w:space="0" w:color="000000"/>
              <w:left w:val="nil"/>
              <w:bottom w:val="single" w:sz="6" w:space="0" w:color="000000"/>
              <w:right w:val="nil"/>
            </w:tcBorders>
          </w:tcPr>
          <w:p w14:paraId="4574A898" w14:textId="77777777" w:rsidR="007327E2" w:rsidRDefault="00D77084">
            <w:pPr>
              <w:keepNext/>
              <w:overflowPunct w:val="0"/>
              <w:spacing w:after="0" w:line="300" w:lineRule="exact"/>
              <w:jc w:val="center"/>
            </w:pPr>
            <w:r>
              <w:rPr>
                <w:b/>
                <w:sz w:val="21"/>
              </w:rPr>
              <w:t>主要指标</w:t>
            </w:r>
          </w:p>
        </w:tc>
        <w:tc>
          <w:tcPr>
            <w:tcW w:w="1493" w:type="dxa"/>
            <w:tcBorders>
              <w:top w:val="single" w:sz="12" w:space="0" w:color="000000"/>
              <w:left w:val="nil"/>
              <w:bottom w:val="single" w:sz="6" w:space="0" w:color="000000"/>
              <w:right w:val="nil"/>
            </w:tcBorders>
          </w:tcPr>
          <w:p w14:paraId="2774AB4F" w14:textId="77777777" w:rsidR="007327E2" w:rsidRDefault="00D77084">
            <w:pPr>
              <w:keepNext/>
              <w:overflowPunct w:val="0"/>
              <w:spacing w:after="0" w:line="300" w:lineRule="exact"/>
              <w:jc w:val="center"/>
            </w:pPr>
            <w:r>
              <w:rPr>
                <w:b/>
                <w:sz w:val="21"/>
              </w:rPr>
              <w:t>推翻假设的结果</w:t>
            </w:r>
          </w:p>
        </w:tc>
      </w:tr>
      <w:tr w:rsidR="007327E2" w14:paraId="1F27ACCC" w14:textId="77777777">
        <w:trPr>
          <w:cantSplit/>
          <w:jc w:val="center"/>
        </w:trPr>
        <w:tc>
          <w:tcPr>
            <w:tcW w:w="1493" w:type="dxa"/>
            <w:tcBorders>
              <w:top w:val="nil"/>
              <w:left w:val="nil"/>
              <w:bottom w:val="nil"/>
              <w:right w:val="nil"/>
            </w:tcBorders>
          </w:tcPr>
          <w:p w14:paraId="4AAEC55F" w14:textId="77777777" w:rsidR="007327E2" w:rsidRDefault="00D77084">
            <w:pPr>
              <w:keepNext/>
              <w:overflowPunct w:val="0"/>
              <w:spacing w:after="0" w:line="300" w:lineRule="exact"/>
            </w:pPr>
            <w:r>
              <w:rPr>
                <w:sz w:val="21"/>
              </w:rPr>
              <w:t>E1</w:t>
            </w:r>
          </w:p>
        </w:tc>
        <w:tc>
          <w:tcPr>
            <w:tcW w:w="1493" w:type="dxa"/>
            <w:tcBorders>
              <w:top w:val="nil"/>
              <w:left w:val="nil"/>
              <w:bottom w:val="nil"/>
              <w:right w:val="nil"/>
            </w:tcBorders>
          </w:tcPr>
          <w:p w14:paraId="2DD6A6FA" w14:textId="77777777" w:rsidR="007327E2" w:rsidRDefault="00D77084">
            <w:pPr>
              <w:keepNext/>
              <w:overflowPunct w:val="0"/>
              <w:spacing w:after="0" w:line="300" w:lineRule="exact"/>
            </w:pPr>
            <w:r>
              <w:rPr>
                <w:sz w:val="21"/>
              </w:rPr>
              <w:t>完整方案在新类、基础类和广义设定上是否优于对照方法</w:t>
            </w:r>
          </w:p>
        </w:tc>
        <w:tc>
          <w:tcPr>
            <w:tcW w:w="1493" w:type="dxa"/>
            <w:tcBorders>
              <w:top w:val="nil"/>
              <w:left w:val="nil"/>
              <w:bottom w:val="nil"/>
              <w:right w:val="nil"/>
            </w:tcBorders>
          </w:tcPr>
          <w:p w14:paraId="1ED09A04" w14:textId="77777777" w:rsidR="007327E2" w:rsidRDefault="00D77084">
            <w:pPr>
              <w:keepNext/>
              <w:overflowPunct w:val="0"/>
              <w:spacing w:after="0" w:line="300" w:lineRule="exact"/>
            </w:pPr>
            <w:r>
              <w:rPr>
                <w:sz w:val="21"/>
              </w:rPr>
              <w:t>H1</w:t>
            </w:r>
            <w:r>
              <w:rPr>
                <w:sz w:val="21"/>
              </w:rPr>
              <w:t>、</w:t>
            </w:r>
            <w:r>
              <w:rPr>
                <w:sz w:val="21"/>
              </w:rPr>
              <w:t>H2</w:t>
            </w:r>
            <w:r>
              <w:rPr>
                <w:sz w:val="21"/>
              </w:rPr>
              <w:t>、</w:t>
            </w:r>
            <w:r>
              <w:rPr>
                <w:sz w:val="21"/>
              </w:rPr>
              <w:t>H3</w:t>
            </w:r>
          </w:p>
        </w:tc>
        <w:tc>
          <w:tcPr>
            <w:tcW w:w="1493" w:type="dxa"/>
            <w:tcBorders>
              <w:top w:val="nil"/>
              <w:left w:val="nil"/>
              <w:bottom w:val="nil"/>
              <w:right w:val="nil"/>
            </w:tcBorders>
          </w:tcPr>
          <w:p w14:paraId="43B15316" w14:textId="77777777" w:rsidR="007327E2" w:rsidRDefault="00D77084">
            <w:pPr>
              <w:keepNext/>
              <w:overflowPunct w:val="0"/>
              <w:spacing w:after="0" w:line="300" w:lineRule="exact"/>
            </w:pPr>
            <w:r>
              <w:rPr>
                <w:sz w:val="21"/>
              </w:rPr>
              <w:t xml:space="preserve">DIOR </w:t>
            </w:r>
            <w:r>
              <w:rPr>
                <w:sz w:val="21"/>
              </w:rPr>
              <w:t>与</w:t>
            </w:r>
            <w:r>
              <w:rPr>
                <w:sz w:val="21"/>
              </w:rPr>
              <w:t xml:space="preserve"> DOTA-v1.0 </w:t>
            </w:r>
            <w:r>
              <w:rPr>
                <w:sz w:val="21"/>
              </w:rPr>
              <w:t>划分</w:t>
            </w:r>
          </w:p>
        </w:tc>
        <w:tc>
          <w:tcPr>
            <w:tcW w:w="1493" w:type="dxa"/>
            <w:tcBorders>
              <w:top w:val="nil"/>
              <w:left w:val="nil"/>
              <w:bottom w:val="nil"/>
              <w:right w:val="nil"/>
            </w:tcBorders>
          </w:tcPr>
          <w:p w14:paraId="04CD3F59" w14:textId="77777777" w:rsidR="007327E2" w:rsidRDefault="00D77084">
            <w:pPr>
              <w:keepNext/>
              <w:overflowPunct w:val="0"/>
              <w:spacing w:after="0" w:line="300" w:lineRule="exact"/>
            </w:pPr>
            <w:r>
              <w:rPr>
                <w:sz w:val="21"/>
              </w:rPr>
              <w:t>新类</w:t>
            </w:r>
            <w:r>
              <w:rPr>
                <w:sz w:val="21"/>
              </w:rPr>
              <w:t xml:space="preserve"> mAP</w:t>
            </w:r>
            <w:r>
              <w:rPr>
                <w:sz w:val="21"/>
              </w:rPr>
              <w:t>、新类召回、广义</w:t>
            </w:r>
            <w:r>
              <w:rPr>
                <w:sz w:val="21"/>
              </w:rPr>
              <w:t xml:space="preserve"> mAP</w:t>
            </w:r>
          </w:p>
        </w:tc>
        <w:tc>
          <w:tcPr>
            <w:tcW w:w="1493" w:type="dxa"/>
            <w:tcBorders>
              <w:top w:val="nil"/>
              <w:left w:val="nil"/>
              <w:bottom w:val="nil"/>
              <w:right w:val="nil"/>
            </w:tcBorders>
          </w:tcPr>
          <w:p w14:paraId="5103F054" w14:textId="77777777" w:rsidR="007327E2" w:rsidRDefault="00D77084">
            <w:pPr>
              <w:keepNext/>
              <w:overflowPunct w:val="0"/>
              <w:spacing w:after="0" w:line="300" w:lineRule="exact"/>
            </w:pPr>
            <w:r>
              <w:rPr>
                <w:sz w:val="21"/>
              </w:rPr>
              <w:t>新类指标不优于最强对照的置信区间下界</w:t>
            </w:r>
          </w:p>
        </w:tc>
      </w:tr>
      <w:tr w:rsidR="007327E2" w14:paraId="04359568" w14:textId="77777777">
        <w:trPr>
          <w:cantSplit/>
          <w:jc w:val="center"/>
        </w:trPr>
        <w:tc>
          <w:tcPr>
            <w:tcW w:w="1493" w:type="dxa"/>
            <w:tcBorders>
              <w:top w:val="nil"/>
              <w:left w:val="nil"/>
              <w:bottom w:val="nil"/>
              <w:right w:val="nil"/>
            </w:tcBorders>
          </w:tcPr>
          <w:p w14:paraId="501CBF43" w14:textId="77777777" w:rsidR="007327E2" w:rsidRDefault="00D77084">
            <w:pPr>
              <w:keepNext/>
              <w:overflowPunct w:val="0"/>
              <w:spacing w:after="0" w:line="300" w:lineRule="exact"/>
            </w:pPr>
            <w:r>
              <w:rPr>
                <w:sz w:val="21"/>
              </w:rPr>
              <w:t>E2</w:t>
            </w:r>
          </w:p>
        </w:tc>
        <w:tc>
          <w:tcPr>
            <w:tcW w:w="1493" w:type="dxa"/>
            <w:tcBorders>
              <w:top w:val="nil"/>
              <w:left w:val="nil"/>
              <w:bottom w:val="nil"/>
              <w:right w:val="nil"/>
            </w:tcBorders>
          </w:tcPr>
          <w:p w14:paraId="79E24D2B" w14:textId="77777777" w:rsidR="007327E2" w:rsidRDefault="00D77084">
            <w:pPr>
              <w:keepNext/>
              <w:overflowPunct w:val="0"/>
              <w:spacing w:after="0" w:line="300" w:lineRule="exact"/>
            </w:pPr>
            <w:r>
              <w:rPr>
                <w:sz w:val="21"/>
              </w:rPr>
              <w:t>哪种校准器在遥感开放词汇检测中最可靠</w:t>
            </w:r>
          </w:p>
        </w:tc>
        <w:tc>
          <w:tcPr>
            <w:tcW w:w="1493" w:type="dxa"/>
            <w:tcBorders>
              <w:top w:val="nil"/>
              <w:left w:val="nil"/>
              <w:bottom w:val="nil"/>
              <w:right w:val="nil"/>
            </w:tcBorders>
          </w:tcPr>
          <w:p w14:paraId="79B77709" w14:textId="77777777" w:rsidR="007327E2" w:rsidRDefault="00D77084">
            <w:pPr>
              <w:keepNext/>
              <w:overflowPunct w:val="0"/>
              <w:spacing w:after="0" w:line="300" w:lineRule="exact"/>
            </w:pPr>
            <w:r>
              <w:rPr>
                <w:sz w:val="21"/>
              </w:rPr>
              <w:t>H3</w:t>
            </w:r>
          </w:p>
        </w:tc>
        <w:tc>
          <w:tcPr>
            <w:tcW w:w="1493" w:type="dxa"/>
            <w:tcBorders>
              <w:top w:val="nil"/>
              <w:left w:val="nil"/>
              <w:bottom w:val="nil"/>
              <w:right w:val="nil"/>
            </w:tcBorders>
          </w:tcPr>
          <w:p w14:paraId="0E5E7D66" w14:textId="77777777" w:rsidR="007327E2" w:rsidRDefault="00D77084">
            <w:pPr>
              <w:keepNext/>
              <w:overflowPunct w:val="0"/>
              <w:spacing w:after="0" w:line="300" w:lineRule="exact"/>
            </w:pPr>
            <w:r>
              <w:rPr>
                <w:sz w:val="21"/>
              </w:rPr>
              <w:t xml:space="preserve">DIOR </w:t>
            </w:r>
            <w:r>
              <w:rPr>
                <w:sz w:val="21"/>
              </w:rPr>
              <w:t>划分的校准集与测试集</w:t>
            </w:r>
          </w:p>
        </w:tc>
        <w:tc>
          <w:tcPr>
            <w:tcW w:w="1493" w:type="dxa"/>
            <w:tcBorders>
              <w:top w:val="nil"/>
              <w:left w:val="nil"/>
              <w:bottom w:val="nil"/>
              <w:right w:val="nil"/>
            </w:tcBorders>
          </w:tcPr>
          <w:p w14:paraId="59FD5F89" w14:textId="77777777" w:rsidR="007327E2" w:rsidRDefault="00D77084">
            <w:pPr>
              <w:keepNext/>
              <w:overflowPunct w:val="0"/>
              <w:spacing w:after="0" w:line="300" w:lineRule="exact"/>
            </w:pPr>
            <w:r>
              <w:rPr>
                <w:sz w:val="21"/>
              </w:rPr>
              <w:t>D-ECE</w:t>
            </w:r>
            <w:r>
              <w:rPr>
                <w:sz w:val="21"/>
              </w:rPr>
              <w:t>、</w:t>
            </w:r>
            <w:r>
              <w:rPr>
                <w:sz w:val="21"/>
              </w:rPr>
              <w:t xml:space="preserve">Brier </w:t>
            </w:r>
            <w:r>
              <w:rPr>
                <w:sz w:val="21"/>
              </w:rPr>
              <w:t>分数、高置信误报率</w:t>
            </w:r>
          </w:p>
        </w:tc>
        <w:tc>
          <w:tcPr>
            <w:tcW w:w="1493" w:type="dxa"/>
            <w:tcBorders>
              <w:top w:val="nil"/>
              <w:left w:val="nil"/>
              <w:bottom w:val="nil"/>
              <w:right w:val="nil"/>
            </w:tcBorders>
          </w:tcPr>
          <w:p w14:paraId="6846EE6C" w14:textId="77777777" w:rsidR="007327E2" w:rsidRDefault="00D77084">
            <w:pPr>
              <w:keepNext/>
              <w:overflowPunct w:val="0"/>
              <w:spacing w:after="0" w:line="300" w:lineRule="exact"/>
            </w:pPr>
            <w:r>
              <w:rPr>
                <w:sz w:val="21"/>
              </w:rPr>
              <w:t>所有校准器都未改善风险</w:t>
            </w:r>
            <w:r>
              <w:rPr>
                <w:sz w:val="21"/>
              </w:rPr>
              <w:t>—</w:t>
            </w:r>
            <w:r>
              <w:rPr>
                <w:sz w:val="21"/>
              </w:rPr>
              <w:t>覆盖曲线</w:t>
            </w:r>
          </w:p>
        </w:tc>
      </w:tr>
      <w:tr w:rsidR="007327E2" w14:paraId="2949CD8C" w14:textId="77777777">
        <w:trPr>
          <w:cantSplit/>
          <w:jc w:val="center"/>
        </w:trPr>
        <w:tc>
          <w:tcPr>
            <w:tcW w:w="1493" w:type="dxa"/>
            <w:tcBorders>
              <w:top w:val="nil"/>
              <w:left w:val="nil"/>
              <w:bottom w:val="nil"/>
              <w:right w:val="nil"/>
            </w:tcBorders>
          </w:tcPr>
          <w:p w14:paraId="16B1670A" w14:textId="77777777" w:rsidR="007327E2" w:rsidRDefault="00D77084">
            <w:pPr>
              <w:keepNext/>
              <w:overflowPunct w:val="0"/>
              <w:spacing w:after="0" w:line="300" w:lineRule="exact"/>
            </w:pPr>
            <w:r>
              <w:rPr>
                <w:sz w:val="21"/>
              </w:rPr>
              <w:t>E3</w:t>
            </w:r>
          </w:p>
        </w:tc>
        <w:tc>
          <w:tcPr>
            <w:tcW w:w="1493" w:type="dxa"/>
            <w:tcBorders>
              <w:top w:val="nil"/>
              <w:left w:val="nil"/>
              <w:bottom w:val="nil"/>
              <w:right w:val="nil"/>
            </w:tcBorders>
          </w:tcPr>
          <w:p w14:paraId="2ECA9D36" w14:textId="77777777" w:rsidR="007327E2" w:rsidRDefault="00D77084">
            <w:pPr>
              <w:keepNext/>
              <w:overflowPunct w:val="0"/>
              <w:spacing w:after="0" w:line="300" w:lineRule="exact"/>
            </w:pPr>
            <w:r>
              <w:rPr>
                <w:sz w:val="21"/>
              </w:rPr>
              <w:t>旋转候选的收益集中在哪类目标</w:t>
            </w:r>
          </w:p>
        </w:tc>
        <w:tc>
          <w:tcPr>
            <w:tcW w:w="1493" w:type="dxa"/>
            <w:tcBorders>
              <w:top w:val="nil"/>
              <w:left w:val="nil"/>
              <w:bottom w:val="nil"/>
              <w:right w:val="nil"/>
            </w:tcBorders>
          </w:tcPr>
          <w:p w14:paraId="2DFDEB66" w14:textId="77777777" w:rsidR="007327E2" w:rsidRDefault="00D77084">
            <w:pPr>
              <w:keepNext/>
              <w:overflowPunct w:val="0"/>
              <w:spacing w:after="0" w:line="300" w:lineRule="exact"/>
            </w:pPr>
            <w:r>
              <w:rPr>
                <w:sz w:val="21"/>
              </w:rPr>
              <w:t>H2</w:t>
            </w:r>
          </w:p>
        </w:tc>
        <w:tc>
          <w:tcPr>
            <w:tcW w:w="1493" w:type="dxa"/>
            <w:tcBorders>
              <w:top w:val="nil"/>
              <w:left w:val="nil"/>
              <w:bottom w:val="nil"/>
              <w:right w:val="nil"/>
            </w:tcBorders>
          </w:tcPr>
          <w:p w14:paraId="013C662D" w14:textId="77777777" w:rsidR="007327E2" w:rsidRDefault="00D77084">
            <w:pPr>
              <w:keepNext/>
              <w:overflowPunct w:val="0"/>
              <w:spacing w:after="0" w:line="300" w:lineRule="exact"/>
            </w:pPr>
            <w:r>
              <w:rPr>
                <w:sz w:val="21"/>
              </w:rPr>
              <w:t xml:space="preserve">DOTA-v1.0 </w:t>
            </w:r>
            <w:r>
              <w:rPr>
                <w:sz w:val="21"/>
              </w:rPr>
              <w:t>与</w:t>
            </w:r>
            <w:r>
              <w:rPr>
                <w:sz w:val="21"/>
              </w:rPr>
              <w:t xml:space="preserve"> FAIR1M </w:t>
            </w:r>
            <w:r>
              <w:rPr>
                <w:sz w:val="21"/>
              </w:rPr>
              <w:t>划分</w:t>
            </w:r>
          </w:p>
        </w:tc>
        <w:tc>
          <w:tcPr>
            <w:tcW w:w="1493" w:type="dxa"/>
            <w:tcBorders>
              <w:top w:val="nil"/>
              <w:left w:val="nil"/>
              <w:bottom w:val="nil"/>
              <w:right w:val="nil"/>
            </w:tcBorders>
          </w:tcPr>
          <w:p w14:paraId="05286FB8" w14:textId="77777777" w:rsidR="007327E2" w:rsidRDefault="00D77084">
            <w:pPr>
              <w:keepNext/>
              <w:overflowPunct w:val="0"/>
              <w:spacing w:after="0" w:line="300" w:lineRule="exact"/>
            </w:pPr>
            <w:r>
              <w:rPr>
                <w:sz w:val="21"/>
              </w:rPr>
              <w:t>分组旋转框</w:t>
            </w:r>
            <w:r>
              <w:rPr>
                <w:sz w:val="21"/>
              </w:rPr>
              <w:t xml:space="preserve"> mAP</w:t>
            </w:r>
            <w:r>
              <w:rPr>
                <w:sz w:val="21"/>
              </w:rPr>
              <w:t>、小目标平均召回</w:t>
            </w:r>
          </w:p>
        </w:tc>
        <w:tc>
          <w:tcPr>
            <w:tcW w:w="1493" w:type="dxa"/>
            <w:tcBorders>
              <w:top w:val="nil"/>
              <w:left w:val="nil"/>
              <w:bottom w:val="nil"/>
              <w:right w:val="nil"/>
            </w:tcBorders>
          </w:tcPr>
          <w:p w14:paraId="7B528F21" w14:textId="77777777" w:rsidR="007327E2" w:rsidRDefault="00D77084">
            <w:pPr>
              <w:keepNext/>
              <w:overflowPunct w:val="0"/>
              <w:spacing w:after="0" w:line="300" w:lineRule="exact"/>
            </w:pPr>
            <w:r>
              <w:rPr>
                <w:sz w:val="21"/>
              </w:rPr>
              <w:t>收益在尺寸与长宽比分组中均匀分布</w:t>
            </w:r>
          </w:p>
        </w:tc>
      </w:tr>
      <w:tr w:rsidR="007327E2" w14:paraId="442DFD94" w14:textId="77777777">
        <w:trPr>
          <w:cantSplit/>
          <w:jc w:val="center"/>
        </w:trPr>
        <w:tc>
          <w:tcPr>
            <w:tcW w:w="1493" w:type="dxa"/>
            <w:tcBorders>
              <w:top w:val="nil"/>
              <w:left w:val="nil"/>
              <w:bottom w:val="nil"/>
              <w:right w:val="nil"/>
            </w:tcBorders>
          </w:tcPr>
          <w:p w14:paraId="0F5F454F" w14:textId="77777777" w:rsidR="007327E2" w:rsidRDefault="00D77084">
            <w:pPr>
              <w:keepNext/>
              <w:overflowPunct w:val="0"/>
              <w:spacing w:after="0" w:line="300" w:lineRule="exact"/>
            </w:pPr>
            <w:r>
              <w:rPr>
                <w:sz w:val="21"/>
              </w:rPr>
              <w:t>E4</w:t>
            </w:r>
          </w:p>
        </w:tc>
        <w:tc>
          <w:tcPr>
            <w:tcW w:w="1493" w:type="dxa"/>
            <w:tcBorders>
              <w:top w:val="nil"/>
              <w:left w:val="nil"/>
              <w:bottom w:val="nil"/>
              <w:right w:val="nil"/>
            </w:tcBorders>
          </w:tcPr>
          <w:p w14:paraId="54F2AC2F" w14:textId="77777777" w:rsidR="007327E2" w:rsidRDefault="00D77084">
            <w:pPr>
              <w:keepNext/>
              <w:overflowPunct w:val="0"/>
              <w:spacing w:after="0" w:line="300" w:lineRule="exact"/>
            </w:pPr>
            <w:r>
              <w:rPr>
                <w:sz w:val="21"/>
              </w:rPr>
              <w:t>收益能否迁移到未见区域与未见数据集</w:t>
            </w:r>
          </w:p>
        </w:tc>
        <w:tc>
          <w:tcPr>
            <w:tcW w:w="1493" w:type="dxa"/>
            <w:tcBorders>
              <w:top w:val="nil"/>
              <w:left w:val="nil"/>
              <w:bottom w:val="nil"/>
              <w:right w:val="nil"/>
            </w:tcBorders>
          </w:tcPr>
          <w:p w14:paraId="7CC461A9" w14:textId="77777777" w:rsidR="007327E2" w:rsidRDefault="00D77084">
            <w:pPr>
              <w:keepNext/>
              <w:overflowPunct w:val="0"/>
              <w:spacing w:after="0" w:line="300" w:lineRule="exact"/>
            </w:pPr>
            <w:r>
              <w:rPr>
                <w:sz w:val="21"/>
              </w:rPr>
              <w:t>H1</w:t>
            </w:r>
          </w:p>
        </w:tc>
        <w:tc>
          <w:tcPr>
            <w:tcW w:w="1493" w:type="dxa"/>
            <w:tcBorders>
              <w:top w:val="nil"/>
              <w:left w:val="nil"/>
              <w:bottom w:val="nil"/>
              <w:right w:val="nil"/>
            </w:tcBorders>
          </w:tcPr>
          <w:p w14:paraId="14E38164" w14:textId="77777777" w:rsidR="007327E2" w:rsidRDefault="00D77084">
            <w:pPr>
              <w:keepNext/>
              <w:overflowPunct w:val="0"/>
              <w:spacing w:after="0" w:line="300" w:lineRule="exact"/>
            </w:pPr>
            <w:r>
              <w:rPr>
                <w:sz w:val="21"/>
              </w:rPr>
              <w:t>跨区域与跨数据集划分</w:t>
            </w:r>
          </w:p>
        </w:tc>
        <w:tc>
          <w:tcPr>
            <w:tcW w:w="1493" w:type="dxa"/>
            <w:tcBorders>
              <w:top w:val="nil"/>
              <w:left w:val="nil"/>
              <w:bottom w:val="nil"/>
              <w:right w:val="nil"/>
            </w:tcBorders>
          </w:tcPr>
          <w:p w14:paraId="76E78981" w14:textId="77777777" w:rsidR="007327E2" w:rsidRDefault="00D77084">
            <w:pPr>
              <w:keepNext/>
              <w:overflowPunct w:val="0"/>
              <w:spacing w:after="0" w:line="300" w:lineRule="exact"/>
            </w:pPr>
            <w:r>
              <w:rPr>
                <w:sz w:val="21"/>
              </w:rPr>
              <w:t>同域与跨域指标之差</w:t>
            </w:r>
          </w:p>
        </w:tc>
        <w:tc>
          <w:tcPr>
            <w:tcW w:w="1493" w:type="dxa"/>
            <w:tcBorders>
              <w:top w:val="nil"/>
              <w:left w:val="nil"/>
              <w:bottom w:val="nil"/>
              <w:right w:val="nil"/>
            </w:tcBorders>
          </w:tcPr>
          <w:p w14:paraId="2B931233" w14:textId="77777777" w:rsidR="007327E2" w:rsidRDefault="00D77084">
            <w:pPr>
              <w:keepNext/>
              <w:overflowPunct w:val="0"/>
              <w:spacing w:after="0" w:line="300" w:lineRule="exact"/>
            </w:pPr>
            <w:r>
              <w:rPr>
                <w:sz w:val="21"/>
              </w:rPr>
              <w:t>跨域提升的置信区间包含</w:t>
            </w:r>
            <w:r>
              <w:rPr>
                <w:sz w:val="21"/>
              </w:rPr>
              <w:t xml:space="preserve"> 0</w:t>
            </w:r>
          </w:p>
        </w:tc>
      </w:tr>
      <w:tr w:rsidR="007327E2" w14:paraId="2A7A9A31" w14:textId="77777777">
        <w:trPr>
          <w:cantSplit/>
          <w:jc w:val="center"/>
        </w:trPr>
        <w:tc>
          <w:tcPr>
            <w:tcW w:w="1493" w:type="dxa"/>
            <w:tcBorders>
              <w:top w:val="nil"/>
              <w:left w:val="nil"/>
              <w:bottom w:val="nil"/>
              <w:right w:val="nil"/>
            </w:tcBorders>
          </w:tcPr>
          <w:p w14:paraId="3365E272" w14:textId="77777777" w:rsidR="007327E2" w:rsidRDefault="00D77084">
            <w:pPr>
              <w:keepNext/>
              <w:overflowPunct w:val="0"/>
              <w:spacing w:after="0" w:line="300" w:lineRule="exact"/>
            </w:pPr>
            <w:r>
              <w:rPr>
                <w:sz w:val="21"/>
              </w:rPr>
              <w:t>E5</w:t>
            </w:r>
          </w:p>
        </w:tc>
        <w:tc>
          <w:tcPr>
            <w:tcW w:w="1493" w:type="dxa"/>
            <w:tcBorders>
              <w:top w:val="nil"/>
              <w:left w:val="nil"/>
              <w:bottom w:val="nil"/>
              <w:right w:val="nil"/>
            </w:tcBorders>
          </w:tcPr>
          <w:p w14:paraId="66ACF46C" w14:textId="77777777" w:rsidR="007327E2" w:rsidRDefault="00D77084">
            <w:pPr>
              <w:keepNext/>
              <w:overflowPunct w:val="0"/>
              <w:spacing w:after="0" w:line="300" w:lineRule="exact"/>
            </w:pPr>
            <w:r>
              <w:rPr>
                <w:sz w:val="21"/>
              </w:rPr>
              <w:t>证据卡能否缩短人工复核时间</w:t>
            </w:r>
          </w:p>
        </w:tc>
        <w:tc>
          <w:tcPr>
            <w:tcW w:w="1493" w:type="dxa"/>
            <w:tcBorders>
              <w:top w:val="nil"/>
              <w:left w:val="nil"/>
              <w:bottom w:val="nil"/>
              <w:right w:val="nil"/>
            </w:tcBorders>
          </w:tcPr>
          <w:p w14:paraId="1429B83E" w14:textId="77777777" w:rsidR="007327E2" w:rsidRDefault="00D77084">
            <w:pPr>
              <w:keepNext/>
              <w:overflowPunct w:val="0"/>
              <w:spacing w:after="0" w:line="300" w:lineRule="exact"/>
            </w:pPr>
            <w:r>
              <w:rPr>
                <w:sz w:val="21"/>
              </w:rPr>
              <w:t>H4</w:t>
            </w:r>
          </w:p>
        </w:tc>
        <w:tc>
          <w:tcPr>
            <w:tcW w:w="1493" w:type="dxa"/>
            <w:tcBorders>
              <w:top w:val="nil"/>
              <w:left w:val="nil"/>
              <w:bottom w:val="nil"/>
              <w:right w:val="nil"/>
            </w:tcBorders>
          </w:tcPr>
          <w:p w14:paraId="1F8DD04F" w14:textId="77777777" w:rsidR="007327E2" w:rsidRDefault="00D77084">
            <w:pPr>
              <w:keepNext/>
              <w:overflowPunct w:val="0"/>
              <w:spacing w:after="0" w:line="300" w:lineRule="exact"/>
            </w:pPr>
            <w:r>
              <w:rPr>
                <w:sz w:val="21"/>
              </w:rPr>
              <w:t xml:space="preserve">E1 </w:t>
            </w:r>
            <w:r>
              <w:rPr>
                <w:sz w:val="21"/>
              </w:rPr>
              <w:t>测试集中抽样的候选</w:t>
            </w:r>
          </w:p>
        </w:tc>
        <w:tc>
          <w:tcPr>
            <w:tcW w:w="1493" w:type="dxa"/>
            <w:tcBorders>
              <w:top w:val="nil"/>
              <w:left w:val="nil"/>
              <w:bottom w:val="nil"/>
              <w:right w:val="nil"/>
            </w:tcBorders>
          </w:tcPr>
          <w:p w14:paraId="1E7D1981" w14:textId="77777777" w:rsidR="007327E2" w:rsidRDefault="00D77084">
            <w:pPr>
              <w:keepNext/>
              <w:overflowPunct w:val="0"/>
              <w:spacing w:after="0" w:line="300" w:lineRule="exact"/>
            </w:pPr>
            <w:r>
              <w:rPr>
                <w:sz w:val="21"/>
              </w:rPr>
              <w:t>单候选复核时间、一致性系数</w:t>
            </w:r>
          </w:p>
        </w:tc>
        <w:tc>
          <w:tcPr>
            <w:tcW w:w="1493" w:type="dxa"/>
            <w:tcBorders>
              <w:top w:val="nil"/>
              <w:left w:val="nil"/>
              <w:bottom w:val="nil"/>
              <w:right w:val="nil"/>
            </w:tcBorders>
          </w:tcPr>
          <w:p w14:paraId="4048232F" w14:textId="77777777" w:rsidR="007327E2" w:rsidRDefault="00D77084">
            <w:pPr>
              <w:keepNext/>
              <w:overflowPunct w:val="0"/>
              <w:spacing w:after="0" w:line="300" w:lineRule="exact"/>
            </w:pPr>
            <w:r>
              <w:rPr>
                <w:sz w:val="21"/>
              </w:rPr>
              <w:t>复核时间不缩短或一致性下降</w:t>
            </w:r>
          </w:p>
        </w:tc>
      </w:tr>
      <w:tr w:rsidR="007327E2" w14:paraId="5CB6843D" w14:textId="77777777">
        <w:trPr>
          <w:cantSplit/>
          <w:jc w:val="center"/>
        </w:trPr>
        <w:tc>
          <w:tcPr>
            <w:tcW w:w="1493" w:type="dxa"/>
            <w:tcBorders>
              <w:top w:val="nil"/>
              <w:left w:val="nil"/>
              <w:bottom w:val="single" w:sz="12" w:space="0" w:color="000000"/>
              <w:right w:val="nil"/>
            </w:tcBorders>
          </w:tcPr>
          <w:p w14:paraId="3C7A14A8" w14:textId="77777777" w:rsidR="007327E2" w:rsidRDefault="00D77084">
            <w:pPr>
              <w:keepNext/>
              <w:overflowPunct w:val="0"/>
              <w:spacing w:after="0" w:line="300" w:lineRule="exact"/>
            </w:pPr>
            <w:r>
              <w:rPr>
                <w:sz w:val="21"/>
              </w:rPr>
              <w:t>A1—A4</w:t>
            </w:r>
          </w:p>
        </w:tc>
        <w:tc>
          <w:tcPr>
            <w:tcW w:w="1493" w:type="dxa"/>
            <w:tcBorders>
              <w:top w:val="nil"/>
              <w:left w:val="nil"/>
              <w:bottom w:val="single" w:sz="12" w:space="0" w:color="000000"/>
              <w:right w:val="nil"/>
            </w:tcBorders>
          </w:tcPr>
          <w:p w14:paraId="3277361E" w14:textId="77777777" w:rsidR="007327E2" w:rsidRDefault="00D77084">
            <w:pPr>
              <w:keepNext/>
              <w:overflowPunct w:val="0"/>
              <w:spacing w:after="0" w:line="300" w:lineRule="exact"/>
            </w:pPr>
            <w:r>
              <w:rPr>
                <w:sz w:val="21"/>
              </w:rPr>
              <w:t>每个模块各贡献多少</w:t>
            </w:r>
          </w:p>
        </w:tc>
        <w:tc>
          <w:tcPr>
            <w:tcW w:w="1493" w:type="dxa"/>
            <w:tcBorders>
              <w:top w:val="nil"/>
              <w:left w:val="nil"/>
              <w:bottom w:val="single" w:sz="12" w:space="0" w:color="000000"/>
              <w:right w:val="nil"/>
            </w:tcBorders>
          </w:tcPr>
          <w:p w14:paraId="2263E282" w14:textId="77777777" w:rsidR="007327E2" w:rsidRDefault="00D77084">
            <w:pPr>
              <w:keepNext/>
              <w:overflowPunct w:val="0"/>
              <w:spacing w:after="0" w:line="300" w:lineRule="exact"/>
            </w:pPr>
            <w:r>
              <w:rPr>
                <w:sz w:val="21"/>
              </w:rPr>
              <w:t>H1—H3</w:t>
            </w:r>
          </w:p>
        </w:tc>
        <w:tc>
          <w:tcPr>
            <w:tcW w:w="1493" w:type="dxa"/>
            <w:tcBorders>
              <w:top w:val="nil"/>
              <w:left w:val="nil"/>
              <w:bottom w:val="single" w:sz="12" w:space="0" w:color="000000"/>
              <w:right w:val="nil"/>
            </w:tcBorders>
          </w:tcPr>
          <w:p w14:paraId="6CF5653F" w14:textId="77777777" w:rsidR="007327E2" w:rsidRDefault="00D77084">
            <w:pPr>
              <w:keepNext/>
              <w:overflowPunct w:val="0"/>
              <w:spacing w:after="0" w:line="300" w:lineRule="exact"/>
            </w:pPr>
            <w:r>
              <w:rPr>
                <w:sz w:val="21"/>
              </w:rPr>
              <w:t>与</w:t>
            </w:r>
            <w:r>
              <w:rPr>
                <w:sz w:val="21"/>
              </w:rPr>
              <w:t xml:space="preserve"> E1 </w:t>
            </w:r>
            <w:r>
              <w:rPr>
                <w:sz w:val="21"/>
              </w:rPr>
              <w:t>相同</w:t>
            </w:r>
          </w:p>
        </w:tc>
        <w:tc>
          <w:tcPr>
            <w:tcW w:w="1493" w:type="dxa"/>
            <w:tcBorders>
              <w:top w:val="nil"/>
              <w:left w:val="nil"/>
              <w:bottom w:val="single" w:sz="12" w:space="0" w:color="000000"/>
              <w:right w:val="nil"/>
            </w:tcBorders>
          </w:tcPr>
          <w:p w14:paraId="1D3A21CB" w14:textId="77777777" w:rsidR="007327E2" w:rsidRDefault="00D77084">
            <w:pPr>
              <w:keepNext/>
              <w:overflowPunct w:val="0"/>
              <w:spacing w:after="0" w:line="300" w:lineRule="exact"/>
            </w:pPr>
            <w:r>
              <w:rPr>
                <w:sz w:val="21"/>
              </w:rPr>
              <w:t>与</w:t>
            </w:r>
            <w:r>
              <w:rPr>
                <w:sz w:val="21"/>
              </w:rPr>
              <w:t xml:space="preserve"> E1 </w:t>
            </w:r>
            <w:r>
              <w:rPr>
                <w:sz w:val="21"/>
              </w:rPr>
              <w:t>相同</w:t>
            </w:r>
          </w:p>
        </w:tc>
        <w:tc>
          <w:tcPr>
            <w:tcW w:w="1493" w:type="dxa"/>
            <w:tcBorders>
              <w:top w:val="nil"/>
              <w:left w:val="nil"/>
              <w:bottom w:val="single" w:sz="12" w:space="0" w:color="000000"/>
              <w:right w:val="nil"/>
            </w:tcBorders>
          </w:tcPr>
          <w:p w14:paraId="5A2F1E9E" w14:textId="77777777" w:rsidR="007327E2" w:rsidRDefault="00D77084">
            <w:pPr>
              <w:keepNext/>
              <w:overflowPunct w:val="0"/>
              <w:spacing w:after="0" w:line="300" w:lineRule="exact"/>
            </w:pPr>
            <w:r>
              <w:rPr>
                <w:sz w:val="21"/>
              </w:rPr>
              <w:t>见</w:t>
            </w:r>
            <w:r>
              <w:rPr>
                <w:sz w:val="21"/>
              </w:rPr>
              <w:t xml:space="preserve"> 5.6 </w:t>
            </w:r>
            <w:r>
              <w:rPr>
                <w:sz w:val="21"/>
              </w:rPr>
              <w:t>节</w:t>
            </w:r>
          </w:p>
        </w:tc>
      </w:tr>
    </w:tbl>
    <w:p w14:paraId="60FC0721" w14:textId="77777777" w:rsidR="007327E2" w:rsidRDefault="00D77084">
      <w:pPr>
        <w:overflowPunct w:val="0"/>
        <w:spacing w:before="40" w:after="120" w:line="320" w:lineRule="exact"/>
        <w:jc w:val="both"/>
      </w:pPr>
      <w:r>
        <w:rPr>
          <w:sz w:val="21"/>
        </w:rPr>
        <w:t>注：表中实验均为计划项，尚未运行；</w:t>
      </w:r>
      <w:r>
        <w:rPr>
          <w:sz w:val="21"/>
        </w:rPr>
        <w:t>“</w:t>
      </w:r>
      <w:r>
        <w:rPr>
          <w:sz w:val="21"/>
        </w:rPr>
        <w:t>推翻假设的结果</w:t>
      </w:r>
      <w:r>
        <w:rPr>
          <w:sz w:val="21"/>
        </w:rPr>
        <w:t>”</w:t>
      </w:r>
      <w:r>
        <w:rPr>
          <w:sz w:val="21"/>
        </w:rPr>
        <w:t>依据第</w:t>
      </w:r>
      <w:r>
        <w:rPr>
          <w:sz w:val="21"/>
        </w:rPr>
        <w:t>3</w:t>
      </w:r>
      <w:r>
        <w:rPr>
          <w:sz w:val="21"/>
        </w:rPr>
        <w:t>章表</w:t>
      </w:r>
      <w:r>
        <w:rPr>
          <w:sz w:val="21"/>
        </w:rPr>
        <w:t xml:space="preserve">3-2 </w:t>
      </w:r>
      <w:r>
        <w:rPr>
          <w:sz w:val="21"/>
        </w:rPr>
        <w:t>预先设定。</w:t>
      </w:r>
    </w:p>
    <w:p w14:paraId="3FAA5734" w14:textId="77777777" w:rsidR="007327E2" w:rsidRDefault="00D77084">
      <w:pPr>
        <w:pStyle w:val="21"/>
      </w:pPr>
      <w:bookmarkStart w:id="39" w:name="_Toc243157173"/>
      <w:r>
        <w:t xml:space="preserve">5.2 </w:t>
      </w:r>
      <w:r>
        <w:t>数据集、类别划分与泄漏控制</w:t>
      </w:r>
      <w:bookmarkEnd w:id="39"/>
    </w:p>
    <w:p w14:paraId="04E0340B" w14:textId="77777777" w:rsidR="007327E2" w:rsidRDefault="00D77084">
      <w:pPr>
        <w:pStyle w:val="31"/>
      </w:pPr>
      <w:bookmarkStart w:id="40" w:name="_Toc243157174"/>
      <w:r>
        <w:t xml:space="preserve">5.2.1 </w:t>
      </w:r>
      <w:r>
        <w:t>基础类与新类划分</w:t>
      </w:r>
      <w:bookmarkEnd w:id="40"/>
    </w:p>
    <w:p w14:paraId="28394EC8" w14:textId="77777777" w:rsidR="007327E2" w:rsidRDefault="00D77084">
      <w:pPr>
        <w:overflowPunct w:val="0"/>
        <w:spacing w:after="0" w:line="400" w:lineRule="exact"/>
        <w:ind w:firstLine="480"/>
        <w:jc w:val="both"/>
      </w:pPr>
      <w:r>
        <w:t>主实验以</w:t>
      </w:r>
      <w:r>
        <w:t xml:space="preserve"> DIOR </w:t>
      </w:r>
      <w:r>
        <w:t>为主数据，以</w:t>
      </w:r>
      <w:r>
        <w:t xml:space="preserve"> DOTA-v1.0 </w:t>
      </w:r>
      <w:r>
        <w:t>为旋转框评测数据，以</w:t>
      </w:r>
      <w:r>
        <w:t xml:space="preserve"> FAIR1M </w:t>
      </w:r>
      <w:r>
        <w:t>为细粒度评测数据。</w:t>
      </w:r>
      <w:r>
        <w:t xml:space="preserve">DIOR </w:t>
      </w:r>
      <w:r>
        <w:t>的</w:t>
      </w:r>
      <w:r>
        <w:t xml:space="preserve"> 20 </w:t>
      </w:r>
      <w:r>
        <w:t>个类别包括飞机、机场、棒球场、篮球场、桥梁、烟囱、水坝、高速公路服务区、高速公路收费站、高尔夫球场、田径场、港口、立交桥、船舶、体育场、储油罐、网球场、火车站、车辆和风车</w:t>
      </w:r>
      <w:r>
        <w:rPr>
          <w:vertAlign w:val="superscript"/>
        </w:rPr>
        <w:t>[2]</w:t>
      </w:r>
      <w:r>
        <w:t>。若已有遥感开放词汇工作公开了</w:t>
      </w:r>
      <w:r>
        <w:t xml:space="preserve"> DIOR </w:t>
      </w:r>
      <w:r>
        <w:t>的基础类与新类划分，本文优先沿用，以便与原文结果对照；同时按下述规则构造一个补充划分，用于检验结论对划分方式的敏感性。</w:t>
      </w:r>
    </w:p>
    <w:p w14:paraId="39901EC1" w14:textId="77777777" w:rsidR="007327E2" w:rsidRDefault="00D77084">
      <w:pPr>
        <w:overflowPunct w:val="0"/>
        <w:spacing w:after="0" w:line="400" w:lineRule="exact"/>
        <w:ind w:firstLine="480"/>
        <w:jc w:val="both"/>
      </w:pPr>
      <w:r>
        <w:t>补充划分的构造规则是：新类在三个维度上分层抽取，即目标尺寸（小、中、大）、外观形态（细长、紧凑、不规则）和与基础类的语义距离（存在上位类、仅存在相似外观类、无相近类）。这样选出的新类覆盖了不同难度，避免只挑选与基础类相近、容易泛化的类别。表</w:t>
      </w:r>
      <w:r>
        <w:t xml:space="preserve">5-2 </w:t>
      </w:r>
      <w:r>
        <w:t>给出了各数据集的使用方式。</w:t>
      </w:r>
    </w:p>
    <w:p w14:paraId="68F8B29E" w14:textId="77777777" w:rsidR="007327E2" w:rsidRDefault="00D77084">
      <w:pPr>
        <w:pStyle w:val="af7"/>
        <w:keepNext/>
        <w:overflowPunct w:val="0"/>
        <w:spacing w:before="60" w:after="60" w:line="320" w:lineRule="exact"/>
        <w:jc w:val="center"/>
      </w:pPr>
      <w:r>
        <w:t>表</w:t>
      </w:r>
      <w:r>
        <w:t xml:space="preserve">5-2 </w:t>
      </w:r>
      <w:r>
        <w:t>数据集的使用方式与划分规则</w:t>
      </w:r>
    </w:p>
    <w:tbl>
      <w:tblPr>
        <w:tblW w:w="5000" w:type="pct"/>
        <w:jc w:val="center"/>
        <w:tblLook w:val="04A0" w:firstRow="1" w:lastRow="0" w:firstColumn="1" w:lastColumn="0" w:noHBand="0" w:noVBand="1"/>
      </w:tblPr>
      <w:tblGrid>
        <w:gridCol w:w="1834"/>
        <w:gridCol w:w="1835"/>
        <w:gridCol w:w="1835"/>
        <w:gridCol w:w="1835"/>
        <w:gridCol w:w="1835"/>
      </w:tblGrid>
      <w:tr w:rsidR="007327E2" w14:paraId="07CCE0D3" w14:textId="77777777">
        <w:trPr>
          <w:cantSplit/>
          <w:tblHeader/>
          <w:jc w:val="center"/>
        </w:trPr>
        <w:tc>
          <w:tcPr>
            <w:tcW w:w="1792" w:type="dxa"/>
            <w:tcBorders>
              <w:top w:val="single" w:sz="12" w:space="0" w:color="000000"/>
              <w:left w:val="nil"/>
              <w:bottom w:val="single" w:sz="6" w:space="0" w:color="000000"/>
              <w:right w:val="nil"/>
            </w:tcBorders>
          </w:tcPr>
          <w:p w14:paraId="27E955CE" w14:textId="77777777" w:rsidR="007327E2" w:rsidRDefault="00D77084">
            <w:pPr>
              <w:keepNext/>
              <w:overflowPunct w:val="0"/>
              <w:spacing w:after="0" w:line="300" w:lineRule="exact"/>
              <w:jc w:val="center"/>
            </w:pPr>
            <w:r>
              <w:rPr>
                <w:b/>
                <w:sz w:val="21"/>
              </w:rPr>
              <w:t>数据集</w:t>
            </w:r>
          </w:p>
        </w:tc>
        <w:tc>
          <w:tcPr>
            <w:tcW w:w="1792" w:type="dxa"/>
            <w:tcBorders>
              <w:top w:val="single" w:sz="12" w:space="0" w:color="000000"/>
              <w:left w:val="nil"/>
              <w:bottom w:val="single" w:sz="6" w:space="0" w:color="000000"/>
              <w:right w:val="nil"/>
            </w:tcBorders>
          </w:tcPr>
          <w:p w14:paraId="3D8D83B9" w14:textId="77777777" w:rsidR="007327E2" w:rsidRDefault="00D77084">
            <w:pPr>
              <w:keepNext/>
              <w:overflowPunct w:val="0"/>
              <w:spacing w:after="0" w:line="300" w:lineRule="exact"/>
              <w:jc w:val="center"/>
            </w:pPr>
            <w:r>
              <w:rPr>
                <w:b/>
                <w:sz w:val="21"/>
              </w:rPr>
              <w:t>用途</w:t>
            </w:r>
          </w:p>
        </w:tc>
        <w:tc>
          <w:tcPr>
            <w:tcW w:w="1792" w:type="dxa"/>
            <w:tcBorders>
              <w:top w:val="single" w:sz="12" w:space="0" w:color="000000"/>
              <w:left w:val="nil"/>
              <w:bottom w:val="single" w:sz="6" w:space="0" w:color="000000"/>
              <w:right w:val="nil"/>
            </w:tcBorders>
          </w:tcPr>
          <w:p w14:paraId="79031969" w14:textId="77777777" w:rsidR="007327E2" w:rsidRDefault="00D77084">
            <w:pPr>
              <w:keepNext/>
              <w:overflowPunct w:val="0"/>
              <w:spacing w:after="0" w:line="300" w:lineRule="exact"/>
              <w:jc w:val="center"/>
            </w:pPr>
            <w:r>
              <w:rPr>
                <w:b/>
                <w:sz w:val="21"/>
              </w:rPr>
              <w:t>类别划分</w:t>
            </w:r>
          </w:p>
        </w:tc>
        <w:tc>
          <w:tcPr>
            <w:tcW w:w="1792" w:type="dxa"/>
            <w:tcBorders>
              <w:top w:val="single" w:sz="12" w:space="0" w:color="000000"/>
              <w:left w:val="nil"/>
              <w:bottom w:val="single" w:sz="6" w:space="0" w:color="000000"/>
              <w:right w:val="nil"/>
            </w:tcBorders>
          </w:tcPr>
          <w:p w14:paraId="06F2BCBF" w14:textId="77777777" w:rsidR="007327E2" w:rsidRDefault="00D77084">
            <w:pPr>
              <w:keepNext/>
              <w:overflowPunct w:val="0"/>
              <w:spacing w:after="0" w:line="300" w:lineRule="exact"/>
              <w:jc w:val="center"/>
            </w:pPr>
            <w:r>
              <w:rPr>
                <w:b/>
                <w:sz w:val="21"/>
              </w:rPr>
              <w:t>框类型</w:t>
            </w:r>
          </w:p>
        </w:tc>
        <w:tc>
          <w:tcPr>
            <w:tcW w:w="1792" w:type="dxa"/>
            <w:tcBorders>
              <w:top w:val="single" w:sz="12" w:space="0" w:color="000000"/>
              <w:left w:val="nil"/>
              <w:bottom w:val="single" w:sz="6" w:space="0" w:color="000000"/>
              <w:right w:val="nil"/>
            </w:tcBorders>
          </w:tcPr>
          <w:p w14:paraId="293F9892" w14:textId="77777777" w:rsidR="007327E2" w:rsidRDefault="00D77084">
            <w:pPr>
              <w:keepNext/>
              <w:overflowPunct w:val="0"/>
              <w:spacing w:after="0" w:line="300" w:lineRule="exact"/>
              <w:jc w:val="center"/>
            </w:pPr>
            <w:r>
              <w:rPr>
                <w:b/>
                <w:sz w:val="21"/>
              </w:rPr>
              <w:t>关键控制项</w:t>
            </w:r>
          </w:p>
        </w:tc>
      </w:tr>
      <w:tr w:rsidR="007327E2" w14:paraId="1089AAFF" w14:textId="77777777">
        <w:trPr>
          <w:cantSplit/>
          <w:jc w:val="center"/>
        </w:trPr>
        <w:tc>
          <w:tcPr>
            <w:tcW w:w="1792" w:type="dxa"/>
            <w:tcBorders>
              <w:top w:val="nil"/>
              <w:left w:val="nil"/>
              <w:bottom w:val="nil"/>
              <w:right w:val="nil"/>
            </w:tcBorders>
          </w:tcPr>
          <w:p w14:paraId="59D9B294" w14:textId="77777777" w:rsidR="007327E2" w:rsidRDefault="00D77084">
            <w:pPr>
              <w:keepNext/>
              <w:overflowPunct w:val="0"/>
              <w:spacing w:after="0" w:line="300" w:lineRule="exact"/>
            </w:pPr>
            <w:r>
              <w:rPr>
                <w:sz w:val="21"/>
              </w:rPr>
              <w:t>DIOR</w:t>
            </w:r>
          </w:p>
        </w:tc>
        <w:tc>
          <w:tcPr>
            <w:tcW w:w="1792" w:type="dxa"/>
            <w:tcBorders>
              <w:top w:val="nil"/>
              <w:left w:val="nil"/>
              <w:bottom w:val="nil"/>
              <w:right w:val="nil"/>
            </w:tcBorders>
          </w:tcPr>
          <w:p w14:paraId="0FA4ACE3" w14:textId="77777777" w:rsidR="007327E2" w:rsidRDefault="00D77084">
            <w:pPr>
              <w:keepNext/>
              <w:overflowPunct w:val="0"/>
              <w:spacing w:after="0" w:line="300" w:lineRule="exact"/>
            </w:pPr>
            <w:r>
              <w:rPr>
                <w:sz w:val="21"/>
              </w:rPr>
              <w:t>主实验与校准实验</w:t>
            </w:r>
          </w:p>
        </w:tc>
        <w:tc>
          <w:tcPr>
            <w:tcW w:w="1792" w:type="dxa"/>
            <w:tcBorders>
              <w:top w:val="nil"/>
              <w:left w:val="nil"/>
              <w:bottom w:val="nil"/>
              <w:right w:val="nil"/>
            </w:tcBorders>
          </w:tcPr>
          <w:p w14:paraId="3B894121" w14:textId="77777777" w:rsidR="007327E2" w:rsidRDefault="00D77084">
            <w:pPr>
              <w:keepNext/>
              <w:overflowPunct w:val="0"/>
              <w:spacing w:after="0" w:line="300" w:lineRule="exact"/>
            </w:pPr>
            <w:r>
              <w:rPr>
                <w:sz w:val="21"/>
              </w:rPr>
              <w:t>优先沿用已公开划分；补充分层划分</w:t>
            </w:r>
          </w:p>
        </w:tc>
        <w:tc>
          <w:tcPr>
            <w:tcW w:w="1792" w:type="dxa"/>
            <w:tcBorders>
              <w:top w:val="nil"/>
              <w:left w:val="nil"/>
              <w:bottom w:val="nil"/>
              <w:right w:val="nil"/>
            </w:tcBorders>
          </w:tcPr>
          <w:p w14:paraId="1B945F77" w14:textId="77777777" w:rsidR="007327E2" w:rsidRDefault="00D77084">
            <w:pPr>
              <w:keepNext/>
              <w:overflowPunct w:val="0"/>
              <w:spacing w:after="0" w:line="300" w:lineRule="exact"/>
            </w:pPr>
            <w:r>
              <w:rPr>
                <w:sz w:val="21"/>
              </w:rPr>
              <w:t>水平框</w:t>
            </w:r>
          </w:p>
        </w:tc>
        <w:tc>
          <w:tcPr>
            <w:tcW w:w="1792" w:type="dxa"/>
            <w:tcBorders>
              <w:top w:val="nil"/>
              <w:left w:val="nil"/>
              <w:bottom w:val="nil"/>
              <w:right w:val="nil"/>
            </w:tcBorders>
          </w:tcPr>
          <w:p w14:paraId="261F0EDB" w14:textId="77777777" w:rsidR="007327E2" w:rsidRDefault="00D77084">
            <w:pPr>
              <w:keepNext/>
              <w:overflowPunct w:val="0"/>
              <w:spacing w:after="0" w:line="300" w:lineRule="exact"/>
            </w:pPr>
            <w:r>
              <w:rPr>
                <w:sz w:val="21"/>
              </w:rPr>
              <w:t>训练、校准、测试在影像层面互不重叠</w:t>
            </w:r>
          </w:p>
        </w:tc>
      </w:tr>
      <w:tr w:rsidR="007327E2" w14:paraId="3A9DD552" w14:textId="77777777">
        <w:trPr>
          <w:cantSplit/>
          <w:jc w:val="center"/>
        </w:trPr>
        <w:tc>
          <w:tcPr>
            <w:tcW w:w="1792" w:type="dxa"/>
            <w:tcBorders>
              <w:top w:val="nil"/>
              <w:left w:val="nil"/>
              <w:bottom w:val="nil"/>
              <w:right w:val="nil"/>
            </w:tcBorders>
          </w:tcPr>
          <w:p w14:paraId="0C71BE66" w14:textId="77777777" w:rsidR="007327E2" w:rsidRDefault="00D77084">
            <w:pPr>
              <w:keepNext/>
              <w:overflowPunct w:val="0"/>
              <w:spacing w:after="0" w:line="300" w:lineRule="exact"/>
            </w:pPr>
            <w:r>
              <w:rPr>
                <w:sz w:val="21"/>
              </w:rPr>
              <w:t>DOTA-v1.0</w:t>
            </w:r>
          </w:p>
        </w:tc>
        <w:tc>
          <w:tcPr>
            <w:tcW w:w="1792" w:type="dxa"/>
            <w:tcBorders>
              <w:top w:val="nil"/>
              <w:left w:val="nil"/>
              <w:bottom w:val="nil"/>
              <w:right w:val="nil"/>
            </w:tcBorders>
          </w:tcPr>
          <w:p w14:paraId="02A206A8" w14:textId="77777777" w:rsidR="007327E2" w:rsidRDefault="00D77084">
            <w:pPr>
              <w:keepNext/>
              <w:overflowPunct w:val="0"/>
              <w:spacing w:after="0" w:line="300" w:lineRule="exact"/>
            </w:pPr>
            <w:r>
              <w:rPr>
                <w:sz w:val="21"/>
              </w:rPr>
              <w:t>旋转框与小目标评测</w:t>
            </w:r>
          </w:p>
        </w:tc>
        <w:tc>
          <w:tcPr>
            <w:tcW w:w="1792" w:type="dxa"/>
            <w:tcBorders>
              <w:top w:val="nil"/>
              <w:left w:val="nil"/>
              <w:bottom w:val="nil"/>
              <w:right w:val="nil"/>
            </w:tcBorders>
          </w:tcPr>
          <w:p w14:paraId="1CE605F8" w14:textId="77777777" w:rsidR="007327E2" w:rsidRDefault="00D77084">
            <w:pPr>
              <w:keepNext/>
              <w:overflowPunct w:val="0"/>
              <w:spacing w:after="0" w:line="300" w:lineRule="exact"/>
            </w:pPr>
            <w:r>
              <w:rPr>
                <w:sz w:val="21"/>
              </w:rPr>
              <w:t xml:space="preserve">15 </w:t>
            </w:r>
            <w:r>
              <w:rPr>
                <w:sz w:val="21"/>
              </w:rPr>
              <w:t>类中按同一规则划分</w:t>
            </w:r>
          </w:p>
        </w:tc>
        <w:tc>
          <w:tcPr>
            <w:tcW w:w="1792" w:type="dxa"/>
            <w:tcBorders>
              <w:top w:val="nil"/>
              <w:left w:val="nil"/>
              <w:bottom w:val="nil"/>
              <w:right w:val="nil"/>
            </w:tcBorders>
          </w:tcPr>
          <w:p w14:paraId="3F7FB1A5" w14:textId="77777777" w:rsidR="007327E2" w:rsidRDefault="00D77084">
            <w:pPr>
              <w:keepNext/>
              <w:overflowPunct w:val="0"/>
              <w:spacing w:after="0" w:line="300" w:lineRule="exact"/>
            </w:pPr>
            <w:r>
              <w:rPr>
                <w:sz w:val="21"/>
              </w:rPr>
              <w:t>旋转框</w:t>
            </w:r>
          </w:p>
        </w:tc>
        <w:tc>
          <w:tcPr>
            <w:tcW w:w="1792" w:type="dxa"/>
            <w:tcBorders>
              <w:top w:val="nil"/>
              <w:left w:val="nil"/>
              <w:bottom w:val="nil"/>
              <w:right w:val="nil"/>
            </w:tcBorders>
          </w:tcPr>
          <w:p w14:paraId="20CEDA6A" w14:textId="77777777" w:rsidR="007327E2" w:rsidRDefault="00D77084">
            <w:pPr>
              <w:keepNext/>
              <w:overflowPunct w:val="0"/>
              <w:spacing w:after="0" w:line="300" w:lineRule="exact"/>
            </w:pPr>
            <w:r>
              <w:rPr>
                <w:sz w:val="21"/>
              </w:rPr>
              <w:t>大图按</w:t>
            </w:r>
            <w:r>
              <w:rPr>
                <w:sz w:val="21"/>
              </w:rPr>
              <w:t xml:space="preserve"> 4.3 </w:t>
            </w:r>
            <w:r>
              <w:rPr>
                <w:sz w:val="21"/>
              </w:rPr>
              <w:t>节规则切片，评测在整图坐标下进行</w:t>
            </w:r>
          </w:p>
        </w:tc>
      </w:tr>
      <w:tr w:rsidR="007327E2" w14:paraId="6211EB59" w14:textId="77777777">
        <w:trPr>
          <w:cantSplit/>
          <w:jc w:val="center"/>
        </w:trPr>
        <w:tc>
          <w:tcPr>
            <w:tcW w:w="1792" w:type="dxa"/>
            <w:tcBorders>
              <w:top w:val="nil"/>
              <w:left w:val="nil"/>
              <w:bottom w:val="nil"/>
              <w:right w:val="nil"/>
            </w:tcBorders>
          </w:tcPr>
          <w:p w14:paraId="540D8933" w14:textId="77777777" w:rsidR="007327E2" w:rsidRDefault="00D77084">
            <w:pPr>
              <w:keepNext/>
              <w:overflowPunct w:val="0"/>
              <w:spacing w:after="0" w:line="300" w:lineRule="exact"/>
            </w:pPr>
            <w:r>
              <w:rPr>
                <w:sz w:val="21"/>
              </w:rPr>
              <w:t>FAIR1M</w:t>
            </w:r>
          </w:p>
        </w:tc>
        <w:tc>
          <w:tcPr>
            <w:tcW w:w="1792" w:type="dxa"/>
            <w:tcBorders>
              <w:top w:val="nil"/>
              <w:left w:val="nil"/>
              <w:bottom w:val="nil"/>
              <w:right w:val="nil"/>
            </w:tcBorders>
          </w:tcPr>
          <w:p w14:paraId="26553E46" w14:textId="77777777" w:rsidR="007327E2" w:rsidRDefault="00D77084">
            <w:pPr>
              <w:keepNext/>
              <w:overflowPunct w:val="0"/>
              <w:spacing w:after="0" w:line="300" w:lineRule="exact"/>
            </w:pPr>
            <w:r>
              <w:rPr>
                <w:sz w:val="21"/>
              </w:rPr>
              <w:t>细粒度与层级查询评测</w:t>
            </w:r>
          </w:p>
        </w:tc>
        <w:tc>
          <w:tcPr>
            <w:tcW w:w="1792" w:type="dxa"/>
            <w:tcBorders>
              <w:top w:val="nil"/>
              <w:left w:val="nil"/>
              <w:bottom w:val="nil"/>
              <w:right w:val="nil"/>
            </w:tcBorders>
          </w:tcPr>
          <w:p w14:paraId="2F42C79E" w14:textId="77777777" w:rsidR="007327E2" w:rsidRDefault="00D77084">
            <w:pPr>
              <w:keepNext/>
              <w:overflowPunct w:val="0"/>
              <w:spacing w:after="0" w:line="300" w:lineRule="exact"/>
            </w:pPr>
            <w:r>
              <w:rPr>
                <w:sz w:val="21"/>
              </w:rPr>
              <w:t>以大类为基础类、子类为新类</w:t>
            </w:r>
          </w:p>
        </w:tc>
        <w:tc>
          <w:tcPr>
            <w:tcW w:w="1792" w:type="dxa"/>
            <w:tcBorders>
              <w:top w:val="nil"/>
              <w:left w:val="nil"/>
              <w:bottom w:val="nil"/>
              <w:right w:val="nil"/>
            </w:tcBorders>
          </w:tcPr>
          <w:p w14:paraId="2FF0B71D" w14:textId="77777777" w:rsidR="007327E2" w:rsidRDefault="00D77084">
            <w:pPr>
              <w:keepNext/>
              <w:overflowPunct w:val="0"/>
              <w:spacing w:after="0" w:line="300" w:lineRule="exact"/>
            </w:pPr>
            <w:r>
              <w:rPr>
                <w:sz w:val="21"/>
              </w:rPr>
              <w:t>旋转框</w:t>
            </w:r>
          </w:p>
        </w:tc>
        <w:tc>
          <w:tcPr>
            <w:tcW w:w="1792" w:type="dxa"/>
            <w:tcBorders>
              <w:top w:val="nil"/>
              <w:left w:val="nil"/>
              <w:bottom w:val="nil"/>
              <w:right w:val="nil"/>
            </w:tcBorders>
          </w:tcPr>
          <w:p w14:paraId="40ADAEA6" w14:textId="77777777" w:rsidR="007327E2" w:rsidRDefault="00D77084">
            <w:pPr>
              <w:keepNext/>
              <w:overflowPunct w:val="0"/>
              <w:spacing w:after="0" w:line="300" w:lineRule="exact"/>
            </w:pPr>
            <w:r>
              <w:rPr>
                <w:sz w:val="21"/>
              </w:rPr>
              <w:t>只用于测试，不参与训练和调参</w:t>
            </w:r>
          </w:p>
        </w:tc>
      </w:tr>
      <w:tr w:rsidR="007327E2" w14:paraId="4CBA81F9" w14:textId="77777777">
        <w:trPr>
          <w:cantSplit/>
          <w:jc w:val="center"/>
        </w:trPr>
        <w:tc>
          <w:tcPr>
            <w:tcW w:w="1792" w:type="dxa"/>
            <w:tcBorders>
              <w:top w:val="nil"/>
              <w:left w:val="nil"/>
              <w:bottom w:val="single" w:sz="12" w:space="0" w:color="000000"/>
              <w:right w:val="nil"/>
            </w:tcBorders>
          </w:tcPr>
          <w:p w14:paraId="647E9563" w14:textId="77777777" w:rsidR="007327E2" w:rsidRDefault="00D77084">
            <w:pPr>
              <w:keepNext/>
              <w:overflowPunct w:val="0"/>
              <w:spacing w:after="0" w:line="300" w:lineRule="exact"/>
            </w:pPr>
            <w:r>
              <w:rPr>
                <w:sz w:val="21"/>
              </w:rPr>
              <w:t>DOTA-v2.0</w:t>
            </w:r>
          </w:p>
        </w:tc>
        <w:tc>
          <w:tcPr>
            <w:tcW w:w="1792" w:type="dxa"/>
            <w:tcBorders>
              <w:top w:val="nil"/>
              <w:left w:val="nil"/>
              <w:bottom w:val="single" w:sz="12" w:space="0" w:color="000000"/>
              <w:right w:val="nil"/>
            </w:tcBorders>
          </w:tcPr>
          <w:p w14:paraId="6735F1EC" w14:textId="77777777" w:rsidR="007327E2" w:rsidRDefault="00D77084">
            <w:pPr>
              <w:keepNext/>
              <w:overflowPunct w:val="0"/>
              <w:spacing w:after="0" w:line="300" w:lineRule="exact"/>
            </w:pPr>
            <w:r>
              <w:rPr>
                <w:sz w:val="21"/>
              </w:rPr>
              <w:t>跨数据集迁移测试</w:t>
            </w:r>
          </w:p>
        </w:tc>
        <w:tc>
          <w:tcPr>
            <w:tcW w:w="1792" w:type="dxa"/>
            <w:tcBorders>
              <w:top w:val="nil"/>
              <w:left w:val="nil"/>
              <w:bottom w:val="single" w:sz="12" w:space="0" w:color="000000"/>
              <w:right w:val="nil"/>
            </w:tcBorders>
          </w:tcPr>
          <w:p w14:paraId="1B8EC759" w14:textId="77777777" w:rsidR="007327E2" w:rsidRDefault="00D77084">
            <w:pPr>
              <w:keepNext/>
              <w:overflowPunct w:val="0"/>
              <w:spacing w:after="0" w:line="300" w:lineRule="exact"/>
            </w:pPr>
            <w:r>
              <w:rPr>
                <w:sz w:val="21"/>
              </w:rPr>
              <w:t>与</w:t>
            </w:r>
            <w:r>
              <w:rPr>
                <w:sz w:val="21"/>
              </w:rPr>
              <w:t xml:space="preserve"> DOTA-v1.0 </w:t>
            </w:r>
            <w:r>
              <w:rPr>
                <w:sz w:val="21"/>
              </w:rPr>
              <w:t>不重叠的新增类别</w:t>
            </w:r>
          </w:p>
        </w:tc>
        <w:tc>
          <w:tcPr>
            <w:tcW w:w="1792" w:type="dxa"/>
            <w:tcBorders>
              <w:top w:val="nil"/>
              <w:left w:val="nil"/>
              <w:bottom w:val="single" w:sz="12" w:space="0" w:color="000000"/>
              <w:right w:val="nil"/>
            </w:tcBorders>
          </w:tcPr>
          <w:p w14:paraId="4F82684A" w14:textId="77777777" w:rsidR="007327E2" w:rsidRDefault="00D77084">
            <w:pPr>
              <w:keepNext/>
              <w:overflowPunct w:val="0"/>
              <w:spacing w:after="0" w:line="300" w:lineRule="exact"/>
            </w:pPr>
            <w:r>
              <w:rPr>
                <w:sz w:val="21"/>
              </w:rPr>
              <w:t>旋转框</w:t>
            </w:r>
          </w:p>
        </w:tc>
        <w:tc>
          <w:tcPr>
            <w:tcW w:w="1792" w:type="dxa"/>
            <w:tcBorders>
              <w:top w:val="nil"/>
              <w:left w:val="nil"/>
              <w:bottom w:val="single" w:sz="12" w:space="0" w:color="000000"/>
              <w:right w:val="nil"/>
            </w:tcBorders>
          </w:tcPr>
          <w:p w14:paraId="58E7B93F" w14:textId="77777777" w:rsidR="007327E2" w:rsidRDefault="00D77084">
            <w:pPr>
              <w:keepNext/>
              <w:overflowPunct w:val="0"/>
              <w:spacing w:after="0" w:line="300" w:lineRule="exact"/>
            </w:pPr>
            <w:r>
              <w:rPr>
                <w:sz w:val="21"/>
              </w:rPr>
              <w:t>去除与训练集重复的影像</w:t>
            </w:r>
          </w:p>
        </w:tc>
      </w:tr>
    </w:tbl>
    <w:p w14:paraId="2A19105D" w14:textId="77777777" w:rsidR="007327E2" w:rsidRDefault="00D77084">
      <w:pPr>
        <w:overflowPunct w:val="0"/>
        <w:spacing w:before="40" w:after="120" w:line="320" w:lineRule="exact"/>
        <w:jc w:val="both"/>
      </w:pPr>
      <w:r>
        <w:rPr>
          <w:sz w:val="21"/>
        </w:rPr>
        <w:t>注：数据集规模与类别信息的来源为原论文</w:t>
      </w:r>
      <w:r>
        <w:rPr>
          <w:sz w:val="21"/>
          <w:vertAlign w:val="superscript"/>
        </w:rPr>
        <w:t>[1-4]</w:t>
      </w:r>
      <w:r>
        <w:rPr>
          <w:sz w:val="21"/>
        </w:rPr>
        <w:t>（见表</w:t>
      </w:r>
      <w:r>
        <w:rPr>
          <w:sz w:val="21"/>
        </w:rPr>
        <w:t>2-1</w:t>
      </w:r>
      <w:r>
        <w:rPr>
          <w:sz w:val="21"/>
        </w:rPr>
        <w:t>）；划分规则为本文设计，具体类别清单在实验开始前随实验记录一并公开，划分确定后不再修改。</w:t>
      </w:r>
    </w:p>
    <w:p w14:paraId="1E9590A3" w14:textId="77777777" w:rsidR="007327E2" w:rsidRDefault="00D77084">
      <w:pPr>
        <w:pStyle w:val="31"/>
      </w:pPr>
      <w:bookmarkStart w:id="41" w:name="_Toc243157175"/>
      <w:r>
        <w:t xml:space="preserve">5.2.2 </w:t>
      </w:r>
      <w:r>
        <w:t>信息泄漏的来源与控制</w:t>
      </w:r>
      <w:bookmarkEnd w:id="41"/>
    </w:p>
    <w:p w14:paraId="6ADA7050" w14:textId="77777777" w:rsidR="007327E2" w:rsidRDefault="00D77084">
      <w:pPr>
        <w:overflowPunct w:val="0"/>
        <w:spacing w:after="0" w:line="400" w:lineRule="exact"/>
        <w:ind w:firstLine="480"/>
        <w:jc w:val="both"/>
      </w:pPr>
      <w:r>
        <w:t>开放词汇检测的评测结论很容易被三类信息泄漏削弱，本文分别规定了控制方法。第一类是预训练语料泄漏。视觉</w:t>
      </w:r>
      <w:r>
        <w:t>—</w:t>
      </w:r>
      <w:r>
        <w:t>语言骨干的预训练数据可能已经包含</w:t>
      </w:r>
      <w:r>
        <w:t>“</w:t>
      </w:r>
      <w:r>
        <w:t>新类</w:t>
      </w:r>
      <w:r>
        <w:t>”</w:t>
      </w:r>
      <w:r>
        <w:t>的名称和图像，所谓新类对模型并不陌生。对此本文无法完全消除，但可以度量：统计每个新类名称及同义词在</w:t>
      </w:r>
      <w:r>
        <w:t xml:space="preserve"> RS5M</w:t>
      </w:r>
      <w:r>
        <w:t>、</w:t>
      </w:r>
      <w:r>
        <w:t xml:space="preserve">SkyScript </w:t>
      </w:r>
      <w:r>
        <w:t>等可获取的遥感图文语料中的出现频次</w:t>
      </w:r>
      <w:r>
        <w:rPr>
          <w:vertAlign w:val="superscript"/>
        </w:rPr>
        <w:t>[14-15]</w:t>
      </w:r>
      <w:r>
        <w:t>，把新类分为</w:t>
      </w:r>
      <w:r>
        <w:t>“</w:t>
      </w:r>
      <w:r>
        <w:t>有先验</w:t>
      </w:r>
      <w:r>
        <w:t>”</w:t>
      </w:r>
      <w:r>
        <w:t>和</w:t>
      </w:r>
      <w:r>
        <w:t>“</w:t>
      </w:r>
      <w:r>
        <w:t>无先验</w:t>
      </w:r>
      <w:r>
        <w:t>”</w:t>
      </w:r>
      <w:r>
        <w:t>两组分别报告。若方案的收益只出现在</w:t>
      </w:r>
      <w:r>
        <w:t>“</w:t>
      </w:r>
      <w:r>
        <w:t>有先验</w:t>
      </w:r>
      <w:r>
        <w:t>”</w:t>
      </w:r>
      <w:r>
        <w:t>组，结论就需要相应收窄。</w:t>
      </w:r>
    </w:p>
    <w:p w14:paraId="5913A89E" w14:textId="77777777" w:rsidR="007327E2" w:rsidRDefault="00D77084">
      <w:pPr>
        <w:overflowPunct w:val="0"/>
        <w:spacing w:after="0" w:line="400" w:lineRule="exact"/>
        <w:ind w:firstLine="480"/>
        <w:jc w:val="both"/>
      </w:pPr>
      <w:r>
        <w:t>第二类是跨数据集影像重叠。</w:t>
      </w:r>
      <w:r>
        <w:t>DIOR</w:t>
      </w:r>
      <w:r>
        <w:t>、</w:t>
      </w:r>
      <w:r>
        <w:t xml:space="preserve">DOTA </w:t>
      </w:r>
      <w:r>
        <w:t>等数据集的影像来源有交叉的可能，同一地点的影像可能分别出现在训练集和测试集中。本文在实验前用感知哈希对所有参与实验的影像去重，并在跨区域测试中以地理范围而非影像编号划分，去重日志随实验记录保存。</w:t>
      </w:r>
    </w:p>
    <w:p w14:paraId="6238A377" w14:textId="77777777" w:rsidR="007327E2" w:rsidRDefault="00D77084">
      <w:pPr>
        <w:overflowPunct w:val="0"/>
        <w:spacing w:after="0" w:line="400" w:lineRule="exact"/>
        <w:ind w:firstLine="480"/>
        <w:jc w:val="both"/>
      </w:pPr>
      <w:r>
        <w:t>第三类是调参泄漏。原型描述、融合阈值、校准参数和三态阈值都只能在验证集或校准集上确定。本文规定在第一次查看测试集结果之前，冻结原型库版本、所有超参数和随机种子；此后对任何设置的修改，都必须作为新的实验版本单独报告，不得覆盖原结果。</w:t>
      </w:r>
    </w:p>
    <w:p w14:paraId="31E405EA" w14:textId="77777777" w:rsidR="007327E2" w:rsidRDefault="00D77084">
      <w:pPr>
        <w:overflowPunct w:val="0"/>
        <w:spacing w:after="0" w:line="400" w:lineRule="exact"/>
        <w:ind w:firstLine="480"/>
        <w:jc w:val="both"/>
      </w:pPr>
      <w:r>
        <w:t>在数据切分比例上，本文把每个数据集的标注影像按地理范围或影像编号分为训练集、验证集、校准集和测试集四部分。验证集用于选择超参数和原型描述，校准集只用于拟合校准器和确定三态阈值，二者分开是为了避免校准器在已被用来调参的数据上拟合，从而低估真实的校准误差。若数据集官方提供了训练集与测试集划分，本文只在官方训练集内部再划出验证集和校准集，官方测试集保持不变，以便与其他工作对照。新类的全部标注只出现在验证集、校准集和测试集中；验证集和校准集中的新类标注用于调参和校准，测试集中的新类标注只用于最终评测。</w:t>
      </w:r>
    </w:p>
    <w:p w14:paraId="13C3BB40" w14:textId="77777777" w:rsidR="007327E2" w:rsidRDefault="00D77084">
      <w:pPr>
        <w:overflowPunct w:val="0"/>
        <w:spacing w:after="0" w:line="400" w:lineRule="exact"/>
        <w:ind w:firstLine="480"/>
        <w:jc w:val="both"/>
      </w:pPr>
      <w:r>
        <w:t>这里有一个需要明确的取舍：在验证集和校准集中使用新类标注，意味着方案在调参时</w:t>
      </w:r>
      <w:r>
        <w:t>“</w:t>
      </w:r>
      <w:r>
        <w:t>见过</w:t>
      </w:r>
      <w:r>
        <w:t>”</w:t>
      </w:r>
      <w:r>
        <w:t>新类的少量样本，严格来说不是纯粹的零样本设定。本文采用这一做法，是因为三态阈值必须在包含新类的数据上确定，否则阈值对新类没有意义。为了区分这一影响，本文同时报告一个对照设置：验证集和校准集只含基础类，阈值完全由基础类确定后直接用于新类测试。两种设置的差距，反映了</w:t>
      </w:r>
      <w:r>
        <w:t>“</w:t>
      </w:r>
      <w:r>
        <w:t>少量新类样本用于校准</w:t>
      </w:r>
      <w:r>
        <w:t>”</w:t>
      </w:r>
      <w:r>
        <w:t>带来的增益。</w:t>
      </w:r>
    </w:p>
    <w:p w14:paraId="56F3468A" w14:textId="77777777" w:rsidR="007327E2" w:rsidRDefault="00D77084">
      <w:pPr>
        <w:pStyle w:val="21"/>
      </w:pPr>
      <w:bookmarkStart w:id="42" w:name="_Toc243157176"/>
      <w:r>
        <w:t xml:space="preserve">5.3 </w:t>
      </w:r>
      <w:r>
        <w:t>对照方法与公平比较规则</w:t>
      </w:r>
      <w:bookmarkEnd w:id="42"/>
    </w:p>
    <w:p w14:paraId="4DE5F020" w14:textId="77777777" w:rsidR="007327E2" w:rsidRDefault="00D77084">
      <w:pPr>
        <w:overflowPunct w:val="0"/>
        <w:spacing w:after="0" w:line="400" w:lineRule="exact"/>
        <w:ind w:firstLine="480"/>
        <w:jc w:val="both"/>
      </w:pPr>
      <w:r>
        <w:t>对照方法覆盖第</w:t>
      </w:r>
      <w:r>
        <w:t>2</w:t>
      </w:r>
      <w:r>
        <w:t>章的主要路线，按</w:t>
      </w:r>
      <w:r>
        <w:t>“</w:t>
      </w:r>
      <w:r>
        <w:t>闭集上界、通用开放词汇、遥感开放词汇、校准基线</w:t>
      </w:r>
      <w:r>
        <w:t>”</w:t>
      </w:r>
      <w:r>
        <w:t>分为四组。选择对照方法的标准有三条：有公开代码或权重，能够在相同划分上复现；代表一条不同的技术路线，而不是同一路线的多个变体；在原文中报告过遥感或开放词汇基准上的结果。表</w:t>
      </w:r>
      <w:r>
        <w:t xml:space="preserve">5-3 </w:t>
      </w:r>
      <w:r>
        <w:t>列出了各组的方法、选择理由以及使用方式。</w:t>
      </w:r>
    </w:p>
    <w:p w14:paraId="0939ED38" w14:textId="77777777" w:rsidR="007327E2" w:rsidRDefault="00D77084">
      <w:pPr>
        <w:pStyle w:val="af7"/>
        <w:keepNext/>
        <w:overflowPunct w:val="0"/>
        <w:spacing w:before="60" w:after="60" w:line="320" w:lineRule="exact"/>
        <w:jc w:val="center"/>
      </w:pPr>
      <w:r>
        <w:t>表</w:t>
      </w:r>
      <w:r>
        <w:t xml:space="preserve">5-3 </w:t>
      </w:r>
      <w:r>
        <w:t>对照方法及其选择理由</w:t>
      </w:r>
    </w:p>
    <w:tbl>
      <w:tblPr>
        <w:tblW w:w="5000" w:type="pct"/>
        <w:jc w:val="center"/>
        <w:tblLook w:val="04A0" w:firstRow="1" w:lastRow="0" w:firstColumn="1" w:lastColumn="0" w:noHBand="0" w:noVBand="1"/>
      </w:tblPr>
      <w:tblGrid>
        <w:gridCol w:w="2293"/>
        <w:gridCol w:w="2293"/>
        <w:gridCol w:w="2294"/>
        <w:gridCol w:w="2294"/>
      </w:tblGrid>
      <w:tr w:rsidR="007327E2" w14:paraId="552FB162" w14:textId="77777777">
        <w:trPr>
          <w:cantSplit/>
          <w:tblHeader/>
          <w:jc w:val="center"/>
        </w:trPr>
        <w:tc>
          <w:tcPr>
            <w:tcW w:w="2239" w:type="dxa"/>
            <w:tcBorders>
              <w:top w:val="single" w:sz="12" w:space="0" w:color="000000"/>
              <w:left w:val="nil"/>
              <w:bottom w:val="single" w:sz="6" w:space="0" w:color="000000"/>
              <w:right w:val="nil"/>
            </w:tcBorders>
          </w:tcPr>
          <w:p w14:paraId="0E4E3EE9" w14:textId="77777777" w:rsidR="007327E2" w:rsidRDefault="00D77084">
            <w:pPr>
              <w:keepNext/>
              <w:overflowPunct w:val="0"/>
              <w:spacing w:after="0" w:line="300" w:lineRule="exact"/>
              <w:jc w:val="center"/>
            </w:pPr>
            <w:r>
              <w:rPr>
                <w:b/>
                <w:sz w:val="21"/>
              </w:rPr>
              <w:t>组别</w:t>
            </w:r>
          </w:p>
        </w:tc>
        <w:tc>
          <w:tcPr>
            <w:tcW w:w="2239" w:type="dxa"/>
            <w:tcBorders>
              <w:top w:val="single" w:sz="12" w:space="0" w:color="000000"/>
              <w:left w:val="nil"/>
              <w:bottom w:val="single" w:sz="6" w:space="0" w:color="000000"/>
              <w:right w:val="nil"/>
            </w:tcBorders>
          </w:tcPr>
          <w:p w14:paraId="6AD021A5" w14:textId="77777777" w:rsidR="007327E2" w:rsidRDefault="00D77084">
            <w:pPr>
              <w:keepNext/>
              <w:overflowPunct w:val="0"/>
              <w:spacing w:after="0" w:line="300" w:lineRule="exact"/>
              <w:jc w:val="center"/>
            </w:pPr>
            <w:r>
              <w:rPr>
                <w:b/>
                <w:sz w:val="21"/>
              </w:rPr>
              <w:t>方法</w:t>
            </w:r>
          </w:p>
        </w:tc>
        <w:tc>
          <w:tcPr>
            <w:tcW w:w="2239" w:type="dxa"/>
            <w:tcBorders>
              <w:top w:val="single" w:sz="12" w:space="0" w:color="000000"/>
              <w:left w:val="nil"/>
              <w:bottom w:val="single" w:sz="6" w:space="0" w:color="000000"/>
              <w:right w:val="nil"/>
            </w:tcBorders>
          </w:tcPr>
          <w:p w14:paraId="4DA7AF33" w14:textId="77777777" w:rsidR="007327E2" w:rsidRDefault="00D77084">
            <w:pPr>
              <w:keepNext/>
              <w:overflowPunct w:val="0"/>
              <w:spacing w:after="0" w:line="300" w:lineRule="exact"/>
              <w:jc w:val="center"/>
            </w:pPr>
            <w:r>
              <w:rPr>
                <w:b/>
                <w:sz w:val="21"/>
              </w:rPr>
              <w:t>选择理由</w:t>
            </w:r>
          </w:p>
        </w:tc>
        <w:tc>
          <w:tcPr>
            <w:tcW w:w="2239" w:type="dxa"/>
            <w:tcBorders>
              <w:top w:val="single" w:sz="12" w:space="0" w:color="000000"/>
              <w:left w:val="nil"/>
              <w:bottom w:val="single" w:sz="6" w:space="0" w:color="000000"/>
              <w:right w:val="nil"/>
            </w:tcBorders>
          </w:tcPr>
          <w:p w14:paraId="34F925E6" w14:textId="77777777" w:rsidR="007327E2" w:rsidRDefault="00D77084">
            <w:pPr>
              <w:keepNext/>
              <w:overflowPunct w:val="0"/>
              <w:spacing w:after="0" w:line="300" w:lineRule="exact"/>
              <w:jc w:val="center"/>
            </w:pPr>
            <w:r>
              <w:rPr>
                <w:b/>
                <w:sz w:val="21"/>
              </w:rPr>
              <w:t>使用方式</w:t>
            </w:r>
          </w:p>
        </w:tc>
      </w:tr>
      <w:tr w:rsidR="007327E2" w14:paraId="604DC4BF" w14:textId="77777777">
        <w:trPr>
          <w:cantSplit/>
          <w:jc w:val="center"/>
        </w:trPr>
        <w:tc>
          <w:tcPr>
            <w:tcW w:w="2239" w:type="dxa"/>
            <w:tcBorders>
              <w:top w:val="nil"/>
              <w:left w:val="nil"/>
              <w:bottom w:val="nil"/>
              <w:right w:val="nil"/>
            </w:tcBorders>
          </w:tcPr>
          <w:p w14:paraId="21B4EBB9" w14:textId="77777777" w:rsidR="007327E2" w:rsidRDefault="00D77084">
            <w:pPr>
              <w:keepNext/>
              <w:overflowPunct w:val="0"/>
              <w:spacing w:after="0" w:line="300" w:lineRule="exact"/>
            </w:pPr>
            <w:r>
              <w:rPr>
                <w:sz w:val="21"/>
              </w:rPr>
              <w:t>闭集上界</w:t>
            </w:r>
          </w:p>
        </w:tc>
        <w:tc>
          <w:tcPr>
            <w:tcW w:w="2239" w:type="dxa"/>
            <w:tcBorders>
              <w:top w:val="nil"/>
              <w:left w:val="nil"/>
              <w:bottom w:val="nil"/>
              <w:right w:val="nil"/>
            </w:tcBorders>
          </w:tcPr>
          <w:p w14:paraId="34C3D9FF" w14:textId="77777777" w:rsidR="007327E2" w:rsidRDefault="00D77084">
            <w:pPr>
              <w:keepNext/>
              <w:overflowPunct w:val="0"/>
              <w:spacing w:after="0" w:line="300" w:lineRule="exact"/>
            </w:pPr>
            <w:r>
              <w:rPr>
                <w:sz w:val="21"/>
              </w:rPr>
              <w:t>Oriented R-CNN</w:t>
            </w:r>
          </w:p>
        </w:tc>
        <w:tc>
          <w:tcPr>
            <w:tcW w:w="2239" w:type="dxa"/>
            <w:tcBorders>
              <w:top w:val="nil"/>
              <w:left w:val="nil"/>
              <w:bottom w:val="nil"/>
              <w:right w:val="nil"/>
            </w:tcBorders>
          </w:tcPr>
          <w:p w14:paraId="588ED18B" w14:textId="77777777" w:rsidR="007327E2" w:rsidRDefault="00D77084">
            <w:pPr>
              <w:keepNext/>
              <w:overflowPunct w:val="0"/>
              <w:spacing w:after="0" w:line="300" w:lineRule="exact"/>
            </w:pPr>
            <w:r>
              <w:rPr>
                <w:sz w:val="21"/>
              </w:rPr>
              <w:t>旋转框强基线，用全部类别监督训练，提供性能上界参照</w:t>
            </w:r>
          </w:p>
        </w:tc>
        <w:tc>
          <w:tcPr>
            <w:tcW w:w="2239" w:type="dxa"/>
            <w:tcBorders>
              <w:top w:val="nil"/>
              <w:left w:val="nil"/>
              <w:bottom w:val="nil"/>
              <w:right w:val="nil"/>
            </w:tcBorders>
          </w:tcPr>
          <w:p w14:paraId="7A09AD64" w14:textId="77777777" w:rsidR="007327E2" w:rsidRDefault="00D77084">
            <w:pPr>
              <w:keepNext/>
              <w:overflowPunct w:val="0"/>
              <w:spacing w:after="0" w:line="300" w:lineRule="exact"/>
            </w:pPr>
            <w:r>
              <w:rPr>
                <w:sz w:val="21"/>
              </w:rPr>
              <w:t>在全部类别上训练，仅作参照</w:t>
            </w:r>
          </w:p>
        </w:tc>
      </w:tr>
      <w:tr w:rsidR="007327E2" w14:paraId="05D0D03E" w14:textId="77777777">
        <w:trPr>
          <w:cantSplit/>
          <w:jc w:val="center"/>
        </w:trPr>
        <w:tc>
          <w:tcPr>
            <w:tcW w:w="2239" w:type="dxa"/>
            <w:tcBorders>
              <w:top w:val="nil"/>
              <w:left w:val="nil"/>
              <w:bottom w:val="nil"/>
              <w:right w:val="nil"/>
            </w:tcBorders>
          </w:tcPr>
          <w:p w14:paraId="2281B120" w14:textId="77777777" w:rsidR="007327E2" w:rsidRDefault="00D77084">
            <w:pPr>
              <w:keepNext/>
              <w:overflowPunct w:val="0"/>
              <w:spacing w:after="0" w:line="300" w:lineRule="exact"/>
            </w:pPr>
            <w:r>
              <w:rPr>
                <w:sz w:val="21"/>
              </w:rPr>
              <w:t>通用开放词汇</w:t>
            </w:r>
          </w:p>
        </w:tc>
        <w:tc>
          <w:tcPr>
            <w:tcW w:w="2239" w:type="dxa"/>
            <w:tcBorders>
              <w:top w:val="nil"/>
              <w:left w:val="nil"/>
              <w:bottom w:val="nil"/>
              <w:right w:val="nil"/>
            </w:tcBorders>
          </w:tcPr>
          <w:p w14:paraId="6474D504" w14:textId="77777777" w:rsidR="007327E2" w:rsidRDefault="00D77084">
            <w:pPr>
              <w:keepNext/>
              <w:overflowPunct w:val="0"/>
              <w:spacing w:after="0" w:line="300" w:lineRule="exact"/>
            </w:pPr>
            <w:r>
              <w:rPr>
                <w:sz w:val="21"/>
              </w:rPr>
              <w:t>Grounding DINO</w:t>
            </w:r>
            <w:r>
              <w:rPr>
                <w:sz w:val="21"/>
              </w:rPr>
              <w:t>、</w:t>
            </w:r>
            <w:r>
              <w:rPr>
                <w:sz w:val="21"/>
              </w:rPr>
              <w:t>YOLO-World</w:t>
            </w:r>
          </w:p>
        </w:tc>
        <w:tc>
          <w:tcPr>
            <w:tcW w:w="2239" w:type="dxa"/>
            <w:tcBorders>
              <w:top w:val="nil"/>
              <w:left w:val="nil"/>
              <w:bottom w:val="nil"/>
              <w:right w:val="nil"/>
            </w:tcBorders>
          </w:tcPr>
          <w:p w14:paraId="711CE3BA" w14:textId="77777777" w:rsidR="007327E2" w:rsidRDefault="00D77084">
            <w:pPr>
              <w:keepNext/>
              <w:overflowPunct w:val="0"/>
              <w:spacing w:after="0" w:line="300" w:lineRule="exact"/>
            </w:pPr>
            <w:r>
              <w:rPr>
                <w:sz w:val="21"/>
              </w:rPr>
              <w:t>短语定位与实时两条路线的代表，均有公开代码</w:t>
            </w:r>
          </w:p>
        </w:tc>
        <w:tc>
          <w:tcPr>
            <w:tcW w:w="2239" w:type="dxa"/>
            <w:tcBorders>
              <w:top w:val="nil"/>
              <w:left w:val="nil"/>
              <w:bottom w:val="nil"/>
              <w:right w:val="nil"/>
            </w:tcBorders>
          </w:tcPr>
          <w:p w14:paraId="7C593846" w14:textId="77777777" w:rsidR="007327E2" w:rsidRDefault="00D77084">
            <w:pPr>
              <w:keepNext/>
              <w:overflowPunct w:val="0"/>
              <w:spacing w:after="0" w:line="300" w:lineRule="exact"/>
            </w:pPr>
            <w:r>
              <w:rPr>
                <w:sz w:val="21"/>
              </w:rPr>
              <w:t>零样本直接使用；在基础类上微调后使用</w:t>
            </w:r>
          </w:p>
        </w:tc>
      </w:tr>
      <w:tr w:rsidR="007327E2" w14:paraId="1C8EBA17" w14:textId="77777777">
        <w:trPr>
          <w:cantSplit/>
          <w:jc w:val="center"/>
        </w:trPr>
        <w:tc>
          <w:tcPr>
            <w:tcW w:w="2239" w:type="dxa"/>
            <w:tcBorders>
              <w:top w:val="nil"/>
              <w:left w:val="nil"/>
              <w:bottom w:val="nil"/>
              <w:right w:val="nil"/>
            </w:tcBorders>
          </w:tcPr>
          <w:p w14:paraId="36D182E9" w14:textId="77777777" w:rsidR="007327E2" w:rsidRDefault="00D77084">
            <w:pPr>
              <w:keepNext/>
              <w:overflowPunct w:val="0"/>
              <w:spacing w:after="0" w:line="300" w:lineRule="exact"/>
            </w:pPr>
            <w:r>
              <w:rPr>
                <w:sz w:val="21"/>
              </w:rPr>
              <w:t>遥感开放词汇</w:t>
            </w:r>
          </w:p>
        </w:tc>
        <w:tc>
          <w:tcPr>
            <w:tcW w:w="2239" w:type="dxa"/>
            <w:tcBorders>
              <w:top w:val="nil"/>
              <w:left w:val="nil"/>
              <w:bottom w:val="nil"/>
              <w:right w:val="nil"/>
            </w:tcBorders>
          </w:tcPr>
          <w:p w14:paraId="1E97FAD0" w14:textId="77777777" w:rsidR="007327E2" w:rsidRDefault="00D77084">
            <w:pPr>
              <w:keepNext/>
              <w:overflowPunct w:val="0"/>
              <w:spacing w:after="0" w:line="300" w:lineRule="exact"/>
            </w:pPr>
            <w:r>
              <w:rPr>
                <w:sz w:val="21"/>
              </w:rPr>
              <w:t>CastDet</w:t>
            </w:r>
            <w:r>
              <w:rPr>
                <w:sz w:val="21"/>
              </w:rPr>
              <w:t>、</w:t>
            </w:r>
            <w:r>
              <w:rPr>
                <w:sz w:val="21"/>
              </w:rPr>
              <w:t>LAE-DINO</w:t>
            </w:r>
            <w:r>
              <w:rPr>
                <w:sz w:val="21"/>
              </w:rPr>
              <w:t>、</w:t>
            </w:r>
            <w:r>
              <w:rPr>
                <w:sz w:val="21"/>
              </w:rPr>
              <w:t>OpenRSD</w:t>
            </w:r>
          </w:p>
        </w:tc>
        <w:tc>
          <w:tcPr>
            <w:tcW w:w="2239" w:type="dxa"/>
            <w:tcBorders>
              <w:top w:val="nil"/>
              <w:left w:val="nil"/>
              <w:bottom w:val="nil"/>
              <w:right w:val="nil"/>
            </w:tcBorders>
          </w:tcPr>
          <w:p w14:paraId="477DD30E" w14:textId="77777777" w:rsidR="007327E2" w:rsidRDefault="00D77084">
            <w:pPr>
              <w:keepNext/>
              <w:overflowPunct w:val="0"/>
              <w:spacing w:after="0" w:line="300" w:lineRule="exact"/>
            </w:pPr>
            <w:r>
              <w:rPr>
                <w:sz w:val="21"/>
              </w:rPr>
              <w:t>分别代表伪标签、自动标注扩数据和多任务头三种遥感适配思路</w:t>
            </w:r>
          </w:p>
        </w:tc>
        <w:tc>
          <w:tcPr>
            <w:tcW w:w="2239" w:type="dxa"/>
            <w:tcBorders>
              <w:top w:val="nil"/>
              <w:left w:val="nil"/>
              <w:bottom w:val="nil"/>
              <w:right w:val="nil"/>
            </w:tcBorders>
          </w:tcPr>
          <w:p w14:paraId="4116A397" w14:textId="77777777" w:rsidR="007327E2" w:rsidRDefault="00D77084">
            <w:pPr>
              <w:keepNext/>
              <w:overflowPunct w:val="0"/>
              <w:spacing w:after="0" w:line="300" w:lineRule="exact"/>
            </w:pPr>
            <w:r>
              <w:rPr>
                <w:sz w:val="21"/>
              </w:rPr>
              <w:t>优先使用官方代码与权重，在相同划分上复现</w:t>
            </w:r>
          </w:p>
        </w:tc>
      </w:tr>
      <w:tr w:rsidR="007327E2" w14:paraId="3DAE7451" w14:textId="77777777">
        <w:trPr>
          <w:cantSplit/>
          <w:jc w:val="center"/>
        </w:trPr>
        <w:tc>
          <w:tcPr>
            <w:tcW w:w="2239" w:type="dxa"/>
            <w:tcBorders>
              <w:top w:val="nil"/>
              <w:left w:val="nil"/>
              <w:bottom w:val="single" w:sz="12" w:space="0" w:color="000000"/>
              <w:right w:val="nil"/>
            </w:tcBorders>
          </w:tcPr>
          <w:p w14:paraId="2A85BCDA" w14:textId="77777777" w:rsidR="007327E2" w:rsidRDefault="00D77084">
            <w:pPr>
              <w:keepNext/>
              <w:overflowPunct w:val="0"/>
              <w:spacing w:after="0" w:line="300" w:lineRule="exact"/>
            </w:pPr>
            <w:r>
              <w:rPr>
                <w:sz w:val="21"/>
              </w:rPr>
              <w:t>校准基线</w:t>
            </w:r>
          </w:p>
        </w:tc>
        <w:tc>
          <w:tcPr>
            <w:tcW w:w="2239" w:type="dxa"/>
            <w:tcBorders>
              <w:top w:val="nil"/>
              <w:left w:val="nil"/>
              <w:bottom w:val="single" w:sz="12" w:space="0" w:color="000000"/>
              <w:right w:val="nil"/>
            </w:tcBorders>
          </w:tcPr>
          <w:p w14:paraId="67AACF62" w14:textId="77777777" w:rsidR="007327E2" w:rsidRDefault="00D77084">
            <w:pPr>
              <w:keepNext/>
              <w:overflowPunct w:val="0"/>
              <w:spacing w:after="0" w:line="300" w:lineRule="exact"/>
            </w:pPr>
            <w:r>
              <w:rPr>
                <w:sz w:val="21"/>
              </w:rPr>
              <w:t>温度缩放、</w:t>
            </w:r>
            <w:r>
              <w:rPr>
                <w:sz w:val="21"/>
              </w:rPr>
              <w:t xml:space="preserve">Platt </w:t>
            </w:r>
            <w:r>
              <w:rPr>
                <w:sz w:val="21"/>
              </w:rPr>
              <w:t>缩放、保序回归</w:t>
            </w:r>
          </w:p>
        </w:tc>
        <w:tc>
          <w:tcPr>
            <w:tcW w:w="2239" w:type="dxa"/>
            <w:tcBorders>
              <w:top w:val="nil"/>
              <w:left w:val="nil"/>
              <w:bottom w:val="single" w:sz="12" w:space="0" w:color="000000"/>
              <w:right w:val="nil"/>
            </w:tcBorders>
          </w:tcPr>
          <w:p w14:paraId="1EE2DACA" w14:textId="77777777" w:rsidR="007327E2" w:rsidRDefault="00D77084">
            <w:pPr>
              <w:keepNext/>
              <w:overflowPunct w:val="0"/>
              <w:spacing w:after="0" w:line="300" w:lineRule="exact"/>
            </w:pPr>
            <w:r>
              <w:rPr>
                <w:sz w:val="21"/>
              </w:rPr>
              <w:t>已有研究表明事后校准是强基线</w:t>
            </w:r>
          </w:p>
        </w:tc>
        <w:tc>
          <w:tcPr>
            <w:tcW w:w="2239" w:type="dxa"/>
            <w:tcBorders>
              <w:top w:val="nil"/>
              <w:left w:val="nil"/>
              <w:bottom w:val="single" w:sz="12" w:space="0" w:color="000000"/>
              <w:right w:val="nil"/>
            </w:tcBorders>
          </w:tcPr>
          <w:p w14:paraId="7FF03858" w14:textId="77777777" w:rsidR="007327E2" w:rsidRDefault="00D77084">
            <w:pPr>
              <w:keepNext/>
              <w:overflowPunct w:val="0"/>
              <w:spacing w:after="0" w:line="300" w:lineRule="exact"/>
            </w:pPr>
            <w:r>
              <w:rPr>
                <w:sz w:val="21"/>
              </w:rPr>
              <w:t>施加在最强对照方法与本文方案之上</w:t>
            </w:r>
          </w:p>
        </w:tc>
      </w:tr>
    </w:tbl>
    <w:p w14:paraId="68B11413" w14:textId="77777777" w:rsidR="007327E2" w:rsidRDefault="00D77084">
      <w:pPr>
        <w:overflowPunct w:val="0"/>
        <w:spacing w:before="40" w:after="120" w:line="320" w:lineRule="exact"/>
        <w:jc w:val="both"/>
      </w:pPr>
      <w:r>
        <w:rPr>
          <w:sz w:val="21"/>
        </w:rPr>
        <w:t>注：方法依据见文献</w:t>
      </w:r>
      <w:r>
        <w:rPr>
          <w:sz w:val="21"/>
          <w:vertAlign w:val="superscript"/>
        </w:rPr>
        <w:t>[5,10,12,17-18,20-23]</w:t>
      </w:r>
      <w:r>
        <w:rPr>
          <w:sz w:val="21"/>
        </w:rPr>
        <w:t>；</w:t>
      </w:r>
      <w:r>
        <w:rPr>
          <w:sz w:val="21"/>
        </w:rPr>
        <w:t xml:space="preserve">OpenRSD </w:t>
      </w:r>
      <w:r>
        <w:rPr>
          <w:sz w:val="21"/>
        </w:rPr>
        <w:t>原文注明代码将会发布</w:t>
      </w:r>
      <w:r>
        <w:rPr>
          <w:sz w:val="21"/>
          <w:vertAlign w:val="superscript"/>
        </w:rPr>
        <w:t>[20]</w:t>
      </w:r>
      <w:r>
        <w:rPr>
          <w:sz w:val="21"/>
        </w:rPr>
        <w:t>，若实验开始时仍无法获取官方实现，则在结果表中注明缺失原因，不以自行复现的近似版本替代。</w:t>
      </w:r>
    </w:p>
    <w:p w14:paraId="6C5C1622" w14:textId="77777777" w:rsidR="007327E2" w:rsidRDefault="00D77084">
      <w:pPr>
        <w:overflowPunct w:val="0"/>
        <w:spacing w:after="0" w:line="400" w:lineRule="exact"/>
        <w:ind w:firstLine="480"/>
        <w:jc w:val="both"/>
      </w:pPr>
      <w:r>
        <w:t>为保证比较公平，本文规定四条规则。其一，所有方法使用相同的数据划分、切片设置和评测脚本；对照方法若原本不支持切片，则统一接入本文的切片与融合模块，并同时报告</w:t>
      </w:r>
      <w:r>
        <w:t>“</w:t>
      </w:r>
      <w:r>
        <w:t>原始</w:t>
      </w:r>
      <w:r>
        <w:t>”</w:t>
      </w:r>
      <w:r>
        <w:t>和</w:t>
      </w:r>
      <w:r>
        <w:t>“</w:t>
      </w:r>
      <w:r>
        <w:t>接入切片后</w:t>
      </w:r>
      <w:r>
        <w:t>”</w:t>
      </w:r>
      <w:r>
        <w:t>两种结果。其二，所有方法的超参数搜索预算相同，以相同的验证集和相同的搜索次数为准。其三，查询文本对所有方法一致，本文的原型库不提供给对照方法，但会额外报告</w:t>
      </w:r>
      <w:r>
        <w:t>“</w:t>
      </w:r>
      <w:r>
        <w:t>对照方法加原型库</w:t>
      </w:r>
      <w:r>
        <w:t>”</w:t>
      </w:r>
      <w:r>
        <w:t>的结果，以区分原型库本身的作用与方案整体的作用。其四，原文报告的数值只作背景参考，不与本文复现的数值放在同一张表中比较，因为两者的划分和协议不同。</w:t>
      </w:r>
    </w:p>
    <w:p w14:paraId="23CA1283" w14:textId="77777777" w:rsidR="007327E2" w:rsidRDefault="00D77084">
      <w:pPr>
        <w:pStyle w:val="21"/>
      </w:pPr>
      <w:bookmarkStart w:id="43" w:name="_Toc243157177"/>
      <w:r>
        <w:t xml:space="preserve">5.4 </w:t>
      </w:r>
      <w:r>
        <w:t>评价指标及其能支持的结论</w:t>
      </w:r>
      <w:bookmarkEnd w:id="43"/>
    </w:p>
    <w:p w14:paraId="1A34DE52" w14:textId="77777777" w:rsidR="007327E2" w:rsidRDefault="00D77084">
      <w:pPr>
        <w:overflowPunct w:val="0"/>
        <w:spacing w:after="0" w:line="400" w:lineRule="exact"/>
        <w:ind w:firstLine="480"/>
        <w:jc w:val="both"/>
      </w:pPr>
      <w:r>
        <w:t>一个指标只能支持特定类型的结论，用错指标会让实验回答错误的问题。例如，用新类</w:t>
      </w:r>
      <w:r>
        <w:t xml:space="preserve"> mAP </w:t>
      </w:r>
      <w:r>
        <w:t>判断</w:t>
      </w:r>
      <w:r>
        <w:t>“</w:t>
      </w:r>
      <w:r>
        <w:t>结果能否直接使用</w:t>
      </w:r>
      <w:r>
        <w:t>”</w:t>
      </w:r>
      <w:r>
        <w:t>就是错位的，因为</w:t>
      </w:r>
      <w:r>
        <w:t xml:space="preserve"> mAP </w:t>
      </w:r>
      <w:r>
        <w:t>只关心排序，不关心分数的绝对值。表</w:t>
      </w:r>
      <w:r>
        <w:t xml:space="preserve">5-4 </w:t>
      </w:r>
      <w:r>
        <w:t>说明了每个指标测量什么、能支持什么判断，以及不能用它说明什么。</w:t>
      </w:r>
    </w:p>
    <w:p w14:paraId="7941A223" w14:textId="77777777" w:rsidR="007327E2" w:rsidRDefault="00D77084">
      <w:pPr>
        <w:pStyle w:val="af7"/>
        <w:keepNext/>
        <w:overflowPunct w:val="0"/>
        <w:spacing w:before="60" w:after="60" w:line="320" w:lineRule="exact"/>
        <w:jc w:val="center"/>
      </w:pPr>
      <w:r>
        <w:t>表</w:t>
      </w:r>
      <w:r>
        <w:t xml:space="preserve">5-4 </w:t>
      </w:r>
      <w:r>
        <w:t>评价指标的测量对象与结论边界</w:t>
      </w:r>
    </w:p>
    <w:tbl>
      <w:tblPr>
        <w:tblW w:w="5000" w:type="pct"/>
        <w:jc w:val="center"/>
        <w:tblLook w:val="04A0" w:firstRow="1" w:lastRow="0" w:firstColumn="1" w:lastColumn="0" w:noHBand="0" w:noVBand="1"/>
      </w:tblPr>
      <w:tblGrid>
        <w:gridCol w:w="2293"/>
        <w:gridCol w:w="2293"/>
        <w:gridCol w:w="2294"/>
        <w:gridCol w:w="2294"/>
      </w:tblGrid>
      <w:tr w:rsidR="007327E2" w14:paraId="548C6F90" w14:textId="77777777">
        <w:trPr>
          <w:cantSplit/>
          <w:tblHeader/>
          <w:jc w:val="center"/>
        </w:trPr>
        <w:tc>
          <w:tcPr>
            <w:tcW w:w="2239" w:type="dxa"/>
            <w:tcBorders>
              <w:top w:val="single" w:sz="12" w:space="0" w:color="000000"/>
              <w:left w:val="nil"/>
              <w:bottom w:val="single" w:sz="6" w:space="0" w:color="000000"/>
              <w:right w:val="nil"/>
            </w:tcBorders>
          </w:tcPr>
          <w:p w14:paraId="65F61B50" w14:textId="77777777" w:rsidR="007327E2" w:rsidRDefault="00D77084">
            <w:pPr>
              <w:overflowPunct w:val="0"/>
              <w:spacing w:after="0" w:line="300" w:lineRule="exact"/>
              <w:jc w:val="center"/>
            </w:pPr>
            <w:r>
              <w:rPr>
                <w:b/>
                <w:sz w:val="21"/>
              </w:rPr>
              <w:t>指标</w:t>
            </w:r>
          </w:p>
        </w:tc>
        <w:tc>
          <w:tcPr>
            <w:tcW w:w="2239" w:type="dxa"/>
            <w:tcBorders>
              <w:top w:val="single" w:sz="12" w:space="0" w:color="000000"/>
              <w:left w:val="nil"/>
              <w:bottom w:val="single" w:sz="6" w:space="0" w:color="000000"/>
              <w:right w:val="nil"/>
            </w:tcBorders>
          </w:tcPr>
          <w:p w14:paraId="2D82BCFB" w14:textId="77777777" w:rsidR="007327E2" w:rsidRDefault="00D77084">
            <w:pPr>
              <w:overflowPunct w:val="0"/>
              <w:spacing w:after="0" w:line="300" w:lineRule="exact"/>
              <w:jc w:val="center"/>
            </w:pPr>
            <w:r>
              <w:rPr>
                <w:b/>
                <w:sz w:val="21"/>
              </w:rPr>
              <w:t>测量对象</w:t>
            </w:r>
          </w:p>
        </w:tc>
        <w:tc>
          <w:tcPr>
            <w:tcW w:w="2239" w:type="dxa"/>
            <w:tcBorders>
              <w:top w:val="single" w:sz="12" w:space="0" w:color="000000"/>
              <w:left w:val="nil"/>
              <w:bottom w:val="single" w:sz="6" w:space="0" w:color="000000"/>
              <w:right w:val="nil"/>
            </w:tcBorders>
          </w:tcPr>
          <w:p w14:paraId="0B98B8C3" w14:textId="77777777" w:rsidR="007327E2" w:rsidRDefault="00D77084">
            <w:pPr>
              <w:overflowPunct w:val="0"/>
              <w:spacing w:after="0" w:line="300" w:lineRule="exact"/>
              <w:jc w:val="center"/>
            </w:pPr>
            <w:r>
              <w:rPr>
                <w:b/>
                <w:sz w:val="21"/>
              </w:rPr>
              <w:t>能支持的结论</w:t>
            </w:r>
          </w:p>
        </w:tc>
        <w:tc>
          <w:tcPr>
            <w:tcW w:w="2239" w:type="dxa"/>
            <w:tcBorders>
              <w:top w:val="single" w:sz="12" w:space="0" w:color="000000"/>
              <w:left w:val="nil"/>
              <w:bottom w:val="single" w:sz="6" w:space="0" w:color="000000"/>
              <w:right w:val="nil"/>
            </w:tcBorders>
          </w:tcPr>
          <w:p w14:paraId="7CF4C091" w14:textId="77777777" w:rsidR="007327E2" w:rsidRDefault="00D77084">
            <w:pPr>
              <w:overflowPunct w:val="0"/>
              <w:spacing w:after="0" w:line="300" w:lineRule="exact"/>
              <w:jc w:val="center"/>
            </w:pPr>
            <w:r>
              <w:rPr>
                <w:b/>
                <w:sz w:val="21"/>
              </w:rPr>
              <w:t>不能支持的结论</w:t>
            </w:r>
          </w:p>
        </w:tc>
      </w:tr>
      <w:tr w:rsidR="007327E2" w14:paraId="3F465C4E" w14:textId="77777777">
        <w:trPr>
          <w:cantSplit/>
          <w:jc w:val="center"/>
        </w:trPr>
        <w:tc>
          <w:tcPr>
            <w:tcW w:w="2239" w:type="dxa"/>
            <w:tcBorders>
              <w:top w:val="nil"/>
              <w:left w:val="nil"/>
              <w:bottom w:val="nil"/>
              <w:right w:val="nil"/>
            </w:tcBorders>
          </w:tcPr>
          <w:p w14:paraId="2AA0CEF1" w14:textId="77777777" w:rsidR="007327E2" w:rsidRDefault="00D77084">
            <w:pPr>
              <w:overflowPunct w:val="0"/>
              <w:spacing w:after="0" w:line="300" w:lineRule="exact"/>
            </w:pPr>
            <w:r>
              <w:rPr>
                <w:sz w:val="21"/>
              </w:rPr>
              <w:t>新类</w:t>
            </w:r>
            <w:r>
              <w:rPr>
                <w:sz w:val="21"/>
              </w:rPr>
              <w:t xml:space="preserve"> mAP</w:t>
            </w:r>
            <w:r>
              <w:rPr>
                <w:sz w:val="21"/>
              </w:rPr>
              <w:t>（</w:t>
            </w:r>
            <w:r>
              <w:rPr>
                <w:sz w:val="21"/>
              </w:rPr>
              <w:t>IoU=0.5</w:t>
            </w:r>
            <w:r>
              <w:rPr>
                <w:sz w:val="21"/>
              </w:rPr>
              <w:t>）</w:t>
            </w:r>
          </w:p>
        </w:tc>
        <w:tc>
          <w:tcPr>
            <w:tcW w:w="2239" w:type="dxa"/>
            <w:tcBorders>
              <w:top w:val="nil"/>
              <w:left w:val="nil"/>
              <w:bottom w:val="nil"/>
              <w:right w:val="nil"/>
            </w:tcBorders>
          </w:tcPr>
          <w:p w14:paraId="762FAF0A" w14:textId="77777777" w:rsidR="007327E2" w:rsidRDefault="00D77084">
            <w:pPr>
              <w:overflowPunct w:val="0"/>
              <w:spacing w:after="0" w:line="300" w:lineRule="exact"/>
            </w:pPr>
            <w:r>
              <w:rPr>
                <w:sz w:val="21"/>
              </w:rPr>
              <w:t>新类上的排序与定位综合质量</w:t>
            </w:r>
          </w:p>
        </w:tc>
        <w:tc>
          <w:tcPr>
            <w:tcW w:w="2239" w:type="dxa"/>
            <w:tcBorders>
              <w:top w:val="nil"/>
              <w:left w:val="nil"/>
              <w:bottom w:val="nil"/>
              <w:right w:val="nil"/>
            </w:tcBorders>
          </w:tcPr>
          <w:p w14:paraId="1E5B1B61" w14:textId="77777777" w:rsidR="007327E2" w:rsidRDefault="00D77084">
            <w:pPr>
              <w:overflowPunct w:val="0"/>
              <w:spacing w:after="0" w:line="300" w:lineRule="exact"/>
            </w:pPr>
            <w:r>
              <w:rPr>
                <w:sz w:val="21"/>
              </w:rPr>
              <w:t>方案对新类的整体检测能力</w:t>
            </w:r>
          </w:p>
        </w:tc>
        <w:tc>
          <w:tcPr>
            <w:tcW w:w="2239" w:type="dxa"/>
            <w:tcBorders>
              <w:top w:val="nil"/>
              <w:left w:val="nil"/>
              <w:bottom w:val="nil"/>
              <w:right w:val="nil"/>
            </w:tcBorders>
          </w:tcPr>
          <w:p w14:paraId="28361EBF" w14:textId="77777777" w:rsidR="007327E2" w:rsidRDefault="00D77084">
            <w:pPr>
              <w:overflowPunct w:val="0"/>
              <w:spacing w:after="0" w:line="300" w:lineRule="exact"/>
            </w:pPr>
            <w:r>
              <w:rPr>
                <w:sz w:val="21"/>
              </w:rPr>
              <w:t>分数是否可靠；属性理解是否正确</w:t>
            </w:r>
          </w:p>
        </w:tc>
      </w:tr>
      <w:tr w:rsidR="007327E2" w14:paraId="0B48845A" w14:textId="77777777">
        <w:trPr>
          <w:cantSplit/>
          <w:jc w:val="center"/>
        </w:trPr>
        <w:tc>
          <w:tcPr>
            <w:tcW w:w="2239" w:type="dxa"/>
            <w:tcBorders>
              <w:top w:val="nil"/>
              <w:left w:val="nil"/>
              <w:bottom w:val="nil"/>
              <w:right w:val="nil"/>
            </w:tcBorders>
          </w:tcPr>
          <w:p w14:paraId="094FEACA" w14:textId="77777777" w:rsidR="007327E2" w:rsidRDefault="00D77084">
            <w:pPr>
              <w:overflowPunct w:val="0"/>
              <w:spacing w:after="0" w:line="300" w:lineRule="exact"/>
            </w:pPr>
            <w:r>
              <w:rPr>
                <w:sz w:val="21"/>
              </w:rPr>
              <w:t>新类召回率（每图前</w:t>
            </w:r>
            <w:r>
              <w:rPr>
                <w:sz w:val="21"/>
              </w:rPr>
              <w:t xml:space="preserve"> 100 </w:t>
            </w:r>
            <w:r>
              <w:rPr>
                <w:sz w:val="21"/>
              </w:rPr>
              <w:t>个候选）</w:t>
            </w:r>
          </w:p>
        </w:tc>
        <w:tc>
          <w:tcPr>
            <w:tcW w:w="2239" w:type="dxa"/>
            <w:tcBorders>
              <w:top w:val="nil"/>
              <w:left w:val="nil"/>
              <w:bottom w:val="nil"/>
              <w:right w:val="nil"/>
            </w:tcBorders>
          </w:tcPr>
          <w:p w14:paraId="59EF01AD" w14:textId="77777777" w:rsidR="007327E2" w:rsidRDefault="00D77084">
            <w:pPr>
              <w:overflowPunct w:val="0"/>
              <w:spacing w:after="0" w:line="300" w:lineRule="exact"/>
            </w:pPr>
            <w:r>
              <w:rPr>
                <w:sz w:val="21"/>
              </w:rPr>
              <w:t>新类目标是否被找到</w:t>
            </w:r>
          </w:p>
        </w:tc>
        <w:tc>
          <w:tcPr>
            <w:tcW w:w="2239" w:type="dxa"/>
            <w:tcBorders>
              <w:top w:val="nil"/>
              <w:left w:val="nil"/>
              <w:bottom w:val="nil"/>
              <w:right w:val="nil"/>
            </w:tcBorders>
          </w:tcPr>
          <w:p w14:paraId="41202FD3" w14:textId="77777777" w:rsidR="007327E2" w:rsidRDefault="00D77084">
            <w:pPr>
              <w:overflowPunct w:val="0"/>
              <w:spacing w:after="0" w:line="300" w:lineRule="exact"/>
            </w:pPr>
            <w:r>
              <w:rPr>
                <w:sz w:val="21"/>
              </w:rPr>
              <w:t>原型适配与切片是否改善覆盖</w:t>
            </w:r>
          </w:p>
        </w:tc>
        <w:tc>
          <w:tcPr>
            <w:tcW w:w="2239" w:type="dxa"/>
            <w:tcBorders>
              <w:top w:val="nil"/>
              <w:left w:val="nil"/>
              <w:bottom w:val="nil"/>
              <w:right w:val="nil"/>
            </w:tcBorders>
          </w:tcPr>
          <w:p w14:paraId="0AD793AA" w14:textId="77777777" w:rsidR="007327E2" w:rsidRDefault="00D77084">
            <w:pPr>
              <w:overflowPunct w:val="0"/>
              <w:spacing w:after="0" w:line="300" w:lineRule="exact"/>
            </w:pPr>
            <w:r>
              <w:rPr>
                <w:sz w:val="21"/>
              </w:rPr>
              <w:t>结果能否直接采用</w:t>
            </w:r>
          </w:p>
        </w:tc>
      </w:tr>
      <w:tr w:rsidR="007327E2" w14:paraId="12C84248" w14:textId="77777777">
        <w:trPr>
          <w:cantSplit/>
          <w:jc w:val="center"/>
        </w:trPr>
        <w:tc>
          <w:tcPr>
            <w:tcW w:w="2239" w:type="dxa"/>
            <w:tcBorders>
              <w:top w:val="nil"/>
              <w:left w:val="nil"/>
              <w:bottom w:val="nil"/>
              <w:right w:val="nil"/>
            </w:tcBorders>
          </w:tcPr>
          <w:p w14:paraId="780A2EE2" w14:textId="77777777" w:rsidR="007327E2" w:rsidRDefault="00D77084">
            <w:pPr>
              <w:overflowPunct w:val="0"/>
              <w:spacing w:after="0" w:line="300" w:lineRule="exact"/>
            </w:pPr>
            <w:r>
              <w:rPr>
                <w:sz w:val="21"/>
              </w:rPr>
              <w:t>广义</w:t>
            </w:r>
            <w:r>
              <w:rPr>
                <w:sz w:val="21"/>
              </w:rPr>
              <w:t xml:space="preserve"> mAP</w:t>
            </w:r>
          </w:p>
        </w:tc>
        <w:tc>
          <w:tcPr>
            <w:tcW w:w="2239" w:type="dxa"/>
            <w:tcBorders>
              <w:top w:val="nil"/>
              <w:left w:val="nil"/>
              <w:bottom w:val="nil"/>
              <w:right w:val="nil"/>
            </w:tcBorders>
          </w:tcPr>
          <w:p w14:paraId="39B58B2A" w14:textId="77777777" w:rsidR="007327E2" w:rsidRDefault="00D77084">
            <w:pPr>
              <w:overflowPunct w:val="0"/>
              <w:spacing w:after="0" w:line="300" w:lineRule="exact"/>
            </w:pPr>
            <w:r>
              <w:rPr>
                <w:sz w:val="21"/>
              </w:rPr>
              <w:t>基础类与新类混合时的表现</w:t>
            </w:r>
          </w:p>
        </w:tc>
        <w:tc>
          <w:tcPr>
            <w:tcW w:w="2239" w:type="dxa"/>
            <w:tcBorders>
              <w:top w:val="nil"/>
              <w:left w:val="nil"/>
              <w:bottom w:val="nil"/>
              <w:right w:val="nil"/>
            </w:tcBorders>
          </w:tcPr>
          <w:p w14:paraId="04A895DD" w14:textId="77777777" w:rsidR="007327E2" w:rsidRDefault="00D77084">
            <w:pPr>
              <w:overflowPunct w:val="0"/>
              <w:spacing w:after="0" w:line="300" w:lineRule="exact"/>
            </w:pPr>
            <w:r>
              <w:rPr>
                <w:sz w:val="21"/>
              </w:rPr>
              <w:t>真实使用场景下的综合能力</w:t>
            </w:r>
          </w:p>
        </w:tc>
        <w:tc>
          <w:tcPr>
            <w:tcW w:w="2239" w:type="dxa"/>
            <w:tcBorders>
              <w:top w:val="nil"/>
              <w:left w:val="nil"/>
              <w:bottom w:val="nil"/>
              <w:right w:val="nil"/>
            </w:tcBorders>
          </w:tcPr>
          <w:p w14:paraId="5289FD53" w14:textId="77777777" w:rsidR="007327E2" w:rsidRDefault="00D77084">
            <w:pPr>
              <w:overflowPunct w:val="0"/>
              <w:spacing w:after="0" w:line="300" w:lineRule="exact"/>
            </w:pPr>
            <w:r>
              <w:rPr>
                <w:sz w:val="21"/>
              </w:rPr>
              <w:t>新类与基础类各自的变化</w:t>
            </w:r>
          </w:p>
        </w:tc>
      </w:tr>
      <w:tr w:rsidR="007327E2" w14:paraId="1E470312" w14:textId="77777777">
        <w:trPr>
          <w:cantSplit/>
          <w:jc w:val="center"/>
        </w:trPr>
        <w:tc>
          <w:tcPr>
            <w:tcW w:w="2239" w:type="dxa"/>
            <w:tcBorders>
              <w:top w:val="nil"/>
              <w:left w:val="nil"/>
              <w:bottom w:val="nil"/>
              <w:right w:val="nil"/>
            </w:tcBorders>
          </w:tcPr>
          <w:p w14:paraId="27A37191" w14:textId="77777777" w:rsidR="007327E2" w:rsidRDefault="00D77084">
            <w:pPr>
              <w:overflowPunct w:val="0"/>
              <w:spacing w:after="0" w:line="300" w:lineRule="exact"/>
            </w:pPr>
            <w:r>
              <w:rPr>
                <w:sz w:val="21"/>
              </w:rPr>
              <w:t>旋转框</w:t>
            </w:r>
            <w:r>
              <w:rPr>
                <w:sz w:val="21"/>
              </w:rPr>
              <w:t xml:space="preserve"> mAP</w:t>
            </w:r>
          </w:p>
        </w:tc>
        <w:tc>
          <w:tcPr>
            <w:tcW w:w="2239" w:type="dxa"/>
            <w:tcBorders>
              <w:top w:val="nil"/>
              <w:left w:val="nil"/>
              <w:bottom w:val="nil"/>
              <w:right w:val="nil"/>
            </w:tcBorders>
          </w:tcPr>
          <w:p w14:paraId="44487E00" w14:textId="77777777" w:rsidR="007327E2" w:rsidRDefault="00D77084">
            <w:pPr>
              <w:overflowPunct w:val="0"/>
              <w:spacing w:after="0" w:line="300" w:lineRule="exact"/>
            </w:pPr>
            <w:r>
              <w:rPr>
                <w:sz w:val="21"/>
              </w:rPr>
              <w:t>旋转框定位质量</w:t>
            </w:r>
          </w:p>
        </w:tc>
        <w:tc>
          <w:tcPr>
            <w:tcW w:w="2239" w:type="dxa"/>
            <w:tcBorders>
              <w:top w:val="nil"/>
              <w:left w:val="nil"/>
              <w:bottom w:val="nil"/>
              <w:right w:val="nil"/>
            </w:tcBorders>
          </w:tcPr>
          <w:p w14:paraId="2C1693ED" w14:textId="77777777" w:rsidR="007327E2" w:rsidRDefault="00D77084">
            <w:pPr>
              <w:overflowPunct w:val="0"/>
              <w:spacing w:after="0" w:line="300" w:lineRule="exact"/>
            </w:pPr>
            <w:r>
              <w:rPr>
                <w:sz w:val="21"/>
              </w:rPr>
              <w:t>几何协同的作用</w:t>
            </w:r>
          </w:p>
        </w:tc>
        <w:tc>
          <w:tcPr>
            <w:tcW w:w="2239" w:type="dxa"/>
            <w:tcBorders>
              <w:top w:val="nil"/>
              <w:left w:val="nil"/>
              <w:bottom w:val="nil"/>
              <w:right w:val="nil"/>
            </w:tcBorders>
          </w:tcPr>
          <w:p w14:paraId="7935C156" w14:textId="77777777" w:rsidR="007327E2" w:rsidRDefault="00D77084">
            <w:pPr>
              <w:overflowPunct w:val="0"/>
              <w:spacing w:after="0" w:line="300" w:lineRule="exact"/>
            </w:pPr>
            <w:r>
              <w:rPr>
                <w:sz w:val="21"/>
              </w:rPr>
              <w:t>语义匹配的质量</w:t>
            </w:r>
          </w:p>
        </w:tc>
      </w:tr>
      <w:tr w:rsidR="007327E2" w14:paraId="3C23EB02" w14:textId="77777777">
        <w:trPr>
          <w:cantSplit/>
          <w:jc w:val="center"/>
        </w:trPr>
        <w:tc>
          <w:tcPr>
            <w:tcW w:w="2239" w:type="dxa"/>
            <w:tcBorders>
              <w:top w:val="nil"/>
              <w:left w:val="nil"/>
              <w:bottom w:val="nil"/>
              <w:right w:val="nil"/>
            </w:tcBorders>
          </w:tcPr>
          <w:p w14:paraId="254D82B6" w14:textId="77777777" w:rsidR="007327E2" w:rsidRDefault="00D77084">
            <w:pPr>
              <w:overflowPunct w:val="0"/>
              <w:spacing w:after="0" w:line="300" w:lineRule="exact"/>
            </w:pPr>
            <w:r>
              <w:rPr>
                <w:sz w:val="21"/>
              </w:rPr>
              <w:t>分组平均召回</w:t>
            </w:r>
          </w:p>
        </w:tc>
        <w:tc>
          <w:tcPr>
            <w:tcW w:w="2239" w:type="dxa"/>
            <w:tcBorders>
              <w:top w:val="nil"/>
              <w:left w:val="nil"/>
              <w:bottom w:val="nil"/>
              <w:right w:val="nil"/>
            </w:tcBorders>
          </w:tcPr>
          <w:p w14:paraId="299C4A4C" w14:textId="77777777" w:rsidR="007327E2" w:rsidRDefault="00D77084">
            <w:pPr>
              <w:overflowPunct w:val="0"/>
              <w:spacing w:after="0" w:line="300" w:lineRule="exact"/>
            </w:pPr>
            <w:r>
              <w:rPr>
                <w:sz w:val="21"/>
              </w:rPr>
              <w:t>按尺寸、长宽比分组的覆盖</w:t>
            </w:r>
          </w:p>
        </w:tc>
        <w:tc>
          <w:tcPr>
            <w:tcW w:w="2239" w:type="dxa"/>
            <w:tcBorders>
              <w:top w:val="nil"/>
              <w:left w:val="nil"/>
              <w:bottom w:val="nil"/>
              <w:right w:val="nil"/>
            </w:tcBorders>
          </w:tcPr>
          <w:p w14:paraId="6BDB18B4" w14:textId="77777777" w:rsidR="007327E2" w:rsidRDefault="00D77084">
            <w:pPr>
              <w:overflowPunct w:val="0"/>
              <w:spacing w:after="0" w:line="300" w:lineRule="exact"/>
            </w:pPr>
            <w:r>
              <w:rPr>
                <w:sz w:val="21"/>
              </w:rPr>
              <w:t xml:space="preserve">H2 </w:t>
            </w:r>
            <w:r>
              <w:rPr>
                <w:sz w:val="21"/>
              </w:rPr>
              <w:t>中收益集中于哪类目标</w:t>
            </w:r>
          </w:p>
        </w:tc>
        <w:tc>
          <w:tcPr>
            <w:tcW w:w="2239" w:type="dxa"/>
            <w:tcBorders>
              <w:top w:val="nil"/>
              <w:left w:val="nil"/>
              <w:bottom w:val="nil"/>
              <w:right w:val="nil"/>
            </w:tcBorders>
          </w:tcPr>
          <w:p w14:paraId="4F4F9C17" w14:textId="77777777" w:rsidR="007327E2" w:rsidRDefault="00D77084">
            <w:pPr>
              <w:overflowPunct w:val="0"/>
              <w:spacing w:after="0" w:line="300" w:lineRule="exact"/>
            </w:pPr>
            <w:r>
              <w:rPr>
                <w:sz w:val="21"/>
              </w:rPr>
              <w:t>整体性能是否提高</w:t>
            </w:r>
          </w:p>
        </w:tc>
      </w:tr>
      <w:tr w:rsidR="007327E2" w14:paraId="129B73C3" w14:textId="77777777">
        <w:trPr>
          <w:cantSplit/>
          <w:jc w:val="center"/>
        </w:trPr>
        <w:tc>
          <w:tcPr>
            <w:tcW w:w="2239" w:type="dxa"/>
            <w:tcBorders>
              <w:top w:val="nil"/>
              <w:left w:val="nil"/>
              <w:bottom w:val="nil"/>
              <w:right w:val="nil"/>
            </w:tcBorders>
          </w:tcPr>
          <w:p w14:paraId="48FB7E99" w14:textId="77777777" w:rsidR="007327E2" w:rsidRDefault="00D77084">
            <w:pPr>
              <w:overflowPunct w:val="0"/>
              <w:spacing w:after="0" w:line="300" w:lineRule="exact"/>
            </w:pPr>
            <w:r>
              <w:rPr>
                <w:sz w:val="21"/>
              </w:rPr>
              <w:t>D-ECE</w:t>
            </w:r>
            <w:r>
              <w:rPr>
                <w:sz w:val="21"/>
              </w:rPr>
              <w:t>、</w:t>
            </w:r>
            <w:r>
              <w:rPr>
                <w:sz w:val="21"/>
              </w:rPr>
              <w:t xml:space="preserve">Brier </w:t>
            </w:r>
            <w:r>
              <w:rPr>
                <w:sz w:val="21"/>
              </w:rPr>
              <w:t>分数</w:t>
            </w:r>
          </w:p>
        </w:tc>
        <w:tc>
          <w:tcPr>
            <w:tcW w:w="2239" w:type="dxa"/>
            <w:tcBorders>
              <w:top w:val="nil"/>
              <w:left w:val="nil"/>
              <w:bottom w:val="nil"/>
              <w:right w:val="nil"/>
            </w:tcBorders>
          </w:tcPr>
          <w:p w14:paraId="7334895F" w14:textId="77777777" w:rsidR="007327E2" w:rsidRDefault="00D77084">
            <w:pPr>
              <w:overflowPunct w:val="0"/>
              <w:spacing w:after="0" w:line="300" w:lineRule="exact"/>
            </w:pPr>
            <w:r>
              <w:rPr>
                <w:sz w:val="21"/>
              </w:rPr>
              <w:t>分数与正确率的一致程度</w:t>
            </w:r>
          </w:p>
        </w:tc>
        <w:tc>
          <w:tcPr>
            <w:tcW w:w="2239" w:type="dxa"/>
            <w:tcBorders>
              <w:top w:val="nil"/>
              <w:left w:val="nil"/>
              <w:bottom w:val="nil"/>
              <w:right w:val="nil"/>
            </w:tcBorders>
          </w:tcPr>
          <w:p w14:paraId="418700E4" w14:textId="77777777" w:rsidR="007327E2" w:rsidRDefault="00D77084">
            <w:pPr>
              <w:overflowPunct w:val="0"/>
              <w:spacing w:after="0" w:line="300" w:lineRule="exact"/>
            </w:pPr>
            <w:r>
              <w:rPr>
                <w:sz w:val="21"/>
              </w:rPr>
              <w:t>分数能否被解释为可靠程度</w:t>
            </w:r>
          </w:p>
        </w:tc>
        <w:tc>
          <w:tcPr>
            <w:tcW w:w="2239" w:type="dxa"/>
            <w:tcBorders>
              <w:top w:val="nil"/>
              <w:left w:val="nil"/>
              <w:bottom w:val="nil"/>
              <w:right w:val="nil"/>
            </w:tcBorders>
          </w:tcPr>
          <w:p w14:paraId="7339FC92" w14:textId="77777777" w:rsidR="007327E2" w:rsidRDefault="00D77084">
            <w:pPr>
              <w:overflowPunct w:val="0"/>
              <w:spacing w:after="0" w:line="300" w:lineRule="exact"/>
            </w:pPr>
            <w:r>
              <w:rPr>
                <w:sz w:val="21"/>
              </w:rPr>
              <w:t>检测能力是否提高</w:t>
            </w:r>
          </w:p>
        </w:tc>
      </w:tr>
      <w:tr w:rsidR="007327E2" w14:paraId="3E2CDEC8" w14:textId="77777777">
        <w:trPr>
          <w:cantSplit/>
          <w:jc w:val="center"/>
        </w:trPr>
        <w:tc>
          <w:tcPr>
            <w:tcW w:w="2239" w:type="dxa"/>
            <w:tcBorders>
              <w:top w:val="nil"/>
              <w:left w:val="nil"/>
              <w:bottom w:val="nil"/>
              <w:right w:val="nil"/>
            </w:tcBorders>
          </w:tcPr>
          <w:p w14:paraId="70B4CA17" w14:textId="77777777" w:rsidR="007327E2" w:rsidRDefault="00D77084">
            <w:pPr>
              <w:overflowPunct w:val="0"/>
              <w:spacing w:after="0" w:line="300" w:lineRule="exact"/>
            </w:pPr>
            <w:r>
              <w:rPr>
                <w:sz w:val="21"/>
              </w:rPr>
              <w:t>高置信误报率</w:t>
            </w:r>
          </w:p>
        </w:tc>
        <w:tc>
          <w:tcPr>
            <w:tcW w:w="2239" w:type="dxa"/>
            <w:tcBorders>
              <w:top w:val="nil"/>
              <w:left w:val="nil"/>
              <w:bottom w:val="nil"/>
              <w:right w:val="nil"/>
            </w:tcBorders>
          </w:tcPr>
          <w:p w14:paraId="62B9D4C8" w14:textId="77777777" w:rsidR="007327E2" w:rsidRDefault="00D77084">
            <w:pPr>
              <w:overflowPunct w:val="0"/>
              <w:spacing w:after="0" w:line="300" w:lineRule="exact"/>
            </w:pPr>
            <w:r>
              <w:rPr>
                <w:sz w:val="21"/>
              </w:rPr>
              <w:t>校准后高于</w:t>
            </w:r>
            <w:r>
              <w:rPr>
                <w:sz w:val="21"/>
              </w:rPr>
              <w:t xml:space="preserve"> </w:t>
            </w:r>
            <w:r>
              <w:rPr>
                <w:rFonts w:eastAsia="Times New Roman"/>
                <w:i/>
                <w:sz w:val="21"/>
              </w:rPr>
              <w:t>τ</w:t>
            </w:r>
            <w:r>
              <w:rPr>
                <w:rFonts w:eastAsia="Times New Roman"/>
                <w:sz w:val="21"/>
                <w:vertAlign w:val="subscript"/>
              </w:rPr>
              <w:t>h</w:t>
            </w:r>
            <w:r>
              <w:rPr>
                <w:sz w:val="21"/>
              </w:rPr>
              <w:t xml:space="preserve"> </w:t>
            </w:r>
            <w:r>
              <w:rPr>
                <w:sz w:val="21"/>
              </w:rPr>
              <w:t>的候选中误报的比例</w:t>
            </w:r>
          </w:p>
        </w:tc>
        <w:tc>
          <w:tcPr>
            <w:tcW w:w="2239" w:type="dxa"/>
            <w:tcBorders>
              <w:top w:val="nil"/>
              <w:left w:val="nil"/>
              <w:bottom w:val="nil"/>
              <w:right w:val="nil"/>
            </w:tcBorders>
          </w:tcPr>
          <w:p w14:paraId="0E24E363" w14:textId="77777777" w:rsidR="007327E2" w:rsidRDefault="00D77084">
            <w:pPr>
              <w:overflowPunct w:val="0"/>
              <w:spacing w:after="0" w:line="300" w:lineRule="exact"/>
            </w:pPr>
            <w:r>
              <w:rPr>
                <w:sz w:val="21"/>
              </w:rPr>
              <w:t>“</w:t>
            </w:r>
            <w:r>
              <w:rPr>
                <w:sz w:val="21"/>
              </w:rPr>
              <w:t>接受</w:t>
            </w:r>
            <w:r>
              <w:rPr>
                <w:sz w:val="21"/>
              </w:rPr>
              <w:t>”</w:t>
            </w:r>
            <w:r>
              <w:rPr>
                <w:sz w:val="21"/>
              </w:rPr>
              <w:t>状态是否安全</w:t>
            </w:r>
          </w:p>
        </w:tc>
        <w:tc>
          <w:tcPr>
            <w:tcW w:w="2239" w:type="dxa"/>
            <w:tcBorders>
              <w:top w:val="nil"/>
              <w:left w:val="nil"/>
              <w:bottom w:val="nil"/>
              <w:right w:val="nil"/>
            </w:tcBorders>
          </w:tcPr>
          <w:p w14:paraId="38340191" w14:textId="77777777" w:rsidR="007327E2" w:rsidRDefault="00D77084">
            <w:pPr>
              <w:overflowPunct w:val="0"/>
              <w:spacing w:after="0" w:line="300" w:lineRule="exact"/>
            </w:pPr>
            <w:r>
              <w:rPr>
                <w:sz w:val="21"/>
              </w:rPr>
              <w:t>低分段的情况</w:t>
            </w:r>
          </w:p>
        </w:tc>
      </w:tr>
      <w:tr w:rsidR="007327E2" w14:paraId="662F2598" w14:textId="77777777">
        <w:trPr>
          <w:cantSplit/>
          <w:jc w:val="center"/>
        </w:trPr>
        <w:tc>
          <w:tcPr>
            <w:tcW w:w="2239" w:type="dxa"/>
            <w:tcBorders>
              <w:top w:val="nil"/>
              <w:left w:val="nil"/>
              <w:bottom w:val="nil"/>
              <w:right w:val="nil"/>
            </w:tcBorders>
          </w:tcPr>
          <w:p w14:paraId="5A6B86F5" w14:textId="77777777" w:rsidR="007327E2" w:rsidRDefault="00D77084">
            <w:pPr>
              <w:overflowPunct w:val="0"/>
              <w:spacing w:after="0" w:line="300" w:lineRule="exact"/>
            </w:pPr>
            <w:r>
              <w:rPr>
                <w:sz w:val="21"/>
              </w:rPr>
              <w:t>风险</w:t>
            </w:r>
            <w:r>
              <w:rPr>
                <w:sz w:val="21"/>
              </w:rPr>
              <w:t>—</w:t>
            </w:r>
            <w:r>
              <w:rPr>
                <w:sz w:val="21"/>
              </w:rPr>
              <w:t>覆盖曲线</w:t>
            </w:r>
          </w:p>
        </w:tc>
        <w:tc>
          <w:tcPr>
            <w:tcW w:w="2239" w:type="dxa"/>
            <w:tcBorders>
              <w:top w:val="nil"/>
              <w:left w:val="nil"/>
              <w:bottom w:val="nil"/>
              <w:right w:val="nil"/>
            </w:tcBorders>
          </w:tcPr>
          <w:p w14:paraId="6A2538D9" w14:textId="77777777" w:rsidR="007327E2" w:rsidRDefault="00D77084">
            <w:pPr>
              <w:overflowPunct w:val="0"/>
              <w:spacing w:after="0" w:line="300" w:lineRule="exact"/>
            </w:pPr>
            <w:r>
              <w:rPr>
                <w:sz w:val="21"/>
              </w:rPr>
              <w:t>接受比例与误报率之间的权衡</w:t>
            </w:r>
          </w:p>
        </w:tc>
        <w:tc>
          <w:tcPr>
            <w:tcW w:w="2239" w:type="dxa"/>
            <w:tcBorders>
              <w:top w:val="nil"/>
              <w:left w:val="nil"/>
              <w:bottom w:val="nil"/>
              <w:right w:val="nil"/>
            </w:tcBorders>
          </w:tcPr>
          <w:p w14:paraId="3102C07D" w14:textId="77777777" w:rsidR="007327E2" w:rsidRDefault="00D77084">
            <w:pPr>
              <w:overflowPunct w:val="0"/>
              <w:spacing w:after="0" w:line="300" w:lineRule="exact"/>
            </w:pPr>
            <w:r>
              <w:rPr>
                <w:sz w:val="21"/>
              </w:rPr>
              <w:t>三态决策在不同阈值下的表现</w:t>
            </w:r>
          </w:p>
        </w:tc>
        <w:tc>
          <w:tcPr>
            <w:tcW w:w="2239" w:type="dxa"/>
            <w:tcBorders>
              <w:top w:val="nil"/>
              <w:left w:val="nil"/>
              <w:bottom w:val="nil"/>
              <w:right w:val="nil"/>
            </w:tcBorders>
          </w:tcPr>
          <w:p w14:paraId="519F4537" w14:textId="77777777" w:rsidR="007327E2" w:rsidRDefault="00D77084">
            <w:pPr>
              <w:overflowPunct w:val="0"/>
              <w:spacing w:after="0" w:line="300" w:lineRule="exact"/>
            </w:pPr>
            <w:r>
              <w:rPr>
                <w:sz w:val="21"/>
              </w:rPr>
              <w:t>单一阈值下的最优点</w:t>
            </w:r>
          </w:p>
        </w:tc>
      </w:tr>
      <w:tr w:rsidR="007327E2" w14:paraId="00909A51" w14:textId="77777777">
        <w:trPr>
          <w:cantSplit/>
          <w:jc w:val="center"/>
        </w:trPr>
        <w:tc>
          <w:tcPr>
            <w:tcW w:w="2239" w:type="dxa"/>
            <w:tcBorders>
              <w:top w:val="nil"/>
              <w:left w:val="nil"/>
              <w:bottom w:val="nil"/>
              <w:right w:val="nil"/>
            </w:tcBorders>
          </w:tcPr>
          <w:p w14:paraId="39C23786" w14:textId="77777777" w:rsidR="007327E2" w:rsidRDefault="00D77084">
            <w:pPr>
              <w:overflowPunct w:val="0"/>
              <w:spacing w:after="0" w:line="300" w:lineRule="exact"/>
            </w:pPr>
            <w:r>
              <w:rPr>
                <w:sz w:val="21"/>
              </w:rPr>
              <w:t>查询一致性</w:t>
            </w:r>
          </w:p>
        </w:tc>
        <w:tc>
          <w:tcPr>
            <w:tcW w:w="2239" w:type="dxa"/>
            <w:tcBorders>
              <w:top w:val="nil"/>
              <w:left w:val="nil"/>
              <w:bottom w:val="nil"/>
              <w:right w:val="nil"/>
            </w:tcBorders>
          </w:tcPr>
          <w:p w14:paraId="6AD8DA75" w14:textId="77777777" w:rsidR="007327E2" w:rsidRDefault="00D77084">
            <w:pPr>
              <w:overflowPunct w:val="0"/>
              <w:spacing w:after="0" w:line="300" w:lineRule="exact"/>
            </w:pPr>
            <w:r>
              <w:rPr>
                <w:sz w:val="21"/>
              </w:rPr>
              <w:t>同义查询下前</w:t>
            </w:r>
            <w:r>
              <w:rPr>
                <w:sz w:val="21"/>
              </w:rPr>
              <w:t xml:space="preserve"> k </w:t>
            </w:r>
            <w:r>
              <w:rPr>
                <w:sz w:val="21"/>
              </w:rPr>
              <w:t>个候选的重合度</w:t>
            </w:r>
          </w:p>
        </w:tc>
        <w:tc>
          <w:tcPr>
            <w:tcW w:w="2239" w:type="dxa"/>
            <w:tcBorders>
              <w:top w:val="nil"/>
              <w:left w:val="nil"/>
              <w:bottom w:val="nil"/>
              <w:right w:val="nil"/>
            </w:tcBorders>
          </w:tcPr>
          <w:p w14:paraId="1C419EFC" w14:textId="77777777" w:rsidR="007327E2" w:rsidRDefault="00D77084">
            <w:pPr>
              <w:overflowPunct w:val="0"/>
              <w:spacing w:after="0" w:line="300" w:lineRule="exact"/>
            </w:pPr>
            <w:r>
              <w:rPr>
                <w:sz w:val="21"/>
              </w:rPr>
              <w:t>系统对用户措辞是否稳健</w:t>
            </w:r>
          </w:p>
        </w:tc>
        <w:tc>
          <w:tcPr>
            <w:tcW w:w="2239" w:type="dxa"/>
            <w:tcBorders>
              <w:top w:val="nil"/>
              <w:left w:val="nil"/>
              <w:bottom w:val="nil"/>
              <w:right w:val="nil"/>
            </w:tcBorders>
          </w:tcPr>
          <w:p w14:paraId="1C7CF35B" w14:textId="77777777" w:rsidR="007327E2" w:rsidRDefault="00D77084">
            <w:pPr>
              <w:overflowPunct w:val="0"/>
              <w:spacing w:after="0" w:line="300" w:lineRule="exact"/>
            </w:pPr>
            <w:r>
              <w:rPr>
                <w:sz w:val="21"/>
              </w:rPr>
              <w:t>结果是否正确</w:t>
            </w:r>
          </w:p>
        </w:tc>
      </w:tr>
      <w:tr w:rsidR="007327E2" w14:paraId="31F47522" w14:textId="77777777">
        <w:trPr>
          <w:cantSplit/>
          <w:jc w:val="center"/>
        </w:trPr>
        <w:tc>
          <w:tcPr>
            <w:tcW w:w="2239" w:type="dxa"/>
            <w:tcBorders>
              <w:top w:val="nil"/>
              <w:left w:val="nil"/>
              <w:bottom w:val="single" w:sz="12" w:space="0" w:color="000000"/>
              <w:right w:val="nil"/>
            </w:tcBorders>
          </w:tcPr>
          <w:p w14:paraId="467CC801" w14:textId="77777777" w:rsidR="007327E2" w:rsidRDefault="00D77084">
            <w:pPr>
              <w:keepNext/>
              <w:overflowPunct w:val="0"/>
              <w:spacing w:after="0" w:line="300" w:lineRule="exact"/>
            </w:pPr>
            <w:r>
              <w:rPr>
                <w:sz w:val="21"/>
              </w:rPr>
              <w:t>中位数与第</w:t>
            </w:r>
            <w:r>
              <w:rPr>
                <w:sz w:val="21"/>
              </w:rPr>
              <w:t xml:space="preserve"> 99 </w:t>
            </w:r>
            <w:r>
              <w:rPr>
                <w:sz w:val="21"/>
              </w:rPr>
              <w:t>百分位延迟</w:t>
            </w:r>
          </w:p>
        </w:tc>
        <w:tc>
          <w:tcPr>
            <w:tcW w:w="2239" w:type="dxa"/>
            <w:tcBorders>
              <w:top w:val="nil"/>
              <w:left w:val="nil"/>
              <w:bottom w:val="single" w:sz="12" w:space="0" w:color="000000"/>
              <w:right w:val="nil"/>
            </w:tcBorders>
          </w:tcPr>
          <w:p w14:paraId="3C119925" w14:textId="77777777" w:rsidR="007327E2" w:rsidRDefault="00D77084">
            <w:pPr>
              <w:keepNext/>
              <w:overflowPunct w:val="0"/>
              <w:spacing w:after="0" w:line="300" w:lineRule="exact"/>
            </w:pPr>
            <w:r>
              <w:rPr>
                <w:sz w:val="21"/>
              </w:rPr>
              <w:t>单图端到端耗时</w:t>
            </w:r>
          </w:p>
        </w:tc>
        <w:tc>
          <w:tcPr>
            <w:tcW w:w="2239" w:type="dxa"/>
            <w:tcBorders>
              <w:top w:val="nil"/>
              <w:left w:val="nil"/>
              <w:bottom w:val="single" w:sz="12" w:space="0" w:color="000000"/>
              <w:right w:val="nil"/>
            </w:tcBorders>
          </w:tcPr>
          <w:p w14:paraId="0A2CEA06" w14:textId="77777777" w:rsidR="007327E2" w:rsidRDefault="00D77084">
            <w:pPr>
              <w:keepNext/>
              <w:overflowPunct w:val="0"/>
              <w:spacing w:after="0" w:line="300" w:lineRule="exact"/>
            </w:pPr>
            <w:r>
              <w:rPr>
                <w:sz w:val="21"/>
              </w:rPr>
              <w:t>是否满足交互式使用</w:t>
            </w:r>
          </w:p>
        </w:tc>
        <w:tc>
          <w:tcPr>
            <w:tcW w:w="2239" w:type="dxa"/>
            <w:tcBorders>
              <w:top w:val="nil"/>
              <w:left w:val="nil"/>
              <w:bottom w:val="single" w:sz="12" w:space="0" w:color="000000"/>
              <w:right w:val="nil"/>
            </w:tcBorders>
          </w:tcPr>
          <w:p w14:paraId="781AA9E4" w14:textId="77777777" w:rsidR="007327E2" w:rsidRDefault="00D77084">
            <w:pPr>
              <w:keepNext/>
              <w:overflowPunct w:val="0"/>
              <w:spacing w:after="0" w:line="300" w:lineRule="exact"/>
            </w:pPr>
            <w:r>
              <w:rPr>
                <w:sz w:val="21"/>
              </w:rPr>
              <w:t>离线批处理的吞吐量</w:t>
            </w:r>
          </w:p>
        </w:tc>
      </w:tr>
    </w:tbl>
    <w:p w14:paraId="0A3E6302" w14:textId="77777777" w:rsidR="007327E2" w:rsidRDefault="00D77084">
      <w:pPr>
        <w:overflowPunct w:val="0"/>
        <w:spacing w:before="40" w:after="120" w:line="320" w:lineRule="exact"/>
        <w:jc w:val="both"/>
      </w:pPr>
      <w:r>
        <w:rPr>
          <w:sz w:val="21"/>
        </w:rPr>
        <w:t>注：指标定义的依据为通用检测评测惯例与校准文献</w:t>
      </w:r>
      <w:r>
        <w:rPr>
          <w:sz w:val="21"/>
          <w:vertAlign w:val="superscript"/>
        </w:rPr>
        <w:t>[21-22]</w:t>
      </w:r>
      <w:r>
        <w:rPr>
          <w:sz w:val="21"/>
        </w:rPr>
        <w:t>；在细粒度与属性查询上，本文参照</w:t>
      </w:r>
      <w:r>
        <w:rPr>
          <w:sz w:val="21"/>
        </w:rPr>
        <w:t xml:space="preserve"> OVDEval </w:t>
      </w:r>
      <w:r>
        <w:rPr>
          <w:sz w:val="21"/>
        </w:rPr>
        <w:t>的建议额外计算</w:t>
      </w:r>
      <w:r>
        <w:rPr>
          <w:sz w:val="21"/>
        </w:rPr>
        <w:t xml:space="preserve"> NMS-AP</w:t>
      </w:r>
      <w:r>
        <w:rPr>
          <w:sz w:val="21"/>
          <w:vertAlign w:val="superscript"/>
        </w:rPr>
        <w:t>[24]</w:t>
      </w:r>
      <w:r>
        <w:rPr>
          <w:sz w:val="21"/>
        </w:rPr>
        <w:t>，用于检验标准</w:t>
      </w:r>
      <w:r>
        <w:rPr>
          <w:sz w:val="21"/>
        </w:rPr>
        <w:t xml:space="preserve"> AP </w:t>
      </w:r>
      <w:r>
        <w:rPr>
          <w:sz w:val="21"/>
        </w:rPr>
        <w:t>是否高估了属性理解能力。</w:t>
      </w:r>
    </w:p>
    <w:p w14:paraId="16690C69" w14:textId="77777777" w:rsidR="007327E2" w:rsidRDefault="00D77084">
      <w:pPr>
        <w:overflowPunct w:val="0"/>
        <w:spacing w:after="0" w:line="400" w:lineRule="exact"/>
        <w:ind w:firstLine="480"/>
        <w:jc w:val="both"/>
      </w:pPr>
      <w:r>
        <w:t>其中三个指标的计算方式需要明确定义。检测期望校准误差按</w:t>
      </w:r>
      <w:r>
        <w:t xml:space="preserve"> Küppers </w:t>
      </w:r>
      <w:r>
        <w:t>等人的做法</w:t>
      </w:r>
      <w:r>
        <w:rPr>
          <w:vertAlign w:val="superscript"/>
        </w:rPr>
        <w:t>[22]</w:t>
      </w:r>
      <w:r>
        <w:t>，把候选按可靠程度和框尺寸划分为若干单元</w:t>
      </w:r>
      <w:r>
        <w:t xml:space="preserve"> </w:t>
      </w:r>
      <w:r>
        <w:rPr>
          <w:rFonts w:eastAsia="Times New Roman"/>
          <w:i/>
        </w:rPr>
        <w:t>B</w:t>
      </w:r>
      <w:r>
        <w:rPr>
          <w:rFonts w:eastAsia="Times New Roman"/>
          <w:vertAlign w:val="subscript"/>
        </w:rPr>
        <w:t>j</w:t>
      </w:r>
      <w:r>
        <w:t>，计算每个单元中平均可靠程度与实际正确率之差的加权平均：</w:t>
      </w:r>
    </w:p>
    <w:p w14:paraId="570DD2F6" w14:textId="77777777" w:rsidR="007327E2" w:rsidRDefault="00D77084">
      <w:pPr>
        <w:tabs>
          <w:tab w:val="center" w:pos="4479"/>
          <w:tab w:val="right" w:pos="8957"/>
        </w:tabs>
        <w:overflowPunct w:val="0"/>
        <w:spacing w:before="60" w:after="60" w:line="400" w:lineRule="exact"/>
      </w:pPr>
      <w:r>
        <w:tab/>
      </w:r>
      <w:r>
        <w:rPr>
          <w:rFonts w:eastAsia="Times New Roman"/>
        </w:rPr>
        <w:t>D-ECE = Σ</w:t>
      </w:r>
      <w:r>
        <w:rPr>
          <w:rFonts w:eastAsia="Times New Roman"/>
          <w:vertAlign w:val="subscript"/>
        </w:rPr>
        <w:t>j</w:t>
      </w:r>
      <w:r>
        <w:rPr>
          <w:rFonts w:eastAsia="Times New Roman"/>
        </w:rPr>
        <w:t xml:space="preserve"> (|B</w:t>
      </w:r>
      <w:r>
        <w:rPr>
          <w:rFonts w:eastAsia="Times New Roman"/>
          <w:vertAlign w:val="subscript"/>
        </w:rPr>
        <w:t>j</w:t>
      </w:r>
      <w:r>
        <w:rPr>
          <w:rFonts w:eastAsia="Times New Roman"/>
        </w:rPr>
        <w:t>| / N) · | acc(B</w:t>
      </w:r>
      <w:r>
        <w:rPr>
          <w:rFonts w:eastAsia="Times New Roman"/>
          <w:vertAlign w:val="subscript"/>
        </w:rPr>
        <w:t>j</w:t>
      </w:r>
      <w:r>
        <w:rPr>
          <w:rFonts w:eastAsia="Times New Roman"/>
        </w:rPr>
        <w:t>) − conf(B</w:t>
      </w:r>
      <w:r>
        <w:rPr>
          <w:rFonts w:eastAsia="Times New Roman"/>
          <w:vertAlign w:val="subscript"/>
        </w:rPr>
        <w:t>j</w:t>
      </w:r>
      <w:r>
        <w:rPr>
          <w:rFonts w:eastAsia="Times New Roman"/>
        </w:rPr>
        <w:t>) |</w:t>
      </w:r>
      <w:r>
        <w:tab/>
        <w:t>(5-1)</w:t>
      </w:r>
    </w:p>
    <w:p w14:paraId="486317C2" w14:textId="77777777" w:rsidR="007327E2" w:rsidRDefault="00D77084">
      <w:pPr>
        <w:overflowPunct w:val="0"/>
        <w:spacing w:after="0" w:line="400" w:lineRule="exact"/>
        <w:ind w:firstLine="480"/>
        <w:jc w:val="both"/>
      </w:pPr>
      <w:r>
        <w:t>其中</w:t>
      </w:r>
      <w:r>
        <w:t xml:space="preserve"> </w:t>
      </w:r>
      <w:r>
        <w:rPr>
          <w:rFonts w:eastAsia="Times New Roman"/>
          <w:i/>
        </w:rPr>
        <w:t>acc(B</w:t>
      </w:r>
      <w:r>
        <w:rPr>
          <w:rFonts w:eastAsia="Times New Roman"/>
          <w:vertAlign w:val="subscript"/>
        </w:rPr>
        <w:t>j</w:t>
      </w:r>
      <w:r>
        <w:rPr>
          <w:rFonts w:eastAsia="Times New Roman"/>
          <w:i/>
        </w:rPr>
        <w:t>)</w:t>
      </w:r>
      <w:r>
        <w:t xml:space="preserve"> </w:t>
      </w:r>
      <w:r>
        <w:t>为单元内与真值交并比不低于</w:t>
      </w:r>
      <w:r>
        <w:t xml:space="preserve"> 0.5 </w:t>
      </w:r>
      <w:r>
        <w:t>的候选比例，</w:t>
      </w:r>
      <w:r>
        <w:rPr>
          <w:rFonts w:eastAsia="Times New Roman"/>
          <w:i/>
        </w:rPr>
        <w:t>conf(B</w:t>
      </w:r>
      <w:r>
        <w:rPr>
          <w:rFonts w:eastAsia="Times New Roman"/>
          <w:vertAlign w:val="subscript"/>
        </w:rPr>
        <w:t>j</w:t>
      </w:r>
      <w:r>
        <w:rPr>
          <w:rFonts w:eastAsia="Times New Roman"/>
          <w:i/>
        </w:rPr>
        <w:t>)</w:t>
      </w:r>
      <w:r>
        <w:t xml:space="preserve"> </w:t>
      </w:r>
      <w:r>
        <w:t>为单元内平均可靠程度，</w:t>
      </w:r>
      <w:r>
        <w:rPr>
          <w:rFonts w:eastAsia="Times New Roman"/>
          <w:i/>
        </w:rPr>
        <w:t>N</w:t>
      </w:r>
      <w:r>
        <w:t xml:space="preserve"> </w:t>
      </w:r>
      <w:r>
        <w:t>为候选总数。查询一致性衡量同一目标在不同问法下是否被找到。设查询</w:t>
      </w:r>
      <w:r>
        <w:t xml:space="preserve"> </w:t>
      </w:r>
      <w:r>
        <w:rPr>
          <w:rFonts w:eastAsia="Times New Roman"/>
          <w:i/>
        </w:rPr>
        <w:t>q</w:t>
      </w:r>
      <w:r>
        <w:t xml:space="preserve"> </w:t>
      </w:r>
      <w:r>
        <w:t>及其同义问法集合为</w:t>
      </w:r>
      <w:r>
        <w:t xml:space="preserve"> </w:t>
      </w:r>
      <w:r>
        <w:rPr>
          <w:rFonts w:eastAsia="Times New Roman"/>
          <w:i/>
        </w:rPr>
        <w:t>S(q)</w:t>
      </w:r>
      <w:r>
        <w:t>，</w:t>
      </w:r>
      <w:r>
        <w:rPr>
          <w:rFonts w:eastAsia="Times New Roman"/>
          <w:i/>
        </w:rPr>
        <w:t>R</w:t>
      </w:r>
      <w:r>
        <w:rPr>
          <w:rFonts w:eastAsia="Times New Roman"/>
          <w:vertAlign w:val="subscript"/>
        </w:rPr>
        <w:t>k</w:t>
      </w:r>
      <w:r>
        <w:rPr>
          <w:rFonts w:eastAsia="Times New Roman"/>
          <w:i/>
        </w:rPr>
        <w:t>(q)</w:t>
      </w:r>
      <w:r>
        <w:t xml:space="preserve"> </w:t>
      </w:r>
      <w:r>
        <w:t>为查询</w:t>
      </w:r>
      <w:r>
        <w:t xml:space="preserve"> </w:t>
      </w:r>
      <w:r>
        <w:rPr>
          <w:rFonts w:eastAsia="Times New Roman"/>
          <w:i/>
        </w:rPr>
        <w:t>q</w:t>
      </w:r>
      <w:r>
        <w:t xml:space="preserve"> </w:t>
      </w:r>
      <w:r>
        <w:t>下前</w:t>
      </w:r>
      <w:r>
        <w:t xml:space="preserve"> </w:t>
      </w:r>
      <w:r>
        <w:rPr>
          <w:rFonts w:eastAsia="Times New Roman"/>
          <w:i/>
        </w:rPr>
        <w:t>k</w:t>
      </w:r>
      <w:r>
        <w:t xml:space="preserve"> </w:t>
      </w:r>
      <w:r>
        <w:t>个候选所匹配的真值目标集合，则</w:t>
      </w:r>
    </w:p>
    <w:p w14:paraId="1C935900" w14:textId="77777777" w:rsidR="007327E2" w:rsidRDefault="00D77084">
      <w:pPr>
        <w:tabs>
          <w:tab w:val="center" w:pos="4479"/>
          <w:tab w:val="right" w:pos="8957"/>
        </w:tabs>
        <w:overflowPunct w:val="0"/>
        <w:spacing w:before="60" w:after="60" w:line="400" w:lineRule="exact"/>
      </w:pPr>
      <w:r>
        <w:tab/>
      </w:r>
      <w:r>
        <w:rPr>
          <w:rFonts w:eastAsia="Times New Roman"/>
        </w:rPr>
        <w:t>QC@k = (1/|S(q)|) · Σ</w:t>
      </w:r>
      <w:r>
        <w:rPr>
          <w:rFonts w:eastAsia="Times New Roman"/>
          <w:vertAlign w:val="subscript"/>
        </w:rPr>
        <w:t>q'∈S(q)</w:t>
      </w:r>
      <w:r>
        <w:rPr>
          <w:rFonts w:eastAsia="Times New Roman"/>
        </w:rPr>
        <w:t xml:space="preserve"> |R</w:t>
      </w:r>
      <w:r>
        <w:rPr>
          <w:rFonts w:eastAsia="Times New Roman"/>
          <w:vertAlign w:val="subscript"/>
        </w:rPr>
        <w:t>k</w:t>
      </w:r>
      <w:r>
        <w:rPr>
          <w:rFonts w:eastAsia="Times New Roman"/>
        </w:rPr>
        <w:t>(q) ∩ R</w:t>
      </w:r>
      <w:r>
        <w:rPr>
          <w:rFonts w:eastAsia="Times New Roman"/>
          <w:vertAlign w:val="subscript"/>
        </w:rPr>
        <w:t>k</w:t>
      </w:r>
      <w:r>
        <w:rPr>
          <w:rFonts w:eastAsia="Times New Roman"/>
        </w:rPr>
        <w:t>(q')| / |R</w:t>
      </w:r>
      <w:r>
        <w:rPr>
          <w:rFonts w:eastAsia="Times New Roman"/>
          <w:vertAlign w:val="subscript"/>
        </w:rPr>
        <w:t>k</w:t>
      </w:r>
      <w:r>
        <w:rPr>
          <w:rFonts w:eastAsia="Times New Roman"/>
        </w:rPr>
        <w:t>(q) ∪ R</w:t>
      </w:r>
      <w:r>
        <w:rPr>
          <w:rFonts w:eastAsia="Times New Roman"/>
          <w:vertAlign w:val="subscript"/>
        </w:rPr>
        <w:t>k</w:t>
      </w:r>
      <w:r>
        <w:rPr>
          <w:rFonts w:eastAsia="Times New Roman"/>
        </w:rPr>
        <w:t>(q')|</w:t>
      </w:r>
      <w:r>
        <w:tab/>
        <w:t>(5-2)</w:t>
      </w:r>
    </w:p>
    <w:p w14:paraId="5BCA2193" w14:textId="77777777" w:rsidR="007327E2" w:rsidRDefault="00D77084">
      <w:pPr>
        <w:overflowPunct w:val="0"/>
        <w:spacing w:after="0" w:line="400" w:lineRule="exact"/>
        <w:ind w:firstLine="480"/>
        <w:jc w:val="both"/>
      </w:pPr>
      <w:r>
        <w:t>即各同义问法与标准问法所找到目标集合的平均交并比。风险</w:t>
      </w:r>
      <w:r>
        <w:t>—</w:t>
      </w:r>
      <w:r>
        <w:t>覆盖曲线以覆盖率（被接受的候选占全部候选的比例）为横轴、被接受候选中的误报率为纵轴，曲线越低越好；本文报告曲线下面积，并给出覆盖率为</w:t>
      </w:r>
      <w:r>
        <w:t xml:space="preserve"> 50% </w:t>
      </w:r>
      <w:r>
        <w:t>时的误报率作为单点参照。</w:t>
      </w:r>
    </w:p>
    <w:p w14:paraId="7476F6AA" w14:textId="77777777" w:rsidR="007327E2" w:rsidRDefault="00D77084">
      <w:pPr>
        <w:overflowPunct w:val="0"/>
        <w:spacing w:after="0" w:line="400" w:lineRule="exact"/>
        <w:ind w:firstLine="480"/>
        <w:jc w:val="both"/>
      </w:pPr>
      <w:r>
        <w:t>指标之间存在冲突时，本文按预先规定的优先级解释结果：对</w:t>
      </w:r>
      <w:r>
        <w:t xml:space="preserve"> H1 </w:t>
      </w:r>
      <w:r>
        <w:t>以新类召回为主、新类</w:t>
      </w:r>
      <w:r>
        <w:t xml:space="preserve"> mAP </w:t>
      </w:r>
      <w:r>
        <w:t>为辅；对</w:t>
      </w:r>
      <w:r>
        <w:t xml:space="preserve"> H3 </w:t>
      </w:r>
      <w:r>
        <w:t>以风险</w:t>
      </w:r>
      <w:r>
        <w:t>—</w:t>
      </w:r>
      <w:r>
        <w:t>覆盖曲线为主、</w:t>
      </w:r>
      <w:r>
        <w:t xml:space="preserve">D-ECE </w:t>
      </w:r>
      <w:r>
        <w:t>为辅。之所以不以</w:t>
      </w:r>
      <w:r>
        <w:t xml:space="preserve"> D-ECE </w:t>
      </w:r>
      <w:r>
        <w:t>为主，是因为已有研究指出它在特定评测框架下可能导致错误结论</w:t>
      </w:r>
      <w:r>
        <w:rPr>
          <w:vertAlign w:val="superscript"/>
        </w:rPr>
        <w:t>[23]</w:t>
      </w:r>
      <w:r>
        <w:t>。</w:t>
      </w:r>
    </w:p>
    <w:p w14:paraId="12E1D80A" w14:textId="77777777" w:rsidR="007327E2" w:rsidRDefault="00D77084">
      <w:pPr>
        <w:pStyle w:val="21"/>
      </w:pPr>
      <w:bookmarkStart w:id="44" w:name="_Toc243157178"/>
      <w:r>
        <w:t xml:space="preserve">5.5 </w:t>
      </w:r>
      <w:r>
        <w:t>主实验设计</w:t>
      </w:r>
      <w:bookmarkEnd w:id="44"/>
    </w:p>
    <w:p w14:paraId="7D29A9E8" w14:textId="77777777" w:rsidR="007327E2" w:rsidRDefault="00D77084">
      <w:pPr>
        <w:overflowPunct w:val="0"/>
        <w:spacing w:after="0" w:line="400" w:lineRule="exact"/>
        <w:ind w:firstLine="480"/>
        <w:jc w:val="both"/>
      </w:pPr>
      <w:r>
        <w:t>主实验</w:t>
      </w:r>
      <w:r>
        <w:t xml:space="preserve"> E1 </w:t>
      </w:r>
      <w:r>
        <w:t>在</w:t>
      </w:r>
      <w:r>
        <w:t xml:space="preserve"> DIOR </w:t>
      </w:r>
      <w:r>
        <w:t>和</w:t>
      </w:r>
      <w:r>
        <w:t xml:space="preserve"> DOTA-v1.0 </w:t>
      </w:r>
      <w:r>
        <w:t>划分上比较本文方案与表</w:t>
      </w:r>
      <w:r>
        <w:t xml:space="preserve">5-3 </w:t>
      </w:r>
      <w:r>
        <w:t>中的所有对照方法。每个方法以</w:t>
      </w:r>
      <w:r>
        <w:t xml:space="preserve"> 3 </w:t>
      </w:r>
      <w:r>
        <w:t>个随机种子运行，报告均值和</w:t>
      </w:r>
      <w:r>
        <w:t xml:space="preserve"> 95% </w:t>
      </w:r>
      <w:r>
        <w:t>置信区间。</w:t>
      </w:r>
    </w:p>
    <w:p w14:paraId="426824EA" w14:textId="77777777" w:rsidR="007327E2" w:rsidRDefault="00D77084">
      <w:pPr>
        <w:overflowPunct w:val="0"/>
        <w:spacing w:after="0" w:line="400" w:lineRule="exact"/>
        <w:ind w:firstLine="480"/>
        <w:jc w:val="both"/>
      </w:pPr>
      <w:r>
        <w:t>主实验结果的解读规则是预先确定的。若本文方案的新类召回高于最强对照方法，且差值的</w:t>
      </w:r>
      <w:r>
        <w:t xml:space="preserve"> 95% </w:t>
      </w:r>
      <w:r>
        <w:t>置信区间不含</w:t>
      </w:r>
      <w:r>
        <w:t xml:space="preserve"> 0</w:t>
      </w:r>
      <w:r>
        <w:t>，则认为</w:t>
      </w:r>
      <w:r>
        <w:t xml:space="preserve"> E1 </w:t>
      </w:r>
      <w:r>
        <w:t>支持</w:t>
      </w:r>
      <w:r>
        <w:t xml:space="preserve"> H1</w:t>
      </w:r>
      <w:r>
        <w:t>；若新类</w:t>
      </w:r>
      <w:r>
        <w:t xml:space="preserve"> mAP </w:t>
      </w:r>
      <w:r>
        <w:t>提高但新类召回没有提高，说明收益来自排序而非覆盖，需要转而用</w:t>
      </w:r>
      <w:r>
        <w:t xml:space="preserve"> A2 </w:t>
      </w:r>
      <w:r>
        <w:t>和</w:t>
      </w:r>
      <w:r>
        <w:t xml:space="preserve"> A4 </w:t>
      </w:r>
      <w:r>
        <w:t>判断收益来源；若广义</w:t>
      </w:r>
      <w:r>
        <w:t xml:space="preserve"> mAP </w:t>
      </w:r>
      <w:r>
        <w:t>下降，说明开放词汇改造损害了基础类能力，需要报告下降幅度并在第</w:t>
      </w:r>
      <w:r>
        <w:t>7</w:t>
      </w:r>
      <w:r>
        <w:t>章讨论。</w:t>
      </w:r>
    </w:p>
    <w:p w14:paraId="305CF3C2" w14:textId="77777777" w:rsidR="007327E2" w:rsidRDefault="00D77084">
      <w:pPr>
        <w:overflowPunct w:val="0"/>
        <w:spacing w:after="0" w:line="400" w:lineRule="exact"/>
        <w:ind w:firstLine="480"/>
        <w:jc w:val="both"/>
      </w:pPr>
      <w:r>
        <w:t>延迟测试在固定硬件上进行，分别报告离线批处理（整图全部切片）和交互式查询（先低分辨率后细化）两种模式。延迟只在</w:t>
      </w:r>
      <w:r>
        <w:t xml:space="preserve"> E1 </w:t>
      </w:r>
      <w:r>
        <w:t>中报告，不作为方案优劣的主要依据，但若交互模式下第</w:t>
      </w:r>
      <w:r>
        <w:t xml:space="preserve"> 99 </w:t>
      </w:r>
      <w:r>
        <w:t>百分位延迟超过使用方给定的上限，方案需要相应调整切片策略。</w:t>
      </w:r>
    </w:p>
    <w:p w14:paraId="79002FA4" w14:textId="77777777" w:rsidR="007327E2" w:rsidRDefault="00D77084">
      <w:pPr>
        <w:overflowPunct w:val="0"/>
        <w:spacing w:after="0" w:line="400" w:lineRule="exact"/>
        <w:ind w:firstLine="480"/>
        <w:jc w:val="both"/>
      </w:pPr>
      <w:r>
        <w:t>主结果按数据集分表报告。</w:t>
      </w:r>
      <w:r>
        <w:t xml:space="preserve">DIOR </w:t>
      </w:r>
      <w:r>
        <w:t>划分采用水平框评测，结果表的格式见表</w:t>
      </w:r>
      <w:r>
        <w:t>5-5</w:t>
      </w:r>
      <w:r>
        <w:t>；</w:t>
      </w:r>
      <w:r>
        <w:t xml:space="preserve">DOTA-v1.0 </w:t>
      </w:r>
      <w:r>
        <w:t>划分采用旋转框评测，表格结构相同，但以旋转框</w:t>
      </w:r>
      <w:r>
        <w:t xml:space="preserve"> mAP </w:t>
      </w:r>
      <w:r>
        <w:t>替换基础类</w:t>
      </w:r>
      <w:r>
        <w:t xml:space="preserve"> mAP </w:t>
      </w:r>
      <w:r>
        <w:t>一列，并增加小目标平均召回一列，以便与</w:t>
      </w:r>
      <w:r>
        <w:t xml:space="preserve"> E3 </w:t>
      </w:r>
      <w:r>
        <w:t>的分组分析衔接。两张表中的新类召回都按</w:t>
      </w:r>
      <w:r>
        <w:t xml:space="preserve"> 5.2.2 </w:t>
      </w:r>
      <w:r>
        <w:t>节的</w:t>
      </w:r>
      <w:r>
        <w:t>“</w:t>
      </w:r>
      <w:r>
        <w:t>有先验</w:t>
      </w:r>
      <w:r>
        <w:t>”</w:t>
      </w:r>
      <w:r>
        <w:t>和</w:t>
      </w:r>
      <w:r>
        <w:t>“</w:t>
      </w:r>
      <w:r>
        <w:t>无先验</w:t>
      </w:r>
      <w:r>
        <w:t>”</w:t>
      </w:r>
      <w:r>
        <w:t>两组分别给出，读者因此可以直接看到收益是否只集中在预训练语料中常见的类别上。若某一对照方法只在一个数据集上可以运行，例如只支持水平框输出，则它只出现在对应的表中，并在表注中说明缺失原因。表</w:t>
      </w:r>
      <w:r>
        <w:t xml:space="preserve">5-5 </w:t>
      </w:r>
      <w:r>
        <w:t>给出了</w:t>
      </w:r>
      <w:r>
        <w:t xml:space="preserve"> DIOR </w:t>
      </w:r>
      <w:r>
        <w:t>划分主结果表的格式，结果待实测。</w:t>
      </w:r>
    </w:p>
    <w:p w14:paraId="1730A270" w14:textId="77777777" w:rsidR="007327E2" w:rsidRDefault="00D77084">
      <w:pPr>
        <w:pStyle w:val="af7"/>
        <w:keepNext/>
        <w:overflowPunct w:val="0"/>
        <w:spacing w:before="60" w:after="60" w:line="320" w:lineRule="exact"/>
        <w:jc w:val="center"/>
      </w:pPr>
      <w:r>
        <w:t>表</w:t>
      </w:r>
      <w:r>
        <w:t xml:space="preserve">5-5 </w:t>
      </w:r>
      <w:r>
        <w:t>主实验结果表格式（</w:t>
      </w:r>
      <w:r>
        <w:t xml:space="preserve">DIOR </w:t>
      </w:r>
      <w:r>
        <w:t>划分）</w:t>
      </w:r>
    </w:p>
    <w:tbl>
      <w:tblPr>
        <w:tblW w:w="5000" w:type="pct"/>
        <w:jc w:val="center"/>
        <w:tblLook w:val="04A0" w:firstRow="1" w:lastRow="0" w:firstColumn="1" w:lastColumn="0" w:noHBand="0" w:noVBand="1"/>
      </w:tblPr>
      <w:tblGrid>
        <w:gridCol w:w="1310"/>
        <w:gridCol w:w="1310"/>
        <w:gridCol w:w="1310"/>
        <w:gridCol w:w="1311"/>
        <w:gridCol w:w="1311"/>
        <w:gridCol w:w="1311"/>
        <w:gridCol w:w="1311"/>
      </w:tblGrid>
      <w:tr w:rsidR="007327E2" w14:paraId="09E804DC" w14:textId="77777777">
        <w:trPr>
          <w:cantSplit/>
          <w:tblHeader/>
          <w:jc w:val="center"/>
        </w:trPr>
        <w:tc>
          <w:tcPr>
            <w:tcW w:w="1280" w:type="dxa"/>
            <w:tcBorders>
              <w:top w:val="single" w:sz="12" w:space="0" w:color="000000"/>
              <w:left w:val="nil"/>
              <w:bottom w:val="single" w:sz="6" w:space="0" w:color="000000"/>
              <w:right w:val="nil"/>
            </w:tcBorders>
          </w:tcPr>
          <w:p w14:paraId="3FD45FE7" w14:textId="77777777" w:rsidR="007327E2" w:rsidRDefault="00D77084">
            <w:pPr>
              <w:keepNext/>
              <w:overflowPunct w:val="0"/>
              <w:spacing w:after="0" w:line="300" w:lineRule="exact"/>
              <w:jc w:val="center"/>
            </w:pPr>
            <w:r>
              <w:rPr>
                <w:b/>
                <w:sz w:val="21"/>
              </w:rPr>
              <w:t>方法</w:t>
            </w:r>
          </w:p>
        </w:tc>
        <w:tc>
          <w:tcPr>
            <w:tcW w:w="1280" w:type="dxa"/>
            <w:tcBorders>
              <w:top w:val="single" w:sz="12" w:space="0" w:color="000000"/>
              <w:left w:val="nil"/>
              <w:bottom w:val="single" w:sz="6" w:space="0" w:color="000000"/>
              <w:right w:val="nil"/>
            </w:tcBorders>
          </w:tcPr>
          <w:p w14:paraId="51700A1E" w14:textId="77777777" w:rsidR="007327E2" w:rsidRDefault="00D77084">
            <w:pPr>
              <w:keepNext/>
              <w:overflowPunct w:val="0"/>
              <w:spacing w:after="0" w:line="300" w:lineRule="exact"/>
              <w:jc w:val="center"/>
            </w:pPr>
            <w:r>
              <w:rPr>
                <w:b/>
                <w:sz w:val="21"/>
              </w:rPr>
              <w:t>设置</w:t>
            </w:r>
          </w:p>
        </w:tc>
        <w:tc>
          <w:tcPr>
            <w:tcW w:w="1280" w:type="dxa"/>
            <w:tcBorders>
              <w:top w:val="single" w:sz="12" w:space="0" w:color="000000"/>
              <w:left w:val="nil"/>
              <w:bottom w:val="single" w:sz="6" w:space="0" w:color="000000"/>
              <w:right w:val="nil"/>
            </w:tcBorders>
          </w:tcPr>
          <w:p w14:paraId="5240FBA3" w14:textId="77777777" w:rsidR="007327E2" w:rsidRDefault="00D77084">
            <w:pPr>
              <w:keepNext/>
              <w:overflowPunct w:val="0"/>
              <w:spacing w:after="0" w:line="300" w:lineRule="exact"/>
              <w:jc w:val="center"/>
            </w:pPr>
            <w:r>
              <w:rPr>
                <w:b/>
                <w:sz w:val="21"/>
              </w:rPr>
              <w:t>新类</w:t>
            </w:r>
            <w:r>
              <w:rPr>
                <w:b/>
                <w:sz w:val="21"/>
              </w:rPr>
              <w:t xml:space="preserve"> mAP</w:t>
            </w:r>
          </w:p>
        </w:tc>
        <w:tc>
          <w:tcPr>
            <w:tcW w:w="1280" w:type="dxa"/>
            <w:tcBorders>
              <w:top w:val="single" w:sz="12" w:space="0" w:color="000000"/>
              <w:left w:val="nil"/>
              <w:bottom w:val="single" w:sz="6" w:space="0" w:color="000000"/>
              <w:right w:val="nil"/>
            </w:tcBorders>
          </w:tcPr>
          <w:p w14:paraId="220274C8" w14:textId="77777777" w:rsidR="007327E2" w:rsidRDefault="00D77084">
            <w:pPr>
              <w:keepNext/>
              <w:overflowPunct w:val="0"/>
              <w:spacing w:after="0" w:line="300" w:lineRule="exact"/>
              <w:jc w:val="center"/>
            </w:pPr>
            <w:r>
              <w:rPr>
                <w:b/>
                <w:sz w:val="21"/>
              </w:rPr>
              <w:t>新类召回</w:t>
            </w:r>
          </w:p>
        </w:tc>
        <w:tc>
          <w:tcPr>
            <w:tcW w:w="1280" w:type="dxa"/>
            <w:tcBorders>
              <w:top w:val="single" w:sz="12" w:space="0" w:color="000000"/>
              <w:left w:val="nil"/>
              <w:bottom w:val="single" w:sz="6" w:space="0" w:color="000000"/>
              <w:right w:val="nil"/>
            </w:tcBorders>
          </w:tcPr>
          <w:p w14:paraId="5346EAF5" w14:textId="77777777" w:rsidR="007327E2" w:rsidRDefault="00D77084">
            <w:pPr>
              <w:keepNext/>
              <w:overflowPunct w:val="0"/>
              <w:spacing w:after="0" w:line="300" w:lineRule="exact"/>
              <w:jc w:val="center"/>
            </w:pPr>
            <w:r>
              <w:rPr>
                <w:b/>
                <w:sz w:val="21"/>
              </w:rPr>
              <w:t>基础类</w:t>
            </w:r>
            <w:r>
              <w:rPr>
                <w:b/>
                <w:sz w:val="21"/>
              </w:rPr>
              <w:t xml:space="preserve"> mAP</w:t>
            </w:r>
          </w:p>
        </w:tc>
        <w:tc>
          <w:tcPr>
            <w:tcW w:w="1280" w:type="dxa"/>
            <w:tcBorders>
              <w:top w:val="single" w:sz="12" w:space="0" w:color="000000"/>
              <w:left w:val="nil"/>
              <w:bottom w:val="single" w:sz="6" w:space="0" w:color="000000"/>
              <w:right w:val="nil"/>
            </w:tcBorders>
          </w:tcPr>
          <w:p w14:paraId="62B08BB9" w14:textId="77777777" w:rsidR="007327E2" w:rsidRDefault="00D77084">
            <w:pPr>
              <w:keepNext/>
              <w:overflowPunct w:val="0"/>
              <w:spacing w:after="0" w:line="300" w:lineRule="exact"/>
              <w:jc w:val="center"/>
            </w:pPr>
            <w:r>
              <w:rPr>
                <w:b/>
                <w:sz w:val="21"/>
              </w:rPr>
              <w:t>广义</w:t>
            </w:r>
            <w:r>
              <w:rPr>
                <w:b/>
                <w:sz w:val="21"/>
              </w:rPr>
              <w:t xml:space="preserve"> mAP</w:t>
            </w:r>
          </w:p>
        </w:tc>
        <w:tc>
          <w:tcPr>
            <w:tcW w:w="1280" w:type="dxa"/>
            <w:tcBorders>
              <w:top w:val="single" w:sz="12" w:space="0" w:color="000000"/>
              <w:left w:val="nil"/>
              <w:bottom w:val="single" w:sz="6" w:space="0" w:color="000000"/>
              <w:right w:val="nil"/>
            </w:tcBorders>
          </w:tcPr>
          <w:p w14:paraId="29ED266E" w14:textId="77777777" w:rsidR="007327E2" w:rsidRDefault="00D77084">
            <w:pPr>
              <w:keepNext/>
              <w:overflowPunct w:val="0"/>
              <w:spacing w:after="0" w:line="300" w:lineRule="exact"/>
              <w:jc w:val="center"/>
            </w:pPr>
            <w:r>
              <w:rPr>
                <w:b/>
                <w:sz w:val="21"/>
              </w:rPr>
              <w:t>D-ECE</w:t>
            </w:r>
          </w:p>
        </w:tc>
      </w:tr>
      <w:tr w:rsidR="007327E2" w14:paraId="7EA485D8" w14:textId="77777777">
        <w:trPr>
          <w:cantSplit/>
          <w:jc w:val="center"/>
        </w:trPr>
        <w:tc>
          <w:tcPr>
            <w:tcW w:w="1280" w:type="dxa"/>
            <w:tcBorders>
              <w:top w:val="nil"/>
              <w:left w:val="nil"/>
              <w:bottom w:val="nil"/>
              <w:right w:val="nil"/>
            </w:tcBorders>
          </w:tcPr>
          <w:p w14:paraId="250F168F" w14:textId="77777777" w:rsidR="007327E2" w:rsidRDefault="00D77084">
            <w:pPr>
              <w:keepNext/>
              <w:overflowPunct w:val="0"/>
              <w:spacing w:after="0" w:line="300" w:lineRule="exact"/>
            </w:pPr>
            <w:r>
              <w:rPr>
                <w:sz w:val="21"/>
              </w:rPr>
              <w:t>Oriented R-CNN</w:t>
            </w:r>
          </w:p>
        </w:tc>
        <w:tc>
          <w:tcPr>
            <w:tcW w:w="1280" w:type="dxa"/>
            <w:tcBorders>
              <w:top w:val="nil"/>
              <w:left w:val="nil"/>
              <w:bottom w:val="nil"/>
              <w:right w:val="nil"/>
            </w:tcBorders>
          </w:tcPr>
          <w:p w14:paraId="4EE12CFD" w14:textId="77777777" w:rsidR="007327E2" w:rsidRDefault="00D77084">
            <w:pPr>
              <w:keepNext/>
              <w:overflowPunct w:val="0"/>
              <w:spacing w:after="0" w:line="300" w:lineRule="exact"/>
            </w:pPr>
            <w:r>
              <w:rPr>
                <w:sz w:val="21"/>
              </w:rPr>
              <w:t>闭集上界</w:t>
            </w:r>
          </w:p>
        </w:tc>
        <w:tc>
          <w:tcPr>
            <w:tcW w:w="1280" w:type="dxa"/>
            <w:tcBorders>
              <w:top w:val="nil"/>
              <w:left w:val="nil"/>
              <w:bottom w:val="nil"/>
              <w:right w:val="nil"/>
            </w:tcBorders>
          </w:tcPr>
          <w:p w14:paraId="2F87B2DD"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03E590AB"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18EBB56F"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259C177A"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703D66FA" w14:textId="77777777" w:rsidR="007327E2" w:rsidRDefault="00D77084">
            <w:pPr>
              <w:keepNext/>
              <w:overflowPunct w:val="0"/>
              <w:spacing w:after="0" w:line="300" w:lineRule="exact"/>
              <w:jc w:val="center"/>
            </w:pPr>
            <w:r>
              <w:rPr>
                <w:sz w:val="21"/>
              </w:rPr>
              <w:t>待实测</w:t>
            </w:r>
          </w:p>
        </w:tc>
      </w:tr>
      <w:tr w:rsidR="007327E2" w14:paraId="7A07771F" w14:textId="77777777">
        <w:trPr>
          <w:cantSplit/>
          <w:jc w:val="center"/>
        </w:trPr>
        <w:tc>
          <w:tcPr>
            <w:tcW w:w="1280" w:type="dxa"/>
            <w:tcBorders>
              <w:top w:val="nil"/>
              <w:left w:val="nil"/>
              <w:bottom w:val="nil"/>
              <w:right w:val="nil"/>
            </w:tcBorders>
          </w:tcPr>
          <w:p w14:paraId="08AFA795" w14:textId="77777777" w:rsidR="007327E2" w:rsidRDefault="00D77084">
            <w:pPr>
              <w:keepNext/>
              <w:overflowPunct w:val="0"/>
              <w:spacing w:after="0" w:line="300" w:lineRule="exact"/>
            </w:pPr>
            <w:r>
              <w:rPr>
                <w:sz w:val="21"/>
              </w:rPr>
              <w:t>Grounding DINO</w:t>
            </w:r>
          </w:p>
        </w:tc>
        <w:tc>
          <w:tcPr>
            <w:tcW w:w="1280" w:type="dxa"/>
            <w:tcBorders>
              <w:top w:val="nil"/>
              <w:left w:val="nil"/>
              <w:bottom w:val="nil"/>
              <w:right w:val="nil"/>
            </w:tcBorders>
          </w:tcPr>
          <w:p w14:paraId="55BCB933" w14:textId="77777777" w:rsidR="007327E2" w:rsidRDefault="00D77084">
            <w:pPr>
              <w:keepNext/>
              <w:overflowPunct w:val="0"/>
              <w:spacing w:after="0" w:line="300" w:lineRule="exact"/>
            </w:pPr>
            <w:r>
              <w:rPr>
                <w:sz w:val="21"/>
              </w:rPr>
              <w:t>零样本</w:t>
            </w:r>
          </w:p>
        </w:tc>
        <w:tc>
          <w:tcPr>
            <w:tcW w:w="1280" w:type="dxa"/>
            <w:tcBorders>
              <w:top w:val="nil"/>
              <w:left w:val="nil"/>
              <w:bottom w:val="nil"/>
              <w:right w:val="nil"/>
            </w:tcBorders>
          </w:tcPr>
          <w:p w14:paraId="4419AA9A"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27B29DF4"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0A626279"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7B6884B6"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73B82244" w14:textId="77777777" w:rsidR="007327E2" w:rsidRDefault="00D77084">
            <w:pPr>
              <w:keepNext/>
              <w:overflowPunct w:val="0"/>
              <w:spacing w:after="0" w:line="300" w:lineRule="exact"/>
              <w:jc w:val="center"/>
            </w:pPr>
            <w:r>
              <w:rPr>
                <w:sz w:val="21"/>
              </w:rPr>
              <w:t>待实测</w:t>
            </w:r>
          </w:p>
        </w:tc>
      </w:tr>
      <w:tr w:rsidR="007327E2" w14:paraId="695805F1" w14:textId="77777777">
        <w:trPr>
          <w:cantSplit/>
          <w:jc w:val="center"/>
        </w:trPr>
        <w:tc>
          <w:tcPr>
            <w:tcW w:w="1280" w:type="dxa"/>
            <w:tcBorders>
              <w:top w:val="nil"/>
              <w:left w:val="nil"/>
              <w:bottom w:val="nil"/>
              <w:right w:val="nil"/>
            </w:tcBorders>
          </w:tcPr>
          <w:p w14:paraId="0B71DA2C" w14:textId="77777777" w:rsidR="007327E2" w:rsidRDefault="00D77084">
            <w:pPr>
              <w:keepNext/>
              <w:overflowPunct w:val="0"/>
              <w:spacing w:after="0" w:line="300" w:lineRule="exact"/>
            </w:pPr>
            <w:r>
              <w:rPr>
                <w:sz w:val="21"/>
              </w:rPr>
              <w:t>Grounding DINO</w:t>
            </w:r>
          </w:p>
        </w:tc>
        <w:tc>
          <w:tcPr>
            <w:tcW w:w="1280" w:type="dxa"/>
            <w:tcBorders>
              <w:top w:val="nil"/>
              <w:left w:val="nil"/>
              <w:bottom w:val="nil"/>
              <w:right w:val="nil"/>
            </w:tcBorders>
          </w:tcPr>
          <w:p w14:paraId="29CB91D8" w14:textId="77777777" w:rsidR="007327E2" w:rsidRDefault="00D77084">
            <w:pPr>
              <w:keepNext/>
              <w:overflowPunct w:val="0"/>
              <w:spacing w:after="0" w:line="300" w:lineRule="exact"/>
            </w:pPr>
            <w:r>
              <w:rPr>
                <w:sz w:val="21"/>
              </w:rPr>
              <w:t>基础类微调</w:t>
            </w:r>
          </w:p>
        </w:tc>
        <w:tc>
          <w:tcPr>
            <w:tcW w:w="1280" w:type="dxa"/>
            <w:tcBorders>
              <w:top w:val="nil"/>
              <w:left w:val="nil"/>
              <w:bottom w:val="nil"/>
              <w:right w:val="nil"/>
            </w:tcBorders>
          </w:tcPr>
          <w:p w14:paraId="01A6C65E"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7614AEC8"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12821610"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239515F1"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297785E2" w14:textId="77777777" w:rsidR="007327E2" w:rsidRDefault="00D77084">
            <w:pPr>
              <w:keepNext/>
              <w:overflowPunct w:val="0"/>
              <w:spacing w:after="0" w:line="300" w:lineRule="exact"/>
              <w:jc w:val="center"/>
            </w:pPr>
            <w:r>
              <w:rPr>
                <w:sz w:val="21"/>
              </w:rPr>
              <w:t>待实测</w:t>
            </w:r>
          </w:p>
        </w:tc>
      </w:tr>
      <w:tr w:rsidR="007327E2" w14:paraId="3AA4D6CD" w14:textId="77777777">
        <w:trPr>
          <w:cantSplit/>
          <w:jc w:val="center"/>
        </w:trPr>
        <w:tc>
          <w:tcPr>
            <w:tcW w:w="1280" w:type="dxa"/>
            <w:tcBorders>
              <w:top w:val="nil"/>
              <w:left w:val="nil"/>
              <w:bottom w:val="nil"/>
              <w:right w:val="nil"/>
            </w:tcBorders>
          </w:tcPr>
          <w:p w14:paraId="70E8DC65" w14:textId="77777777" w:rsidR="007327E2" w:rsidRDefault="00D77084">
            <w:pPr>
              <w:keepNext/>
              <w:overflowPunct w:val="0"/>
              <w:spacing w:after="0" w:line="300" w:lineRule="exact"/>
            </w:pPr>
            <w:r>
              <w:rPr>
                <w:sz w:val="21"/>
              </w:rPr>
              <w:t>YOLO-World</w:t>
            </w:r>
          </w:p>
        </w:tc>
        <w:tc>
          <w:tcPr>
            <w:tcW w:w="1280" w:type="dxa"/>
            <w:tcBorders>
              <w:top w:val="nil"/>
              <w:left w:val="nil"/>
              <w:bottom w:val="nil"/>
              <w:right w:val="nil"/>
            </w:tcBorders>
          </w:tcPr>
          <w:p w14:paraId="305BF379" w14:textId="77777777" w:rsidR="007327E2" w:rsidRDefault="00D77084">
            <w:pPr>
              <w:keepNext/>
              <w:overflowPunct w:val="0"/>
              <w:spacing w:after="0" w:line="300" w:lineRule="exact"/>
            </w:pPr>
            <w:r>
              <w:rPr>
                <w:sz w:val="21"/>
              </w:rPr>
              <w:t>基础类微调</w:t>
            </w:r>
          </w:p>
        </w:tc>
        <w:tc>
          <w:tcPr>
            <w:tcW w:w="1280" w:type="dxa"/>
            <w:tcBorders>
              <w:top w:val="nil"/>
              <w:left w:val="nil"/>
              <w:bottom w:val="nil"/>
              <w:right w:val="nil"/>
            </w:tcBorders>
          </w:tcPr>
          <w:p w14:paraId="52982845"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324DCB90"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6D872DC0"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75F301CD"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06991AC6" w14:textId="77777777" w:rsidR="007327E2" w:rsidRDefault="00D77084">
            <w:pPr>
              <w:keepNext/>
              <w:overflowPunct w:val="0"/>
              <w:spacing w:after="0" w:line="300" w:lineRule="exact"/>
              <w:jc w:val="center"/>
            </w:pPr>
            <w:r>
              <w:rPr>
                <w:sz w:val="21"/>
              </w:rPr>
              <w:t>待实测</w:t>
            </w:r>
          </w:p>
        </w:tc>
      </w:tr>
      <w:tr w:rsidR="007327E2" w14:paraId="1FAAD847" w14:textId="77777777">
        <w:trPr>
          <w:cantSplit/>
          <w:jc w:val="center"/>
        </w:trPr>
        <w:tc>
          <w:tcPr>
            <w:tcW w:w="1280" w:type="dxa"/>
            <w:tcBorders>
              <w:top w:val="nil"/>
              <w:left w:val="nil"/>
              <w:bottom w:val="nil"/>
              <w:right w:val="nil"/>
            </w:tcBorders>
          </w:tcPr>
          <w:p w14:paraId="60D14B24" w14:textId="77777777" w:rsidR="007327E2" w:rsidRDefault="00D77084">
            <w:pPr>
              <w:keepNext/>
              <w:overflowPunct w:val="0"/>
              <w:spacing w:after="0" w:line="300" w:lineRule="exact"/>
            </w:pPr>
            <w:r>
              <w:rPr>
                <w:sz w:val="21"/>
              </w:rPr>
              <w:t>CastDet</w:t>
            </w:r>
          </w:p>
        </w:tc>
        <w:tc>
          <w:tcPr>
            <w:tcW w:w="1280" w:type="dxa"/>
            <w:tcBorders>
              <w:top w:val="nil"/>
              <w:left w:val="nil"/>
              <w:bottom w:val="nil"/>
              <w:right w:val="nil"/>
            </w:tcBorders>
          </w:tcPr>
          <w:p w14:paraId="583C87A8" w14:textId="77777777" w:rsidR="007327E2" w:rsidRDefault="00D77084">
            <w:pPr>
              <w:keepNext/>
              <w:overflowPunct w:val="0"/>
              <w:spacing w:after="0" w:line="300" w:lineRule="exact"/>
            </w:pPr>
            <w:r>
              <w:rPr>
                <w:sz w:val="21"/>
              </w:rPr>
              <w:t>官方实现</w:t>
            </w:r>
          </w:p>
        </w:tc>
        <w:tc>
          <w:tcPr>
            <w:tcW w:w="1280" w:type="dxa"/>
            <w:tcBorders>
              <w:top w:val="nil"/>
              <w:left w:val="nil"/>
              <w:bottom w:val="nil"/>
              <w:right w:val="nil"/>
            </w:tcBorders>
          </w:tcPr>
          <w:p w14:paraId="252D213C"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4F60AF2C"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4B2D038D"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18EE0687"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7E7D1566" w14:textId="77777777" w:rsidR="007327E2" w:rsidRDefault="00D77084">
            <w:pPr>
              <w:keepNext/>
              <w:overflowPunct w:val="0"/>
              <w:spacing w:after="0" w:line="300" w:lineRule="exact"/>
              <w:jc w:val="center"/>
            </w:pPr>
            <w:r>
              <w:rPr>
                <w:sz w:val="21"/>
              </w:rPr>
              <w:t>待实测</w:t>
            </w:r>
          </w:p>
        </w:tc>
      </w:tr>
      <w:tr w:rsidR="007327E2" w14:paraId="087F2B99" w14:textId="77777777">
        <w:trPr>
          <w:cantSplit/>
          <w:jc w:val="center"/>
        </w:trPr>
        <w:tc>
          <w:tcPr>
            <w:tcW w:w="1280" w:type="dxa"/>
            <w:tcBorders>
              <w:top w:val="nil"/>
              <w:left w:val="nil"/>
              <w:bottom w:val="nil"/>
              <w:right w:val="nil"/>
            </w:tcBorders>
          </w:tcPr>
          <w:p w14:paraId="7837D6C2" w14:textId="77777777" w:rsidR="007327E2" w:rsidRDefault="00D77084">
            <w:pPr>
              <w:keepNext/>
              <w:overflowPunct w:val="0"/>
              <w:spacing w:after="0" w:line="300" w:lineRule="exact"/>
            </w:pPr>
            <w:r>
              <w:rPr>
                <w:sz w:val="21"/>
              </w:rPr>
              <w:t>LAE-DINO</w:t>
            </w:r>
          </w:p>
        </w:tc>
        <w:tc>
          <w:tcPr>
            <w:tcW w:w="1280" w:type="dxa"/>
            <w:tcBorders>
              <w:top w:val="nil"/>
              <w:left w:val="nil"/>
              <w:bottom w:val="nil"/>
              <w:right w:val="nil"/>
            </w:tcBorders>
          </w:tcPr>
          <w:p w14:paraId="1136CECF" w14:textId="77777777" w:rsidR="007327E2" w:rsidRDefault="00D77084">
            <w:pPr>
              <w:keepNext/>
              <w:overflowPunct w:val="0"/>
              <w:spacing w:after="0" w:line="300" w:lineRule="exact"/>
            </w:pPr>
            <w:r>
              <w:rPr>
                <w:sz w:val="21"/>
              </w:rPr>
              <w:t>官方实现</w:t>
            </w:r>
          </w:p>
        </w:tc>
        <w:tc>
          <w:tcPr>
            <w:tcW w:w="1280" w:type="dxa"/>
            <w:tcBorders>
              <w:top w:val="nil"/>
              <w:left w:val="nil"/>
              <w:bottom w:val="nil"/>
              <w:right w:val="nil"/>
            </w:tcBorders>
          </w:tcPr>
          <w:p w14:paraId="7EA89843"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24E643F8"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30CA3DDD"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59B406AC"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nil"/>
              <w:right w:val="nil"/>
            </w:tcBorders>
          </w:tcPr>
          <w:p w14:paraId="6A70E7F2" w14:textId="77777777" w:rsidR="007327E2" w:rsidRDefault="00D77084">
            <w:pPr>
              <w:keepNext/>
              <w:overflowPunct w:val="0"/>
              <w:spacing w:after="0" w:line="300" w:lineRule="exact"/>
              <w:jc w:val="center"/>
            </w:pPr>
            <w:r>
              <w:rPr>
                <w:sz w:val="21"/>
              </w:rPr>
              <w:t>待实测</w:t>
            </w:r>
          </w:p>
        </w:tc>
      </w:tr>
      <w:tr w:rsidR="007327E2" w14:paraId="54FDB08B" w14:textId="77777777">
        <w:trPr>
          <w:cantSplit/>
          <w:jc w:val="center"/>
        </w:trPr>
        <w:tc>
          <w:tcPr>
            <w:tcW w:w="1280" w:type="dxa"/>
            <w:tcBorders>
              <w:top w:val="nil"/>
              <w:left w:val="nil"/>
              <w:bottom w:val="single" w:sz="12" w:space="0" w:color="000000"/>
              <w:right w:val="nil"/>
            </w:tcBorders>
          </w:tcPr>
          <w:p w14:paraId="11B849A7" w14:textId="77777777" w:rsidR="007327E2" w:rsidRDefault="00D77084">
            <w:pPr>
              <w:keepNext/>
              <w:overflowPunct w:val="0"/>
              <w:spacing w:after="0" w:line="300" w:lineRule="exact"/>
            </w:pPr>
            <w:r>
              <w:rPr>
                <w:sz w:val="21"/>
              </w:rPr>
              <w:t>本文方法</w:t>
            </w:r>
          </w:p>
        </w:tc>
        <w:tc>
          <w:tcPr>
            <w:tcW w:w="1280" w:type="dxa"/>
            <w:tcBorders>
              <w:top w:val="nil"/>
              <w:left w:val="nil"/>
              <w:bottom w:val="single" w:sz="12" w:space="0" w:color="000000"/>
              <w:right w:val="nil"/>
            </w:tcBorders>
          </w:tcPr>
          <w:p w14:paraId="65EE4091" w14:textId="77777777" w:rsidR="007327E2" w:rsidRDefault="00D77084">
            <w:pPr>
              <w:keepNext/>
              <w:overflowPunct w:val="0"/>
              <w:spacing w:after="0" w:line="300" w:lineRule="exact"/>
            </w:pPr>
            <w:r>
              <w:rPr>
                <w:sz w:val="21"/>
              </w:rPr>
              <w:t>完整方案</w:t>
            </w:r>
          </w:p>
        </w:tc>
        <w:tc>
          <w:tcPr>
            <w:tcW w:w="1280" w:type="dxa"/>
            <w:tcBorders>
              <w:top w:val="nil"/>
              <w:left w:val="nil"/>
              <w:bottom w:val="single" w:sz="12" w:space="0" w:color="000000"/>
              <w:right w:val="nil"/>
            </w:tcBorders>
          </w:tcPr>
          <w:p w14:paraId="002FDDA9"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single" w:sz="12" w:space="0" w:color="000000"/>
              <w:right w:val="nil"/>
            </w:tcBorders>
          </w:tcPr>
          <w:p w14:paraId="47574DD9"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single" w:sz="12" w:space="0" w:color="000000"/>
              <w:right w:val="nil"/>
            </w:tcBorders>
          </w:tcPr>
          <w:p w14:paraId="7B52532C"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single" w:sz="12" w:space="0" w:color="000000"/>
              <w:right w:val="nil"/>
            </w:tcBorders>
          </w:tcPr>
          <w:p w14:paraId="204DC94E" w14:textId="77777777" w:rsidR="007327E2" w:rsidRDefault="00D77084">
            <w:pPr>
              <w:keepNext/>
              <w:overflowPunct w:val="0"/>
              <w:spacing w:after="0" w:line="300" w:lineRule="exact"/>
              <w:jc w:val="center"/>
            </w:pPr>
            <w:r>
              <w:rPr>
                <w:sz w:val="21"/>
              </w:rPr>
              <w:t>待实测</w:t>
            </w:r>
          </w:p>
        </w:tc>
        <w:tc>
          <w:tcPr>
            <w:tcW w:w="1280" w:type="dxa"/>
            <w:tcBorders>
              <w:top w:val="nil"/>
              <w:left w:val="nil"/>
              <w:bottom w:val="single" w:sz="12" w:space="0" w:color="000000"/>
              <w:right w:val="nil"/>
            </w:tcBorders>
          </w:tcPr>
          <w:p w14:paraId="633074CC" w14:textId="77777777" w:rsidR="007327E2" w:rsidRDefault="00D77084">
            <w:pPr>
              <w:keepNext/>
              <w:overflowPunct w:val="0"/>
              <w:spacing w:after="0" w:line="300" w:lineRule="exact"/>
              <w:jc w:val="center"/>
            </w:pPr>
            <w:r>
              <w:rPr>
                <w:sz w:val="21"/>
              </w:rPr>
              <w:t>待实测</w:t>
            </w:r>
          </w:p>
        </w:tc>
      </w:tr>
    </w:tbl>
    <w:p w14:paraId="236A96B2" w14:textId="77777777" w:rsidR="007327E2" w:rsidRDefault="00D77084">
      <w:pPr>
        <w:overflowPunct w:val="0"/>
        <w:spacing w:before="40" w:after="120" w:line="320" w:lineRule="exact"/>
        <w:jc w:val="both"/>
      </w:pPr>
      <w:r>
        <w:rPr>
          <w:sz w:val="21"/>
        </w:rPr>
        <w:t>注：表格结构依据</w:t>
      </w:r>
      <w:r>
        <w:rPr>
          <w:sz w:val="21"/>
        </w:rPr>
        <w:t xml:space="preserve"> 5.5 </w:t>
      </w:r>
      <w:r>
        <w:rPr>
          <w:sz w:val="21"/>
        </w:rPr>
        <w:t>节的主实验设计；所有数值待实测，单位为百分比；结果以</w:t>
      </w:r>
      <w:r>
        <w:rPr>
          <w:sz w:val="21"/>
        </w:rPr>
        <w:t>“</w:t>
      </w:r>
      <w:r>
        <w:rPr>
          <w:sz w:val="21"/>
        </w:rPr>
        <w:t>均值</w:t>
      </w:r>
      <w:r>
        <w:rPr>
          <w:sz w:val="21"/>
        </w:rPr>
        <w:t xml:space="preserve"> ± 95% </w:t>
      </w:r>
      <w:r>
        <w:rPr>
          <w:sz w:val="21"/>
        </w:rPr>
        <w:t>置信区间</w:t>
      </w:r>
      <w:r>
        <w:rPr>
          <w:sz w:val="21"/>
        </w:rPr>
        <w:t>”</w:t>
      </w:r>
      <w:r>
        <w:rPr>
          <w:sz w:val="21"/>
        </w:rPr>
        <w:t>报告，置信区间按影像重采样计算；延迟在固定硬件上单独报告；无法获取官方实现的方法在对应行注明原因，不填入估计值。</w:t>
      </w:r>
    </w:p>
    <w:p w14:paraId="4B23E81B" w14:textId="77777777" w:rsidR="007327E2" w:rsidRDefault="00D77084">
      <w:pPr>
        <w:overflowPunct w:val="0"/>
        <w:spacing w:after="0" w:line="400" w:lineRule="exact"/>
        <w:ind w:firstLine="480"/>
        <w:jc w:val="both"/>
      </w:pPr>
      <w:r>
        <w:t>校准实验</w:t>
      </w:r>
      <w:r>
        <w:t xml:space="preserve"> E2 </w:t>
      </w:r>
      <w:r>
        <w:t>单独设计，因为它要回答的问题与</w:t>
      </w:r>
      <w:r>
        <w:t xml:space="preserve"> E1 </w:t>
      </w:r>
      <w:r>
        <w:t>不同：</w:t>
      </w:r>
      <w:r>
        <w:t xml:space="preserve">E1 </w:t>
      </w:r>
      <w:r>
        <w:t>比较方法，</w:t>
      </w:r>
      <w:r>
        <w:t xml:space="preserve">E2 </w:t>
      </w:r>
      <w:r>
        <w:t>比较同一方法上不同校准器的效果，以及校准能否从基础类外推到新类。表</w:t>
      </w:r>
      <w:r>
        <w:t xml:space="preserve">5-6 </w:t>
      </w:r>
      <w:r>
        <w:t>列出了</w:t>
      </w:r>
      <w:r>
        <w:t xml:space="preserve"> E2 </w:t>
      </w:r>
      <w:r>
        <w:t>的实验设置。每种设置都施加在两个候选生成器上，即本文方案的候选层和</w:t>
      </w:r>
      <w:r>
        <w:t xml:space="preserve"> E1 </w:t>
      </w:r>
      <w:r>
        <w:t>中表现最好的对照方法，以检验校准结论是否依赖特定的候选生成器。</w:t>
      </w:r>
    </w:p>
    <w:p w14:paraId="3B8C2B8D" w14:textId="77777777" w:rsidR="007327E2" w:rsidRDefault="00D77084">
      <w:pPr>
        <w:pStyle w:val="af7"/>
        <w:keepNext/>
        <w:overflowPunct w:val="0"/>
        <w:spacing w:before="60" w:after="60" w:line="320" w:lineRule="exact"/>
        <w:jc w:val="center"/>
      </w:pPr>
      <w:r>
        <w:t>表</w:t>
      </w:r>
      <w:r>
        <w:t xml:space="preserve">5-6 </w:t>
      </w:r>
      <w:r>
        <w:t>校准实验</w:t>
      </w:r>
      <w:r>
        <w:t xml:space="preserve"> E2 </w:t>
      </w:r>
      <w:r>
        <w:t>的设置</w:t>
      </w:r>
    </w:p>
    <w:tbl>
      <w:tblPr>
        <w:tblW w:w="5000" w:type="pct"/>
        <w:jc w:val="center"/>
        <w:tblLook w:val="04A0" w:firstRow="1" w:lastRow="0" w:firstColumn="1" w:lastColumn="0" w:noHBand="0" w:noVBand="1"/>
      </w:tblPr>
      <w:tblGrid>
        <w:gridCol w:w="1834"/>
        <w:gridCol w:w="1835"/>
        <w:gridCol w:w="1835"/>
        <w:gridCol w:w="1835"/>
        <w:gridCol w:w="1835"/>
      </w:tblGrid>
      <w:tr w:rsidR="007327E2" w14:paraId="6A935922" w14:textId="77777777">
        <w:trPr>
          <w:cantSplit/>
          <w:tblHeader/>
          <w:jc w:val="center"/>
        </w:trPr>
        <w:tc>
          <w:tcPr>
            <w:tcW w:w="1792" w:type="dxa"/>
            <w:tcBorders>
              <w:top w:val="single" w:sz="12" w:space="0" w:color="000000"/>
              <w:left w:val="nil"/>
              <w:bottom w:val="single" w:sz="6" w:space="0" w:color="000000"/>
              <w:right w:val="nil"/>
            </w:tcBorders>
          </w:tcPr>
          <w:p w14:paraId="0B6F8E9A" w14:textId="77777777" w:rsidR="007327E2" w:rsidRDefault="00D77084">
            <w:pPr>
              <w:keepNext/>
              <w:overflowPunct w:val="0"/>
              <w:spacing w:after="0" w:line="300" w:lineRule="exact"/>
              <w:jc w:val="center"/>
            </w:pPr>
            <w:r>
              <w:rPr>
                <w:b/>
                <w:sz w:val="21"/>
              </w:rPr>
              <w:t>设置</w:t>
            </w:r>
          </w:p>
        </w:tc>
        <w:tc>
          <w:tcPr>
            <w:tcW w:w="1792" w:type="dxa"/>
            <w:tcBorders>
              <w:top w:val="single" w:sz="12" w:space="0" w:color="000000"/>
              <w:left w:val="nil"/>
              <w:bottom w:val="single" w:sz="6" w:space="0" w:color="000000"/>
              <w:right w:val="nil"/>
            </w:tcBorders>
          </w:tcPr>
          <w:p w14:paraId="51BE5D45" w14:textId="77777777" w:rsidR="007327E2" w:rsidRDefault="00D77084">
            <w:pPr>
              <w:keepNext/>
              <w:overflowPunct w:val="0"/>
              <w:spacing w:after="0" w:line="300" w:lineRule="exact"/>
              <w:jc w:val="center"/>
            </w:pPr>
            <w:r>
              <w:rPr>
                <w:b/>
                <w:sz w:val="21"/>
              </w:rPr>
              <w:t>校准集组成</w:t>
            </w:r>
          </w:p>
        </w:tc>
        <w:tc>
          <w:tcPr>
            <w:tcW w:w="1792" w:type="dxa"/>
            <w:tcBorders>
              <w:top w:val="single" w:sz="12" w:space="0" w:color="000000"/>
              <w:left w:val="nil"/>
              <w:bottom w:val="single" w:sz="6" w:space="0" w:color="000000"/>
              <w:right w:val="nil"/>
            </w:tcBorders>
          </w:tcPr>
          <w:p w14:paraId="0F0D0A2B" w14:textId="77777777" w:rsidR="007327E2" w:rsidRDefault="00D77084">
            <w:pPr>
              <w:keepNext/>
              <w:overflowPunct w:val="0"/>
              <w:spacing w:after="0" w:line="300" w:lineRule="exact"/>
              <w:jc w:val="center"/>
            </w:pPr>
            <w:r>
              <w:rPr>
                <w:b/>
                <w:sz w:val="21"/>
              </w:rPr>
              <w:t>校准器</w:t>
            </w:r>
          </w:p>
        </w:tc>
        <w:tc>
          <w:tcPr>
            <w:tcW w:w="1792" w:type="dxa"/>
            <w:tcBorders>
              <w:top w:val="single" w:sz="12" w:space="0" w:color="000000"/>
              <w:left w:val="nil"/>
              <w:bottom w:val="single" w:sz="6" w:space="0" w:color="000000"/>
              <w:right w:val="nil"/>
            </w:tcBorders>
          </w:tcPr>
          <w:p w14:paraId="024BCEE5" w14:textId="77777777" w:rsidR="007327E2" w:rsidRDefault="00D77084">
            <w:pPr>
              <w:keepNext/>
              <w:overflowPunct w:val="0"/>
              <w:spacing w:after="0" w:line="300" w:lineRule="exact"/>
              <w:jc w:val="center"/>
            </w:pPr>
            <w:r>
              <w:rPr>
                <w:b/>
                <w:sz w:val="21"/>
              </w:rPr>
              <w:t>是否分组</w:t>
            </w:r>
          </w:p>
        </w:tc>
        <w:tc>
          <w:tcPr>
            <w:tcW w:w="1792" w:type="dxa"/>
            <w:tcBorders>
              <w:top w:val="single" w:sz="12" w:space="0" w:color="000000"/>
              <w:left w:val="nil"/>
              <w:bottom w:val="single" w:sz="6" w:space="0" w:color="000000"/>
              <w:right w:val="nil"/>
            </w:tcBorders>
          </w:tcPr>
          <w:p w14:paraId="314CCE4E" w14:textId="77777777" w:rsidR="007327E2" w:rsidRDefault="00D77084">
            <w:pPr>
              <w:keepNext/>
              <w:overflowPunct w:val="0"/>
              <w:spacing w:after="0" w:line="300" w:lineRule="exact"/>
              <w:jc w:val="center"/>
            </w:pPr>
            <w:r>
              <w:rPr>
                <w:b/>
                <w:sz w:val="21"/>
              </w:rPr>
              <w:t>回答的问题</w:t>
            </w:r>
          </w:p>
        </w:tc>
      </w:tr>
      <w:tr w:rsidR="007327E2" w14:paraId="3509F429" w14:textId="77777777">
        <w:trPr>
          <w:cantSplit/>
          <w:jc w:val="center"/>
        </w:trPr>
        <w:tc>
          <w:tcPr>
            <w:tcW w:w="1792" w:type="dxa"/>
            <w:tcBorders>
              <w:top w:val="nil"/>
              <w:left w:val="nil"/>
              <w:bottom w:val="nil"/>
              <w:right w:val="nil"/>
            </w:tcBorders>
          </w:tcPr>
          <w:p w14:paraId="31CF532E" w14:textId="77777777" w:rsidR="007327E2" w:rsidRDefault="00D77084">
            <w:pPr>
              <w:keepNext/>
              <w:overflowPunct w:val="0"/>
              <w:spacing w:after="0" w:line="300" w:lineRule="exact"/>
            </w:pPr>
            <w:r>
              <w:rPr>
                <w:sz w:val="21"/>
              </w:rPr>
              <w:t>C0</w:t>
            </w:r>
          </w:p>
        </w:tc>
        <w:tc>
          <w:tcPr>
            <w:tcW w:w="1792" w:type="dxa"/>
            <w:tcBorders>
              <w:top w:val="nil"/>
              <w:left w:val="nil"/>
              <w:bottom w:val="nil"/>
              <w:right w:val="nil"/>
            </w:tcBorders>
          </w:tcPr>
          <w:p w14:paraId="79B6DFC7" w14:textId="77777777" w:rsidR="007327E2" w:rsidRDefault="00D77084">
            <w:pPr>
              <w:keepNext/>
              <w:overflowPunct w:val="0"/>
              <w:spacing w:after="0" w:line="300" w:lineRule="exact"/>
            </w:pPr>
            <w:r>
              <w:rPr>
                <w:sz w:val="21"/>
              </w:rPr>
              <w:t>不校准</w:t>
            </w:r>
          </w:p>
        </w:tc>
        <w:tc>
          <w:tcPr>
            <w:tcW w:w="1792" w:type="dxa"/>
            <w:tcBorders>
              <w:top w:val="nil"/>
              <w:left w:val="nil"/>
              <w:bottom w:val="nil"/>
              <w:right w:val="nil"/>
            </w:tcBorders>
          </w:tcPr>
          <w:p w14:paraId="77B3CDD9" w14:textId="77777777" w:rsidR="007327E2" w:rsidRDefault="00D77084">
            <w:pPr>
              <w:keepNext/>
              <w:overflowPunct w:val="0"/>
              <w:spacing w:after="0" w:line="300" w:lineRule="exact"/>
            </w:pPr>
            <w:r>
              <w:rPr>
                <w:sz w:val="21"/>
              </w:rPr>
              <w:t>无</w:t>
            </w:r>
          </w:p>
        </w:tc>
        <w:tc>
          <w:tcPr>
            <w:tcW w:w="1792" w:type="dxa"/>
            <w:tcBorders>
              <w:top w:val="nil"/>
              <w:left w:val="nil"/>
              <w:bottom w:val="nil"/>
              <w:right w:val="nil"/>
            </w:tcBorders>
          </w:tcPr>
          <w:p w14:paraId="47ED0813" w14:textId="77777777" w:rsidR="007327E2" w:rsidRDefault="00D77084">
            <w:pPr>
              <w:keepNext/>
              <w:overflowPunct w:val="0"/>
              <w:spacing w:after="0" w:line="300" w:lineRule="exact"/>
            </w:pPr>
            <w:r>
              <w:rPr>
                <w:sz w:val="21"/>
              </w:rPr>
              <w:t>否</w:t>
            </w:r>
          </w:p>
        </w:tc>
        <w:tc>
          <w:tcPr>
            <w:tcW w:w="1792" w:type="dxa"/>
            <w:tcBorders>
              <w:top w:val="nil"/>
              <w:left w:val="nil"/>
              <w:bottom w:val="nil"/>
              <w:right w:val="nil"/>
            </w:tcBorders>
          </w:tcPr>
          <w:p w14:paraId="6B5B9FAF" w14:textId="77777777" w:rsidR="007327E2" w:rsidRDefault="00D77084">
            <w:pPr>
              <w:keepNext/>
              <w:overflowPunct w:val="0"/>
              <w:spacing w:after="0" w:line="300" w:lineRule="exact"/>
            </w:pPr>
            <w:r>
              <w:rPr>
                <w:sz w:val="21"/>
              </w:rPr>
              <w:t>原始分数的校准程度基线</w:t>
            </w:r>
          </w:p>
        </w:tc>
      </w:tr>
      <w:tr w:rsidR="007327E2" w14:paraId="143F15EB" w14:textId="77777777">
        <w:trPr>
          <w:cantSplit/>
          <w:jc w:val="center"/>
        </w:trPr>
        <w:tc>
          <w:tcPr>
            <w:tcW w:w="1792" w:type="dxa"/>
            <w:tcBorders>
              <w:top w:val="nil"/>
              <w:left w:val="nil"/>
              <w:bottom w:val="nil"/>
              <w:right w:val="nil"/>
            </w:tcBorders>
          </w:tcPr>
          <w:p w14:paraId="59E89ED6" w14:textId="77777777" w:rsidR="007327E2" w:rsidRDefault="00D77084">
            <w:pPr>
              <w:keepNext/>
              <w:overflowPunct w:val="0"/>
              <w:spacing w:after="0" w:line="300" w:lineRule="exact"/>
            </w:pPr>
            <w:r>
              <w:rPr>
                <w:sz w:val="21"/>
              </w:rPr>
              <w:t>C1</w:t>
            </w:r>
          </w:p>
        </w:tc>
        <w:tc>
          <w:tcPr>
            <w:tcW w:w="1792" w:type="dxa"/>
            <w:tcBorders>
              <w:top w:val="nil"/>
              <w:left w:val="nil"/>
              <w:bottom w:val="nil"/>
              <w:right w:val="nil"/>
            </w:tcBorders>
          </w:tcPr>
          <w:p w14:paraId="4C225EB1" w14:textId="77777777" w:rsidR="007327E2" w:rsidRDefault="00D77084">
            <w:pPr>
              <w:keepNext/>
              <w:overflowPunct w:val="0"/>
              <w:spacing w:after="0" w:line="300" w:lineRule="exact"/>
            </w:pPr>
            <w:r>
              <w:rPr>
                <w:sz w:val="21"/>
              </w:rPr>
              <w:t>基础类与新类</w:t>
            </w:r>
          </w:p>
        </w:tc>
        <w:tc>
          <w:tcPr>
            <w:tcW w:w="1792" w:type="dxa"/>
            <w:tcBorders>
              <w:top w:val="nil"/>
              <w:left w:val="nil"/>
              <w:bottom w:val="nil"/>
              <w:right w:val="nil"/>
            </w:tcBorders>
          </w:tcPr>
          <w:p w14:paraId="5D979C2B" w14:textId="77777777" w:rsidR="007327E2" w:rsidRDefault="00D77084">
            <w:pPr>
              <w:keepNext/>
              <w:overflowPunct w:val="0"/>
              <w:spacing w:after="0" w:line="300" w:lineRule="exact"/>
            </w:pPr>
            <w:r>
              <w:rPr>
                <w:sz w:val="21"/>
              </w:rPr>
              <w:t>温度缩放、</w:t>
            </w:r>
            <w:r>
              <w:rPr>
                <w:sz w:val="21"/>
              </w:rPr>
              <w:t xml:space="preserve">Platt </w:t>
            </w:r>
            <w:r>
              <w:rPr>
                <w:sz w:val="21"/>
              </w:rPr>
              <w:t>缩放、保序回归</w:t>
            </w:r>
          </w:p>
        </w:tc>
        <w:tc>
          <w:tcPr>
            <w:tcW w:w="1792" w:type="dxa"/>
            <w:tcBorders>
              <w:top w:val="nil"/>
              <w:left w:val="nil"/>
              <w:bottom w:val="nil"/>
              <w:right w:val="nil"/>
            </w:tcBorders>
          </w:tcPr>
          <w:p w14:paraId="1C4EFEBB" w14:textId="77777777" w:rsidR="007327E2" w:rsidRDefault="00D77084">
            <w:pPr>
              <w:keepNext/>
              <w:overflowPunct w:val="0"/>
              <w:spacing w:after="0" w:line="300" w:lineRule="exact"/>
            </w:pPr>
            <w:r>
              <w:rPr>
                <w:sz w:val="21"/>
              </w:rPr>
              <w:t>否</w:t>
            </w:r>
          </w:p>
        </w:tc>
        <w:tc>
          <w:tcPr>
            <w:tcW w:w="1792" w:type="dxa"/>
            <w:tcBorders>
              <w:top w:val="nil"/>
              <w:left w:val="nil"/>
              <w:bottom w:val="nil"/>
              <w:right w:val="nil"/>
            </w:tcBorders>
          </w:tcPr>
          <w:p w14:paraId="1D8F0EFF" w14:textId="77777777" w:rsidR="007327E2" w:rsidRDefault="00D77084">
            <w:pPr>
              <w:keepNext/>
              <w:overflowPunct w:val="0"/>
              <w:spacing w:after="0" w:line="300" w:lineRule="exact"/>
            </w:pPr>
            <w:r>
              <w:rPr>
                <w:sz w:val="21"/>
              </w:rPr>
              <w:t>三种校准器的相对效果</w:t>
            </w:r>
          </w:p>
        </w:tc>
      </w:tr>
      <w:tr w:rsidR="007327E2" w14:paraId="69B90806" w14:textId="77777777">
        <w:trPr>
          <w:cantSplit/>
          <w:jc w:val="center"/>
        </w:trPr>
        <w:tc>
          <w:tcPr>
            <w:tcW w:w="1792" w:type="dxa"/>
            <w:tcBorders>
              <w:top w:val="nil"/>
              <w:left w:val="nil"/>
              <w:bottom w:val="nil"/>
              <w:right w:val="nil"/>
            </w:tcBorders>
          </w:tcPr>
          <w:p w14:paraId="5338A493" w14:textId="77777777" w:rsidR="007327E2" w:rsidRDefault="00D77084">
            <w:pPr>
              <w:keepNext/>
              <w:overflowPunct w:val="0"/>
              <w:spacing w:after="0" w:line="300" w:lineRule="exact"/>
            </w:pPr>
            <w:r>
              <w:rPr>
                <w:sz w:val="21"/>
              </w:rPr>
              <w:t>C2</w:t>
            </w:r>
          </w:p>
        </w:tc>
        <w:tc>
          <w:tcPr>
            <w:tcW w:w="1792" w:type="dxa"/>
            <w:tcBorders>
              <w:top w:val="nil"/>
              <w:left w:val="nil"/>
              <w:bottom w:val="nil"/>
              <w:right w:val="nil"/>
            </w:tcBorders>
          </w:tcPr>
          <w:p w14:paraId="3F0E6AD4" w14:textId="77777777" w:rsidR="007327E2" w:rsidRDefault="00D77084">
            <w:pPr>
              <w:keepNext/>
              <w:overflowPunct w:val="0"/>
              <w:spacing w:after="0" w:line="300" w:lineRule="exact"/>
            </w:pPr>
            <w:r>
              <w:rPr>
                <w:sz w:val="21"/>
              </w:rPr>
              <w:t>基础类与新类</w:t>
            </w:r>
          </w:p>
        </w:tc>
        <w:tc>
          <w:tcPr>
            <w:tcW w:w="1792" w:type="dxa"/>
            <w:tcBorders>
              <w:top w:val="nil"/>
              <w:left w:val="nil"/>
              <w:bottom w:val="nil"/>
              <w:right w:val="nil"/>
            </w:tcBorders>
          </w:tcPr>
          <w:p w14:paraId="27250F2C" w14:textId="77777777" w:rsidR="007327E2" w:rsidRDefault="00D77084">
            <w:pPr>
              <w:keepNext/>
              <w:overflowPunct w:val="0"/>
              <w:spacing w:after="0" w:line="300" w:lineRule="exact"/>
            </w:pPr>
            <w:r>
              <w:rPr>
                <w:sz w:val="21"/>
              </w:rPr>
              <w:t>同</w:t>
            </w:r>
            <w:r>
              <w:rPr>
                <w:sz w:val="21"/>
              </w:rPr>
              <w:t xml:space="preserve"> C1</w:t>
            </w:r>
          </w:p>
        </w:tc>
        <w:tc>
          <w:tcPr>
            <w:tcW w:w="1792" w:type="dxa"/>
            <w:tcBorders>
              <w:top w:val="nil"/>
              <w:left w:val="nil"/>
              <w:bottom w:val="nil"/>
              <w:right w:val="nil"/>
            </w:tcBorders>
          </w:tcPr>
          <w:p w14:paraId="53C3E1C0" w14:textId="77777777" w:rsidR="007327E2" w:rsidRDefault="00D77084">
            <w:pPr>
              <w:keepNext/>
              <w:overflowPunct w:val="0"/>
              <w:spacing w:after="0" w:line="300" w:lineRule="exact"/>
            </w:pPr>
            <w:r>
              <w:rPr>
                <w:sz w:val="21"/>
              </w:rPr>
              <w:t>按目标尺寸分组</w:t>
            </w:r>
          </w:p>
        </w:tc>
        <w:tc>
          <w:tcPr>
            <w:tcW w:w="1792" w:type="dxa"/>
            <w:tcBorders>
              <w:top w:val="nil"/>
              <w:left w:val="nil"/>
              <w:bottom w:val="nil"/>
              <w:right w:val="nil"/>
            </w:tcBorders>
          </w:tcPr>
          <w:p w14:paraId="1CB869A1" w14:textId="77777777" w:rsidR="007327E2" w:rsidRDefault="00D77084">
            <w:pPr>
              <w:keepNext/>
              <w:overflowPunct w:val="0"/>
              <w:spacing w:after="0" w:line="300" w:lineRule="exact"/>
            </w:pPr>
            <w:r>
              <w:rPr>
                <w:sz w:val="21"/>
              </w:rPr>
              <w:t>条件校准是否改善小目标</w:t>
            </w:r>
          </w:p>
        </w:tc>
      </w:tr>
      <w:tr w:rsidR="007327E2" w14:paraId="1F6287D2" w14:textId="77777777">
        <w:trPr>
          <w:cantSplit/>
          <w:jc w:val="center"/>
        </w:trPr>
        <w:tc>
          <w:tcPr>
            <w:tcW w:w="1792" w:type="dxa"/>
            <w:tcBorders>
              <w:top w:val="nil"/>
              <w:left w:val="nil"/>
              <w:bottom w:val="nil"/>
              <w:right w:val="nil"/>
            </w:tcBorders>
          </w:tcPr>
          <w:p w14:paraId="7A75B368" w14:textId="77777777" w:rsidR="007327E2" w:rsidRDefault="00D77084">
            <w:pPr>
              <w:keepNext/>
              <w:overflowPunct w:val="0"/>
              <w:spacing w:after="0" w:line="300" w:lineRule="exact"/>
            </w:pPr>
            <w:r>
              <w:rPr>
                <w:sz w:val="21"/>
              </w:rPr>
              <w:t>C3</w:t>
            </w:r>
          </w:p>
        </w:tc>
        <w:tc>
          <w:tcPr>
            <w:tcW w:w="1792" w:type="dxa"/>
            <w:tcBorders>
              <w:top w:val="nil"/>
              <w:left w:val="nil"/>
              <w:bottom w:val="nil"/>
              <w:right w:val="nil"/>
            </w:tcBorders>
          </w:tcPr>
          <w:p w14:paraId="107085D5" w14:textId="77777777" w:rsidR="007327E2" w:rsidRDefault="00D77084">
            <w:pPr>
              <w:keepNext/>
              <w:overflowPunct w:val="0"/>
              <w:spacing w:after="0" w:line="300" w:lineRule="exact"/>
            </w:pPr>
            <w:r>
              <w:rPr>
                <w:sz w:val="21"/>
              </w:rPr>
              <w:t>仅基础类</w:t>
            </w:r>
          </w:p>
        </w:tc>
        <w:tc>
          <w:tcPr>
            <w:tcW w:w="1792" w:type="dxa"/>
            <w:tcBorders>
              <w:top w:val="nil"/>
              <w:left w:val="nil"/>
              <w:bottom w:val="nil"/>
              <w:right w:val="nil"/>
            </w:tcBorders>
          </w:tcPr>
          <w:p w14:paraId="47CB0955" w14:textId="77777777" w:rsidR="007327E2" w:rsidRDefault="00D77084">
            <w:pPr>
              <w:keepNext/>
              <w:overflowPunct w:val="0"/>
              <w:spacing w:after="0" w:line="300" w:lineRule="exact"/>
            </w:pPr>
            <w:r>
              <w:rPr>
                <w:sz w:val="21"/>
              </w:rPr>
              <w:t>同</w:t>
            </w:r>
            <w:r>
              <w:rPr>
                <w:sz w:val="21"/>
              </w:rPr>
              <w:t xml:space="preserve"> C1</w:t>
            </w:r>
          </w:p>
        </w:tc>
        <w:tc>
          <w:tcPr>
            <w:tcW w:w="1792" w:type="dxa"/>
            <w:tcBorders>
              <w:top w:val="nil"/>
              <w:left w:val="nil"/>
              <w:bottom w:val="nil"/>
              <w:right w:val="nil"/>
            </w:tcBorders>
          </w:tcPr>
          <w:p w14:paraId="5331CA42" w14:textId="77777777" w:rsidR="007327E2" w:rsidRDefault="00D77084">
            <w:pPr>
              <w:keepNext/>
              <w:overflowPunct w:val="0"/>
              <w:spacing w:after="0" w:line="300" w:lineRule="exact"/>
            </w:pPr>
            <w:r>
              <w:rPr>
                <w:sz w:val="21"/>
              </w:rPr>
              <w:t>否</w:t>
            </w:r>
          </w:p>
        </w:tc>
        <w:tc>
          <w:tcPr>
            <w:tcW w:w="1792" w:type="dxa"/>
            <w:tcBorders>
              <w:top w:val="nil"/>
              <w:left w:val="nil"/>
              <w:bottom w:val="nil"/>
              <w:right w:val="nil"/>
            </w:tcBorders>
          </w:tcPr>
          <w:p w14:paraId="382931A6" w14:textId="77777777" w:rsidR="007327E2" w:rsidRDefault="00D77084">
            <w:pPr>
              <w:keepNext/>
              <w:overflowPunct w:val="0"/>
              <w:spacing w:after="0" w:line="300" w:lineRule="exact"/>
            </w:pPr>
            <w:r>
              <w:rPr>
                <w:sz w:val="21"/>
              </w:rPr>
              <w:t>校准能否外推到新类</w:t>
            </w:r>
          </w:p>
        </w:tc>
      </w:tr>
      <w:tr w:rsidR="007327E2" w14:paraId="50340C40" w14:textId="77777777">
        <w:trPr>
          <w:cantSplit/>
          <w:jc w:val="center"/>
        </w:trPr>
        <w:tc>
          <w:tcPr>
            <w:tcW w:w="1792" w:type="dxa"/>
            <w:tcBorders>
              <w:top w:val="nil"/>
              <w:left w:val="nil"/>
              <w:bottom w:val="single" w:sz="12" w:space="0" w:color="000000"/>
              <w:right w:val="nil"/>
            </w:tcBorders>
          </w:tcPr>
          <w:p w14:paraId="220146F4" w14:textId="77777777" w:rsidR="007327E2" w:rsidRDefault="00D77084">
            <w:pPr>
              <w:keepNext/>
              <w:overflowPunct w:val="0"/>
              <w:spacing w:after="0" w:line="300" w:lineRule="exact"/>
            </w:pPr>
            <w:r>
              <w:rPr>
                <w:sz w:val="21"/>
              </w:rPr>
              <w:t>C4</w:t>
            </w:r>
          </w:p>
        </w:tc>
        <w:tc>
          <w:tcPr>
            <w:tcW w:w="1792" w:type="dxa"/>
            <w:tcBorders>
              <w:top w:val="nil"/>
              <w:left w:val="nil"/>
              <w:bottom w:val="single" w:sz="12" w:space="0" w:color="000000"/>
              <w:right w:val="nil"/>
            </w:tcBorders>
          </w:tcPr>
          <w:p w14:paraId="260BB2F1" w14:textId="77777777" w:rsidR="007327E2" w:rsidRDefault="00D77084">
            <w:pPr>
              <w:keepNext/>
              <w:overflowPunct w:val="0"/>
              <w:spacing w:after="0" w:line="300" w:lineRule="exact"/>
            </w:pPr>
            <w:r>
              <w:rPr>
                <w:sz w:val="21"/>
              </w:rPr>
              <w:t>仅基础类</w:t>
            </w:r>
          </w:p>
        </w:tc>
        <w:tc>
          <w:tcPr>
            <w:tcW w:w="1792" w:type="dxa"/>
            <w:tcBorders>
              <w:top w:val="nil"/>
              <w:left w:val="nil"/>
              <w:bottom w:val="single" w:sz="12" w:space="0" w:color="000000"/>
              <w:right w:val="nil"/>
            </w:tcBorders>
          </w:tcPr>
          <w:p w14:paraId="29DC9926" w14:textId="77777777" w:rsidR="007327E2" w:rsidRDefault="00D77084">
            <w:pPr>
              <w:keepNext/>
              <w:overflowPunct w:val="0"/>
              <w:spacing w:after="0" w:line="300" w:lineRule="exact"/>
            </w:pPr>
            <w:r>
              <w:rPr>
                <w:sz w:val="21"/>
              </w:rPr>
              <w:t>同</w:t>
            </w:r>
            <w:r>
              <w:rPr>
                <w:sz w:val="21"/>
              </w:rPr>
              <w:t xml:space="preserve"> C1</w:t>
            </w:r>
          </w:p>
        </w:tc>
        <w:tc>
          <w:tcPr>
            <w:tcW w:w="1792" w:type="dxa"/>
            <w:tcBorders>
              <w:top w:val="nil"/>
              <w:left w:val="nil"/>
              <w:bottom w:val="single" w:sz="12" w:space="0" w:color="000000"/>
              <w:right w:val="nil"/>
            </w:tcBorders>
          </w:tcPr>
          <w:p w14:paraId="0EEC193B" w14:textId="77777777" w:rsidR="007327E2" w:rsidRDefault="00D77084">
            <w:pPr>
              <w:keepNext/>
              <w:overflowPunct w:val="0"/>
              <w:spacing w:after="0" w:line="300" w:lineRule="exact"/>
            </w:pPr>
            <w:r>
              <w:rPr>
                <w:sz w:val="21"/>
              </w:rPr>
              <w:t>按目标尺寸分组</w:t>
            </w:r>
          </w:p>
        </w:tc>
        <w:tc>
          <w:tcPr>
            <w:tcW w:w="1792" w:type="dxa"/>
            <w:tcBorders>
              <w:top w:val="nil"/>
              <w:left w:val="nil"/>
              <w:bottom w:val="single" w:sz="12" w:space="0" w:color="000000"/>
              <w:right w:val="nil"/>
            </w:tcBorders>
          </w:tcPr>
          <w:p w14:paraId="1290986B" w14:textId="77777777" w:rsidR="007327E2" w:rsidRDefault="00D77084">
            <w:pPr>
              <w:keepNext/>
              <w:overflowPunct w:val="0"/>
              <w:spacing w:after="0" w:line="300" w:lineRule="exact"/>
            </w:pPr>
            <w:r>
              <w:rPr>
                <w:sz w:val="21"/>
              </w:rPr>
              <w:t>外推设置下条件校准的作用</w:t>
            </w:r>
          </w:p>
        </w:tc>
      </w:tr>
    </w:tbl>
    <w:p w14:paraId="77C6C2BF" w14:textId="77777777" w:rsidR="007327E2" w:rsidRDefault="00D77084">
      <w:pPr>
        <w:overflowPunct w:val="0"/>
        <w:spacing w:before="40" w:after="120" w:line="320" w:lineRule="exact"/>
        <w:jc w:val="both"/>
      </w:pPr>
      <w:r>
        <w:rPr>
          <w:sz w:val="21"/>
        </w:rPr>
        <w:t>注：设置依据为</w:t>
      </w:r>
      <w:r>
        <w:rPr>
          <w:sz w:val="21"/>
        </w:rPr>
        <w:t xml:space="preserve"> 4.5.2 </w:t>
      </w:r>
      <w:r>
        <w:rPr>
          <w:sz w:val="21"/>
        </w:rPr>
        <w:t>节的校准方法与</w:t>
      </w:r>
      <w:r>
        <w:rPr>
          <w:sz w:val="21"/>
        </w:rPr>
        <w:t xml:space="preserve"> 2.5 </w:t>
      </w:r>
      <w:r>
        <w:rPr>
          <w:sz w:val="21"/>
        </w:rPr>
        <w:t>节的校准文献</w:t>
      </w:r>
      <w:r>
        <w:rPr>
          <w:sz w:val="21"/>
          <w:vertAlign w:val="superscript"/>
        </w:rPr>
        <w:t>[21-23]</w:t>
      </w:r>
      <w:r>
        <w:rPr>
          <w:sz w:val="21"/>
        </w:rPr>
        <w:t>；各设置均为待实测项；校准集与测试集在影像层面互不重叠；设置</w:t>
      </w:r>
      <w:r>
        <w:rPr>
          <w:sz w:val="21"/>
        </w:rPr>
        <w:t xml:space="preserve"> C3 </w:t>
      </w:r>
      <w:r>
        <w:rPr>
          <w:sz w:val="21"/>
        </w:rPr>
        <w:t>与</w:t>
      </w:r>
      <w:r>
        <w:rPr>
          <w:sz w:val="21"/>
        </w:rPr>
        <w:t xml:space="preserve"> C1 </w:t>
      </w:r>
      <w:r>
        <w:rPr>
          <w:sz w:val="21"/>
        </w:rPr>
        <w:t>的差异用于度量</w:t>
      </w:r>
      <w:r>
        <w:rPr>
          <w:sz w:val="21"/>
        </w:rPr>
        <w:t xml:space="preserve"> 5.2.2 </w:t>
      </w:r>
      <w:r>
        <w:rPr>
          <w:sz w:val="21"/>
        </w:rPr>
        <w:t>节所述</w:t>
      </w:r>
      <w:r>
        <w:rPr>
          <w:sz w:val="21"/>
        </w:rPr>
        <w:t>“</w:t>
      </w:r>
      <w:r>
        <w:rPr>
          <w:sz w:val="21"/>
        </w:rPr>
        <w:t>少量新类样本用于校准</w:t>
      </w:r>
      <w:r>
        <w:rPr>
          <w:sz w:val="21"/>
        </w:rPr>
        <w:t>”</w:t>
      </w:r>
      <w:r>
        <w:rPr>
          <w:sz w:val="21"/>
        </w:rPr>
        <w:t>带来的增益。</w:t>
      </w:r>
    </w:p>
    <w:p w14:paraId="1F2A0EE0" w14:textId="77777777" w:rsidR="007327E2" w:rsidRDefault="00D77084">
      <w:pPr>
        <w:overflowPunct w:val="0"/>
        <w:spacing w:after="0" w:line="400" w:lineRule="exact"/>
        <w:ind w:firstLine="480"/>
        <w:jc w:val="both"/>
      </w:pPr>
      <w:r>
        <w:t xml:space="preserve">E2 </w:t>
      </w:r>
      <w:r>
        <w:t>的主要结论来自</w:t>
      </w:r>
      <w:r>
        <w:t xml:space="preserve"> C1 </w:t>
      </w:r>
      <w:r>
        <w:t>与</w:t>
      </w:r>
      <w:r>
        <w:t xml:space="preserve"> C3 </w:t>
      </w:r>
      <w:r>
        <w:t>的对比。若</w:t>
      </w:r>
      <w:r>
        <w:t xml:space="preserve"> C3 </w:t>
      </w:r>
      <w:r>
        <w:t>下新类的校准误差与</w:t>
      </w:r>
      <w:r>
        <w:t xml:space="preserve"> C1 </w:t>
      </w:r>
      <w:r>
        <w:t>相近，说明基础类上拟合的校准器可以外推到新类，三态决策在完全没有新类样本时也可使用；若</w:t>
      </w:r>
      <w:r>
        <w:t xml:space="preserve"> C3 </w:t>
      </w:r>
      <w:r>
        <w:t>明显变差，说明部署到新场景时需要先收集少量新类样本用于校准，这一结论会写入第</w:t>
      </w:r>
      <w:r>
        <w:t>6</w:t>
      </w:r>
      <w:r>
        <w:t>章的部署要求。</w:t>
      </w:r>
    </w:p>
    <w:p w14:paraId="2B897A06" w14:textId="77777777" w:rsidR="007327E2" w:rsidRDefault="00D77084">
      <w:pPr>
        <w:pStyle w:val="21"/>
      </w:pPr>
      <w:bookmarkStart w:id="45" w:name="_Toc243157179"/>
      <w:r>
        <w:t xml:space="preserve">5.6 </w:t>
      </w:r>
      <w:r>
        <w:t>消融实验</w:t>
      </w:r>
      <w:bookmarkEnd w:id="45"/>
    </w:p>
    <w:p w14:paraId="541AF911" w14:textId="77777777" w:rsidR="007327E2" w:rsidRDefault="00D77084">
      <w:pPr>
        <w:overflowPunct w:val="0"/>
        <w:spacing w:after="0" w:line="400" w:lineRule="exact"/>
        <w:ind w:firstLine="480"/>
        <w:jc w:val="both"/>
      </w:pPr>
      <w:r>
        <w:t>消融实验从一个开放词汇基线出发，逐个加入模块，以便把</w:t>
      </w:r>
      <w:r>
        <w:t xml:space="preserve"> E1 </w:t>
      </w:r>
      <w:r>
        <w:t>中的整体收益归因到具体设计。加入的顺序遵循数据流方向，先处理候选覆盖，再处理语义，最后处理几何与可靠性，这样每一步新增的模块都建立在前一步已经检验过的输入之上。</w:t>
      </w:r>
    </w:p>
    <w:p w14:paraId="29D1E68E" w14:textId="77777777" w:rsidR="007327E2" w:rsidRDefault="00D77084">
      <w:pPr>
        <w:overflowPunct w:val="0"/>
        <w:spacing w:after="0" w:line="400" w:lineRule="exact"/>
        <w:ind w:firstLine="480"/>
        <w:jc w:val="both"/>
      </w:pPr>
      <w:r>
        <w:t>除了按顺序加入，本文还做两组反向消融：从完整方案</w:t>
      </w:r>
      <w:r>
        <w:t xml:space="preserve"> A4 </w:t>
      </w:r>
      <w:r>
        <w:t>中分别单独去掉原型、旋转协同和校准，观察性能下降是否与正向加入时的提升一致。若两种方式给出的模块贡献相差很大，说明模块之间存在交互作用，此时报告交互效应，不给出单一的</w:t>
      </w:r>
      <w:r>
        <w:t>“</w:t>
      </w:r>
      <w:r>
        <w:t>贡献比例</w:t>
      </w:r>
      <w:r>
        <w:t>”</w:t>
      </w:r>
      <w:r>
        <w:t>。</w:t>
      </w:r>
    </w:p>
    <w:p w14:paraId="7486A635" w14:textId="77777777" w:rsidR="007327E2" w:rsidRDefault="00D77084">
      <w:pPr>
        <w:overflowPunct w:val="0"/>
        <w:spacing w:after="0" w:line="400" w:lineRule="exact"/>
        <w:ind w:firstLine="480"/>
        <w:jc w:val="both"/>
      </w:pPr>
      <w:r>
        <w:t>原型模块内部还有三组细粒度消融：只用对象层原型、对象层加属性与场景层、三层原型加负向描述。这组实验回答一个具体问题：负向描述是否真的降低了背景误报，还是只是整体压低了分数。判定方法是比较高置信误报率与新类召回的同时变化，若两者同步下降，说明负向描述只是让分数整体变低。表</w:t>
      </w:r>
      <w:r>
        <w:t xml:space="preserve">5-7 </w:t>
      </w:r>
      <w:r>
        <w:t>列出了正向消融的顺序和每一步要观察的指标。</w:t>
      </w:r>
    </w:p>
    <w:p w14:paraId="6CA32A2D" w14:textId="77777777" w:rsidR="007327E2" w:rsidRDefault="00D77084">
      <w:pPr>
        <w:pStyle w:val="af7"/>
        <w:keepNext/>
        <w:overflowPunct w:val="0"/>
        <w:spacing w:before="60" w:after="60" w:line="320" w:lineRule="exact"/>
        <w:jc w:val="center"/>
      </w:pPr>
      <w:r>
        <w:t>表</w:t>
      </w:r>
      <w:r>
        <w:t xml:space="preserve">5-7 </w:t>
      </w:r>
      <w:r>
        <w:t>消融实验设计</w:t>
      </w:r>
    </w:p>
    <w:tbl>
      <w:tblPr>
        <w:tblW w:w="5000" w:type="pct"/>
        <w:jc w:val="center"/>
        <w:tblLook w:val="04A0" w:firstRow="1" w:lastRow="0" w:firstColumn="1" w:lastColumn="0" w:noHBand="0" w:noVBand="1"/>
      </w:tblPr>
      <w:tblGrid>
        <w:gridCol w:w="1834"/>
        <w:gridCol w:w="1835"/>
        <w:gridCol w:w="1835"/>
        <w:gridCol w:w="1835"/>
        <w:gridCol w:w="1835"/>
      </w:tblGrid>
      <w:tr w:rsidR="007327E2" w14:paraId="3FAB0CDD" w14:textId="77777777">
        <w:trPr>
          <w:cantSplit/>
          <w:tblHeader/>
          <w:jc w:val="center"/>
        </w:trPr>
        <w:tc>
          <w:tcPr>
            <w:tcW w:w="1792" w:type="dxa"/>
            <w:tcBorders>
              <w:top w:val="single" w:sz="12" w:space="0" w:color="000000"/>
              <w:left w:val="nil"/>
              <w:bottom w:val="single" w:sz="6" w:space="0" w:color="000000"/>
              <w:right w:val="nil"/>
            </w:tcBorders>
          </w:tcPr>
          <w:p w14:paraId="4A95E1FB" w14:textId="77777777" w:rsidR="007327E2" w:rsidRDefault="00D77084">
            <w:pPr>
              <w:keepNext/>
              <w:overflowPunct w:val="0"/>
              <w:spacing w:after="0" w:line="300" w:lineRule="exact"/>
              <w:jc w:val="center"/>
            </w:pPr>
            <w:r>
              <w:rPr>
                <w:b/>
                <w:sz w:val="21"/>
              </w:rPr>
              <w:t>编号</w:t>
            </w:r>
          </w:p>
        </w:tc>
        <w:tc>
          <w:tcPr>
            <w:tcW w:w="1792" w:type="dxa"/>
            <w:tcBorders>
              <w:top w:val="single" w:sz="12" w:space="0" w:color="000000"/>
              <w:left w:val="nil"/>
              <w:bottom w:val="single" w:sz="6" w:space="0" w:color="000000"/>
              <w:right w:val="nil"/>
            </w:tcBorders>
          </w:tcPr>
          <w:p w14:paraId="730B27BB" w14:textId="77777777" w:rsidR="007327E2" w:rsidRDefault="00D77084">
            <w:pPr>
              <w:keepNext/>
              <w:overflowPunct w:val="0"/>
              <w:spacing w:after="0" w:line="300" w:lineRule="exact"/>
              <w:jc w:val="center"/>
            </w:pPr>
            <w:r>
              <w:rPr>
                <w:b/>
                <w:sz w:val="21"/>
              </w:rPr>
              <w:t>配置</w:t>
            </w:r>
          </w:p>
        </w:tc>
        <w:tc>
          <w:tcPr>
            <w:tcW w:w="1792" w:type="dxa"/>
            <w:tcBorders>
              <w:top w:val="single" w:sz="12" w:space="0" w:color="000000"/>
              <w:left w:val="nil"/>
              <w:bottom w:val="single" w:sz="6" w:space="0" w:color="000000"/>
              <w:right w:val="nil"/>
            </w:tcBorders>
          </w:tcPr>
          <w:p w14:paraId="0E003110" w14:textId="77777777" w:rsidR="007327E2" w:rsidRDefault="00D77084">
            <w:pPr>
              <w:keepNext/>
              <w:overflowPunct w:val="0"/>
              <w:spacing w:after="0" w:line="300" w:lineRule="exact"/>
              <w:jc w:val="center"/>
            </w:pPr>
            <w:r>
              <w:rPr>
                <w:b/>
                <w:sz w:val="21"/>
              </w:rPr>
              <w:t>相对上一步新增的内容</w:t>
            </w:r>
          </w:p>
        </w:tc>
        <w:tc>
          <w:tcPr>
            <w:tcW w:w="1792" w:type="dxa"/>
            <w:tcBorders>
              <w:top w:val="single" w:sz="12" w:space="0" w:color="000000"/>
              <w:left w:val="nil"/>
              <w:bottom w:val="single" w:sz="6" w:space="0" w:color="000000"/>
              <w:right w:val="nil"/>
            </w:tcBorders>
          </w:tcPr>
          <w:p w14:paraId="3866FDAB" w14:textId="77777777" w:rsidR="007327E2" w:rsidRDefault="00D77084">
            <w:pPr>
              <w:keepNext/>
              <w:overflowPunct w:val="0"/>
              <w:spacing w:after="0" w:line="300" w:lineRule="exact"/>
              <w:jc w:val="center"/>
            </w:pPr>
            <w:r>
              <w:rPr>
                <w:b/>
                <w:sz w:val="21"/>
              </w:rPr>
              <w:t>观察指标</w:t>
            </w:r>
          </w:p>
        </w:tc>
        <w:tc>
          <w:tcPr>
            <w:tcW w:w="1792" w:type="dxa"/>
            <w:tcBorders>
              <w:top w:val="single" w:sz="12" w:space="0" w:color="000000"/>
              <w:left w:val="nil"/>
              <w:bottom w:val="single" w:sz="6" w:space="0" w:color="000000"/>
              <w:right w:val="nil"/>
            </w:tcBorders>
          </w:tcPr>
          <w:p w14:paraId="621E4E34" w14:textId="77777777" w:rsidR="007327E2" w:rsidRDefault="00D77084">
            <w:pPr>
              <w:keepNext/>
              <w:overflowPunct w:val="0"/>
              <w:spacing w:after="0" w:line="300" w:lineRule="exact"/>
              <w:jc w:val="center"/>
            </w:pPr>
            <w:r>
              <w:rPr>
                <w:b/>
                <w:sz w:val="21"/>
              </w:rPr>
              <w:t>检验的假设</w:t>
            </w:r>
          </w:p>
        </w:tc>
      </w:tr>
      <w:tr w:rsidR="007327E2" w14:paraId="700219E2" w14:textId="77777777">
        <w:trPr>
          <w:cantSplit/>
          <w:jc w:val="center"/>
        </w:trPr>
        <w:tc>
          <w:tcPr>
            <w:tcW w:w="1792" w:type="dxa"/>
            <w:tcBorders>
              <w:top w:val="nil"/>
              <w:left w:val="nil"/>
              <w:bottom w:val="nil"/>
              <w:right w:val="nil"/>
            </w:tcBorders>
          </w:tcPr>
          <w:p w14:paraId="20194A50" w14:textId="77777777" w:rsidR="007327E2" w:rsidRDefault="00D77084">
            <w:pPr>
              <w:keepNext/>
              <w:overflowPunct w:val="0"/>
              <w:spacing w:after="0" w:line="300" w:lineRule="exact"/>
            </w:pPr>
            <w:r>
              <w:rPr>
                <w:sz w:val="21"/>
              </w:rPr>
              <w:t>A0</w:t>
            </w:r>
          </w:p>
        </w:tc>
        <w:tc>
          <w:tcPr>
            <w:tcW w:w="1792" w:type="dxa"/>
            <w:tcBorders>
              <w:top w:val="nil"/>
              <w:left w:val="nil"/>
              <w:bottom w:val="nil"/>
              <w:right w:val="nil"/>
            </w:tcBorders>
          </w:tcPr>
          <w:p w14:paraId="0544923E" w14:textId="77777777" w:rsidR="007327E2" w:rsidRDefault="00D77084">
            <w:pPr>
              <w:keepNext/>
              <w:overflowPunct w:val="0"/>
              <w:spacing w:after="0" w:line="300" w:lineRule="exact"/>
            </w:pPr>
            <w:r>
              <w:rPr>
                <w:sz w:val="21"/>
              </w:rPr>
              <w:t>开放词汇基线：类名作为文本输入，整图缩放，原始分数</w:t>
            </w:r>
          </w:p>
        </w:tc>
        <w:tc>
          <w:tcPr>
            <w:tcW w:w="1792" w:type="dxa"/>
            <w:tcBorders>
              <w:top w:val="nil"/>
              <w:left w:val="nil"/>
              <w:bottom w:val="nil"/>
              <w:right w:val="nil"/>
            </w:tcBorders>
          </w:tcPr>
          <w:p w14:paraId="32AB0A53" w14:textId="77777777" w:rsidR="007327E2" w:rsidRDefault="00D77084">
            <w:pPr>
              <w:keepNext/>
              <w:overflowPunct w:val="0"/>
              <w:spacing w:after="0" w:line="300" w:lineRule="exact"/>
            </w:pPr>
            <w:r>
              <w:rPr>
                <w:sz w:val="21"/>
              </w:rPr>
              <w:t>无</w:t>
            </w:r>
          </w:p>
        </w:tc>
        <w:tc>
          <w:tcPr>
            <w:tcW w:w="1792" w:type="dxa"/>
            <w:tcBorders>
              <w:top w:val="nil"/>
              <w:left w:val="nil"/>
              <w:bottom w:val="nil"/>
              <w:right w:val="nil"/>
            </w:tcBorders>
          </w:tcPr>
          <w:p w14:paraId="66B7D5A9" w14:textId="77777777" w:rsidR="007327E2" w:rsidRDefault="00D77084">
            <w:pPr>
              <w:keepNext/>
              <w:overflowPunct w:val="0"/>
              <w:spacing w:after="0" w:line="300" w:lineRule="exact"/>
            </w:pPr>
            <w:r>
              <w:rPr>
                <w:sz w:val="21"/>
              </w:rPr>
              <w:t>全部主指标</w:t>
            </w:r>
          </w:p>
        </w:tc>
        <w:tc>
          <w:tcPr>
            <w:tcW w:w="1792" w:type="dxa"/>
            <w:tcBorders>
              <w:top w:val="nil"/>
              <w:left w:val="nil"/>
              <w:bottom w:val="nil"/>
              <w:right w:val="nil"/>
            </w:tcBorders>
          </w:tcPr>
          <w:p w14:paraId="358CA77C" w14:textId="77777777" w:rsidR="007327E2" w:rsidRDefault="00D77084">
            <w:pPr>
              <w:keepNext/>
              <w:overflowPunct w:val="0"/>
              <w:spacing w:after="0" w:line="300" w:lineRule="exact"/>
            </w:pPr>
            <w:r>
              <w:rPr>
                <w:sz w:val="21"/>
              </w:rPr>
              <w:t>基线参照</w:t>
            </w:r>
          </w:p>
        </w:tc>
      </w:tr>
      <w:tr w:rsidR="007327E2" w14:paraId="3540AE27" w14:textId="77777777">
        <w:trPr>
          <w:cantSplit/>
          <w:jc w:val="center"/>
        </w:trPr>
        <w:tc>
          <w:tcPr>
            <w:tcW w:w="1792" w:type="dxa"/>
            <w:tcBorders>
              <w:top w:val="nil"/>
              <w:left w:val="nil"/>
              <w:bottom w:val="nil"/>
              <w:right w:val="nil"/>
            </w:tcBorders>
          </w:tcPr>
          <w:p w14:paraId="1BA7EB24" w14:textId="77777777" w:rsidR="007327E2" w:rsidRDefault="00D77084">
            <w:pPr>
              <w:keepNext/>
              <w:overflowPunct w:val="0"/>
              <w:spacing w:after="0" w:line="300" w:lineRule="exact"/>
            </w:pPr>
            <w:r>
              <w:rPr>
                <w:sz w:val="21"/>
              </w:rPr>
              <w:t>A1</w:t>
            </w:r>
          </w:p>
        </w:tc>
        <w:tc>
          <w:tcPr>
            <w:tcW w:w="1792" w:type="dxa"/>
            <w:tcBorders>
              <w:top w:val="nil"/>
              <w:left w:val="nil"/>
              <w:bottom w:val="nil"/>
              <w:right w:val="nil"/>
            </w:tcBorders>
          </w:tcPr>
          <w:p w14:paraId="13F47742" w14:textId="77777777" w:rsidR="007327E2" w:rsidRDefault="00D77084">
            <w:pPr>
              <w:keepNext/>
              <w:overflowPunct w:val="0"/>
              <w:spacing w:after="0" w:line="300" w:lineRule="exact"/>
            </w:pPr>
            <w:r>
              <w:rPr>
                <w:sz w:val="21"/>
              </w:rPr>
              <w:t xml:space="preserve">A0 + </w:t>
            </w:r>
            <w:r>
              <w:rPr>
                <w:sz w:val="21"/>
              </w:rPr>
              <w:t>多尺度重叠切片与跨切片融合</w:t>
            </w:r>
          </w:p>
        </w:tc>
        <w:tc>
          <w:tcPr>
            <w:tcW w:w="1792" w:type="dxa"/>
            <w:tcBorders>
              <w:top w:val="nil"/>
              <w:left w:val="nil"/>
              <w:bottom w:val="nil"/>
              <w:right w:val="nil"/>
            </w:tcBorders>
          </w:tcPr>
          <w:p w14:paraId="248FD4C7" w14:textId="77777777" w:rsidR="007327E2" w:rsidRDefault="00D77084">
            <w:pPr>
              <w:keepNext/>
              <w:overflowPunct w:val="0"/>
              <w:spacing w:after="0" w:line="300" w:lineRule="exact"/>
            </w:pPr>
            <w:r>
              <w:rPr>
                <w:sz w:val="21"/>
              </w:rPr>
              <w:t>切片与融合</w:t>
            </w:r>
          </w:p>
        </w:tc>
        <w:tc>
          <w:tcPr>
            <w:tcW w:w="1792" w:type="dxa"/>
            <w:tcBorders>
              <w:top w:val="nil"/>
              <w:left w:val="nil"/>
              <w:bottom w:val="nil"/>
              <w:right w:val="nil"/>
            </w:tcBorders>
          </w:tcPr>
          <w:p w14:paraId="3CE299CE" w14:textId="77777777" w:rsidR="007327E2" w:rsidRDefault="00D77084">
            <w:pPr>
              <w:keepNext/>
              <w:overflowPunct w:val="0"/>
              <w:spacing w:after="0" w:line="300" w:lineRule="exact"/>
            </w:pPr>
            <w:r>
              <w:rPr>
                <w:sz w:val="21"/>
              </w:rPr>
              <w:t>新类召回、小目标平均召回、每图候选数</w:t>
            </w:r>
          </w:p>
        </w:tc>
        <w:tc>
          <w:tcPr>
            <w:tcW w:w="1792" w:type="dxa"/>
            <w:tcBorders>
              <w:top w:val="nil"/>
              <w:left w:val="nil"/>
              <w:bottom w:val="nil"/>
              <w:right w:val="nil"/>
            </w:tcBorders>
          </w:tcPr>
          <w:p w14:paraId="5C334090" w14:textId="77777777" w:rsidR="007327E2" w:rsidRDefault="00D77084">
            <w:pPr>
              <w:keepNext/>
              <w:overflowPunct w:val="0"/>
              <w:spacing w:after="0" w:line="300" w:lineRule="exact"/>
            </w:pPr>
            <w:r>
              <w:rPr>
                <w:sz w:val="21"/>
              </w:rPr>
              <w:t xml:space="preserve">H2 </w:t>
            </w:r>
            <w:r>
              <w:rPr>
                <w:sz w:val="21"/>
              </w:rPr>
              <w:t>的前提</w:t>
            </w:r>
          </w:p>
        </w:tc>
      </w:tr>
      <w:tr w:rsidR="007327E2" w14:paraId="7AE6BA0D" w14:textId="77777777">
        <w:trPr>
          <w:cantSplit/>
          <w:jc w:val="center"/>
        </w:trPr>
        <w:tc>
          <w:tcPr>
            <w:tcW w:w="1792" w:type="dxa"/>
            <w:tcBorders>
              <w:top w:val="nil"/>
              <w:left w:val="nil"/>
              <w:bottom w:val="nil"/>
              <w:right w:val="nil"/>
            </w:tcBorders>
          </w:tcPr>
          <w:p w14:paraId="0D65DFD8" w14:textId="77777777" w:rsidR="007327E2" w:rsidRDefault="00D77084">
            <w:pPr>
              <w:keepNext/>
              <w:overflowPunct w:val="0"/>
              <w:spacing w:after="0" w:line="300" w:lineRule="exact"/>
            </w:pPr>
            <w:r>
              <w:rPr>
                <w:sz w:val="21"/>
              </w:rPr>
              <w:t>A2</w:t>
            </w:r>
          </w:p>
        </w:tc>
        <w:tc>
          <w:tcPr>
            <w:tcW w:w="1792" w:type="dxa"/>
            <w:tcBorders>
              <w:top w:val="nil"/>
              <w:left w:val="nil"/>
              <w:bottom w:val="nil"/>
              <w:right w:val="nil"/>
            </w:tcBorders>
          </w:tcPr>
          <w:p w14:paraId="1849147F" w14:textId="77777777" w:rsidR="007327E2" w:rsidRDefault="00D77084">
            <w:pPr>
              <w:keepNext/>
              <w:overflowPunct w:val="0"/>
              <w:spacing w:after="0" w:line="300" w:lineRule="exact"/>
            </w:pPr>
            <w:r>
              <w:rPr>
                <w:sz w:val="21"/>
              </w:rPr>
              <w:t xml:space="preserve">A1 + </w:t>
            </w:r>
            <w:r>
              <w:rPr>
                <w:sz w:val="21"/>
              </w:rPr>
              <w:t>三层原型与负向描述</w:t>
            </w:r>
          </w:p>
        </w:tc>
        <w:tc>
          <w:tcPr>
            <w:tcW w:w="1792" w:type="dxa"/>
            <w:tcBorders>
              <w:top w:val="nil"/>
              <w:left w:val="nil"/>
              <w:bottom w:val="nil"/>
              <w:right w:val="nil"/>
            </w:tcBorders>
          </w:tcPr>
          <w:p w14:paraId="46A41A5D" w14:textId="77777777" w:rsidR="007327E2" w:rsidRDefault="00D77084">
            <w:pPr>
              <w:keepNext/>
              <w:overflowPunct w:val="0"/>
              <w:spacing w:after="0" w:line="300" w:lineRule="exact"/>
            </w:pPr>
            <w:r>
              <w:rPr>
                <w:sz w:val="21"/>
              </w:rPr>
              <w:t>语义适配</w:t>
            </w:r>
          </w:p>
        </w:tc>
        <w:tc>
          <w:tcPr>
            <w:tcW w:w="1792" w:type="dxa"/>
            <w:tcBorders>
              <w:top w:val="nil"/>
              <w:left w:val="nil"/>
              <w:bottom w:val="nil"/>
              <w:right w:val="nil"/>
            </w:tcBorders>
          </w:tcPr>
          <w:p w14:paraId="20942D8A" w14:textId="77777777" w:rsidR="007327E2" w:rsidRDefault="00D77084">
            <w:pPr>
              <w:keepNext/>
              <w:overflowPunct w:val="0"/>
              <w:spacing w:after="0" w:line="300" w:lineRule="exact"/>
            </w:pPr>
            <w:r>
              <w:rPr>
                <w:sz w:val="21"/>
              </w:rPr>
              <w:t>新类召回、跨域差值</w:t>
            </w:r>
          </w:p>
        </w:tc>
        <w:tc>
          <w:tcPr>
            <w:tcW w:w="1792" w:type="dxa"/>
            <w:tcBorders>
              <w:top w:val="nil"/>
              <w:left w:val="nil"/>
              <w:bottom w:val="nil"/>
              <w:right w:val="nil"/>
            </w:tcBorders>
          </w:tcPr>
          <w:p w14:paraId="6FA3D31C" w14:textId="77777777" w:rsidR="007327E2" w:rsidRDefault="00D77084">
            <w:pPr>
              <w:keepNext/>
              <w:overflowPunct w:val="0"/>
              <w:spacing w:after="0" w:line="300" w:lineRule="exact"/>
            </w:pPr>
            <w:r>
              <w:rPr>
                <w:sz w:val="21"/>
              </w:rPr>
              <w:t>H1</w:t>
            </w:r>
          </w:p>
        </w:tc>
      </w:tr>
      <w:tr w:rsidR="007327E2" w14:paraId="6B16E59A" w14:textId="77777777">
        <w:trPr>
          <w:cantSplit/>
          <w:jc w:val="center"/>
        </w:trPr>
        <w:tc>
          <w:tcPr>
            <w:tcW w:w="1792" w:type="dxa"/>
            <w:tcBorders>
              <w:top w:val="nil"/>
              <w:left w:val="nil"/>
              <w:bottom w:val="nil"/>
              <w:right w:val="nil"/>
            </w:tcBorders>
          </w:tcPr>
          <w:p w14:paraId="007C7FAF" w14:textId="77777777" w:rsidR="007327E2" w:rsidRDefault="00D77084">
            <w:pPr>
              <w:keepNext/>
              <w:overflowPunct w:val="0"/>
              <w:spacing w:after="0" w:line="300" w:lineRule="exact"/>
            </w:pPr>
            <w:r>
              <w:rPr>
                <w:sz w:val="21"/>
              </w:rPr>
              <w:t>A3</w:t>
            </w:r>
          </w:p>
        </w:tc>
        <w:tc>
          <w:tcPr>
            <w:tcW w:w="1792" w:type="dxa"/>
            <w:tcBorders>
              <w:top w:val="nil"/>
              <w:left w:val="nil"/>
              <w:bottom w:val="nil"/>
              <w:right w:val="nil"/>
            </w:tcBorders>
          </w:tcPr>
          <w:p w14:paraId="433B12E6" w14:textId="77777777" w:rsidR="007327E2" w:rsidRDefault="00D77084">
            <w:pPr>
              <w:keepNext/>
              <w:overflowPunct w:val="0"/>
              <w:spacing w:after="0" w:line="300" w:lineRule="exact"/>
            </w:pPr>
            <w:r>
              <w:rPr>
                <w:sz w:val="21"/>
              </w:rPr>
              <w:t xml:space="preserve">A2 + </w:t>
            </w:r>
            <w:r>
              <w:rPr>
                <w:sz w:val="21"/>
              </w:rPr>
              <w:t>水平框与旋转框协同</w:t>
            </w:r>
          </w:p>
        </w:tc>
        <w:tc>
          <w:tcPr>
            <w:tcW w:w="1792" w:type="dxa"/>
            <w:tcBorders>
              <w:top w:val="nil"/>
              <w:left w:val="nil"/>
              <w:bottom w:val="nil"/>
              <w:right w:val="nil"/>
            </w:tcBorders>
          </w:tcPr>
          <w:p w14:paraId="4C50CF7B" w14:textId="77777777" w:rsidR="007327E2" w:rsidRDefault="00D77084">
            <w:pPr>
              <w:keepNext/>
              <w:overflowPunct w:val="0"/>
              <w:spacing w:after="0" w:line="300" w:lineRule="exact"/>
            </w:pPr>
            <w:r>
              <w:rPr>
                <w:sz w:val="21"/>
              </w:rPr>
              <w:t>几何协同</w:t>
            </w:r>
          </w:p>
        </w:tc>
        <w:tc>
          <w:tcPr>
            <w:tcW w:w="1792" w:type="dxa"/>
            <w:tcBorders>
              <w:top w:val="nil"/>
              <w:left w:val="nil"/>
              <w:bottom w:val="nil"/>
              <w:right w:val="nil"/>
            </w:tcBorders>
          </w:tcPr>
          <w:p w14:paraId="53348364" w14:textId="77777777" w:rsidR="007327E2" w:rsidRDefault="00D77084">
            <w:pPr>
              <w:keepNext/>
              <w:overflowPunct w:val="0"/>
              <w:spacing w:after="0" w:line="300" w:lineRule="exact"/>
            </w:pPr>
            <w:r>
              <w:rPr>
                <w:sz w:val="21"/>
              </w:rPr>
              <w:t>旋转框</w:t>
            </w:r>
            <w:r>
              <w:rPr>
                <w:sz w:val="21"/>
              </w:rPr>
              <w:t xml:space="preserve"> mAP</w:t>
            </w:r>
            <w:r>
              <w:rPr>
                <w:sz w:val="21"/>
              </w:rPr>
              <w:t>、分组平均召回</w:t>
            </w:r>
          </w:p>
        </w:tc>
        <w:tc>
          <w:tcPr>
            <w:tcW w:w="1792" w:type="dxa"/>
            <w:tcBorders>
              <w:top w:val="nil"/>
              <w:left w:val="nil"/>
              <w:bottom w:val="nil"/>
              <w:right w:val="nil"/>
            </w:tcBorders>
          </w:tcPr>
          <w:p w14:paraId="20A167C6" w14:textId="77777777" w:rsidR="007327E2" w:rsidRDefault="00D77084">
            <w:pPr>
              <w:keepNext/>
              <w:overflowPunct w:val="0"/>
              <w:spacing w:after="0" w:line="300" w:lineRule="exact"/>
            </w:pPr>
            <w:r>
              <w:rPr>
                <w:sz w:val="21"/>
              </w:rPr>
              <w:t>H2</w:t>
            </w:r>
          </w:p>
        </w:tc>
      </w:tr>
      <w:tr w:rsidR="007327E2" w14:paraId="3A969BD7" w14:textId="77777777">
        <w:trPr>
          <w:cantSplit/>
          <w:jc w:val="center"/>
        </w:trPr>
        <w:tc>
          <w:tcPr>
            <w:tcW w:w="1792" w:type="dxa"/>
            <w:tcBorders>
              <w:top w:val="nil"/>
              <w:left w:val="nil"/>
              <w:bottom w:val="single" w:sz="12" w:space="0" w:color="000000"/>
              <w:right w:val="nil"/>
            </w:tcBorders>
          </w:tcPr>
          <w:p w14:paraId="68733A81" w14:textId="77777777" w:rsidR="007327E2" w:rsidRDefault="00D77084">
            <w:pPr>
              <w:keepNext/>
              <w:overflowPunct w:val="0"/>
              <w:spacing w:after="0" w:line="300" w:lineRule="exact"/>
            </w:pPr>
            <w:r>
              <w:rPr>
                <w:sz w:val="21"/>
              </w:rPr>
              <w:t>A4</w:t>
            </w:r>
          </w:p>
        </w:tc>
        <w:tc>
          <w:tcPr>
            <w:tcW w:w="1792" w:type="dxa"/>
            <w:tcBorders>
              <w:top w:val="nil"/>
              <w:left w:val="nil"/>
              <w:bottom w:val="single" w:sz="12" w:space="0" w:color="000000"/>
              <w:right w:val="nil"/>
            </w:tcBorders>
          </w:tcPr>
          <w:p w14:paraId="279866EB" w14:textId="77777777" w:rsidR="007327E2" w:rsidRDefault="00D77084">
            <w:pPr>
              <w:keepNext/>
              <w:overflowPunct w:val="0"/>
              <w:spacing w:after="0" w:line="300" w:lineRule="exact"/>
            </w:pPr>
            <w:r>
              <w:rPr>
                <w:sz w:val="21"/>
              </w:rPr>
              <w:t xml:space="preserve">A3 + </w:t>
            </w:r>
            <w:r>
              <w:rPr>
                <w:sz w:val="21"/>
              </w:rPr>
              <w:t>证据分解、事后校准与三态决策</w:t>
            </w:r>
          </w:p>
        </w:tc>
        <w:tc>
          <w:tcPr>
            <w:tcW w:w="1792" w:type="dxa"/>
            <w:tcBorders>
              <w:top w:val="nil"/>
              <w:left w:val="nil"/>
              <w:bottom w:val="single" w:sz="12" w:space="0" w:color="000000"/>
              <w:right w:val="nil"/>
            </w:tcBorders>
          </w:tcPr>
          <w:p w14:paraId="1CB1091C" w14:textId="77777777" w:rsidR="007327E2" w:rsidRDefault="00D77084">
            <w:pPr>
              <w:keepNext/>
              <w:overflowPunct w:val="0"/>
              <w:spacing w:after="0" w:line="300" w:lineRule="exact"/>
            </w:pPr>
            <w:r>
              <w:rPr>
                <w:sz w:val="21"/>
              </w:rPr>
              <w:t>可靠性模块</w:t>
            </w:r>
          </w:p>
        </w:tc>
        <w:tc>
          <w:tcPr>
            <w:tcW w:w="1792" w:type="dxa"/>
            <w:tcBorders>
              <w:top w:val="nil"/>
              <w:left w:val="nil"/>
              <w:bottom w:val="single" w:sz="12" w:space="0" w:color="000000"/>
              <w:right w:val="nil"/>
            </w:tcBorders>
          </w:tcPr>
          <w:p w14:paraId="4EB73271" w14:textId="77777777" w:rsidR="007327E2" w:rsidRDefault="00D77084">
            <w:pPr>
              <w:keepNext/>
              <w:overflowPunct w:val="0"/>
              <w:spacing w:after="0" w:line="300" w:lineRule="exact"/>
            </w:pPr>
            <w:r>
              <w:rPr>
                <w:sz w:val="21"/>
              </w:rPr>
              <w:t>D-ECE</w:t>
            </w:r>
            <w:r>
              <w:rPr>
                <w:sz w:val="21"/>
              </w:rPr>
              <w:t>、</w:t>
            </w:r>
            <w:r>
              <w:rPr>
                <w:sz w:val="21"/>
              </w:rPr>
              <w:t xml:space="preserve">Brier </w:t>
            </w:r>
            <w:r>
              <w:rPr>
                <w:sz w:val="21"/>
              </w:rPr>
              <w:t>分数、高置信误报率</w:t>
            </w:r>
          </w:p>
        </w:tc>
        <w:tc>
          <w:tcPr>
            <w:tcW w:w="1792" w:type="dxa"/>
            <w:tcBorders>
              <w:top w:val="nil"/>
              <w:left w:val="nil"/>
              <w:bottom w:val="single" w:sz="12" w:space="0" w:color="000000"/>
              <w:right w:val="nil"/>
            </w:tcBorders>
          </w:tcPr>
          <w:p w14:paraId="6516E686" w14:textId="77777777" w:rsidR="007327E2" w:rsidRDefault="00D77084">
            <w:pPr>
              <w:keepNext/>
              <w:overflowPunct w:val="0"/>
              <w:spacing w:after="0" w:line="300" w:lineRule="exact"/>
            </w:pPr>
            <w:r>
              <w:rPr>
                <w:sz w:val="21"/>
              </w:rPr>
              <w:t>H3</w:t>
            </w:r>
          </w:p>
        </w:tc>
      </w:tr>
    </w:tbl>
    <w:p w14:paraId="3EE555EE" w14:textId="77777777" w:rsidR="007327E2" w:rsidRDefault="00D77084">
      <w:pPr>
        <w:overflowPunct w:val="0"/>
        <w:spacing w:before="40" w:after="120" w:line="320" w:lineRule="exact"/>
        <w:jc w:val="both"/>
      </w:pPr>
      <w:r>
        <w:rPr>
          <w:sz w:val="21"/>
        </w:rPr>
        <w:t>注：配置依据为第</w:t>
      </w:r>
      <w:r>
        <w:rPr>
          <w:sz w:val="21"/>
        </w:rPr>
        <w:t>4</w:t>
      </w:r>
      <w:r>
        <w:rPr>
          <w:sz w:val="21"/>
        </w:rPr>
        <w:t>章的模块划分与表</w:t>
      </w:r>
      <w:r>
        <w:rPr>
          <w:sz w:val="21"/>
        </w:rPr>
        <w:t xml:space="preserve">3-2 </w:t>
      </w:r>
      <w:r>
        <w:rPr>
          <w:sz w:val="21"/>
        </w:rPr>
        <w:t>的假设；各配置均为待实测项；每步保持其余设置不变，随机种子与</w:t>
      </w:r>
      <w:r>
        <w:rPr>
          <w:sz w:val="21"/>
        </w:rPr>
        <w:t xml:space="preserve"> E1 </w:t>
      </w:r>
      <w:r>
        <w:rPr>
          <w:sz w:val="21"/>
        </w:rPr>
        <w:t>相同。</w:t>
      </w:r>
    </w:p>
    <w:p w14:paraId="7F1E6898" w14:textId="77777777" w:rsidR="007327E2" w:rsidRDefault="00D77084">
      <w:pPr>
        <w:pStyle w:val="21"/>
      </w:pPr>
      <w:bookmarkStart w:id="46" w:name="_Toc243157180"/>
      <w:r>
        <w:t xml:space="preserve">5.7 </w:t>
      </w:r>
      <w:r>
        <w:t>鲁棒性与跨域测试</w:t>
      </w:r>
      <w:bookmarkEnd w:id="46"/>
    </w:p>
    <w:p w14:paraId="4C9F86F4" w14:textId="77777777" w:rsidR="007327E2" w:rsidRDefault="00D77084">
      <w:pPr>
        <w:overflowPunct w:val="0"/>
        <w:spacing w:after="0" w:line="400" w:lineRule="exact"/>
        <w:ind w:firstLine="480"/>
        <w:jc w:val="both"/>
      </w:pPr>
      <w:r>
        <w:t>鲁棒性测试检验方案在四类条件变化下的表现。第一类是查询变化：对每个新类准备标准类名、同义词、上位词和属性短语四种问法，计算</w:t>
      </w:r>
      <w:r>
        <w:t xml:space="preserve"> 5.4 </w:t>
      </w:r>
      <w:r>
        <w:t>节定义的查询一致性。第二类是目标几何变化：按目标面积分为小（小于</w:t>
      </w:r>
      <w:r>
        <w:t xml:space="preserve"> 32×32 </w:t>
      </w:r>
      <w:r>
        <w:t>像素）、中、大三组，按长宽比分为小于</w:t>
      </w:r>
      <w:r>
        <w:t xml:space="preserve"> 2</w:t>
      </w:r>
      <w:r>
        <w:t>、</w:t>
      </w:r>
      <w:r>
        <w:t xml:space="preserve">2 </w:t>
      </w:r>
      <w:r>
        <w:t>到</w:t>
      </w:r>
      <w:r>
        <w:t xml:space="preserve"> 4</w:t>
      </w:r>
      <w:r>
        <w:t>、大于</w:t>
      </w:r>
      <w:r>
        <w:t xml:space="preserve"> 4 </w:t>
      </w:r>
      <w:r>
        <w:t>三组，按角度分为</w:t>
      </w:r>
      <w:r>
        <w:t xml:space="preserve"> 15° </w:t>
      </w:r>
      <w:r>
        <w:t>间隔的六组。第三类是成像条件变化：按</w:t>
      </w:r>
      <w:r>
        <w:t xml:space="preserve"> DIOR </w:t>
      </w:r>
      <w:r>
        <w:t>原文提供的成像条件信息，在条件可区分时分组报告</w:t>
      </w:r>
      <w:r>
        <w:rPr>
          <w:vertAlign w:val="superscript"/>
        </w:rPr>
        <w:t>[2]</w:t>
      </w:r>
      <w:r>
        <w:t>。第四类是切片参数变化：在三种切片尺寸和三种重叠率的组合上运行，观察结论是否依赖特定参数。</w:t>
      </w:r>
    </w:p>
    <w:p w14:paraId="1F0922AC" w14:textId="77777777" w:rsidR="007327E2" w:rsidRDefault="00D77084">
      <w:pPr>
        <w:overflowPunct w:val="0"/>
        <w:spacing w:after="0" w:line="400" w:lineRule="exact"/>
        <w:ind w:firstLine="480"/>
        <w:jc w:val="both"/>
      </w:pPr>
      <w:r>
        <w:t>表</w:t>
      </w:r>
      <w:r>
        <w:t xml:space="preserve">5-8 </w:t>
      </w:r>
      <w:r>
        <w:t>汇总了鲁棒性测试的条件网格。为控制实验量，几何与成像条件的分组不单独重新运行模型，而是在</w:t>
      </w:r>
      <w:r>
        <w:t xml:space="preserve"> E1 </w:t>
      </w:r>
      <w:r>
        <w:t>的测试结果上按分组重新计算指标；只有查询变化和切片参数变化需要额外运行。</w:t>
      </w:r>
    </w:p>
    <w:p w14:paraId="3C83E6C5" w14:textId="77777777" w:rsidR="007327E2" w:rsidRDefault="00D77084">
      <w:pPr>
        <w:pStyle w:val="af7"/>
        <w:keepNext/>
        <w:overflowPunct w:val="0"/>
        <w:spacing w:before="60" w:after="60" w:line="320" w:lineRule="exact"/>
        <w:jc w:val="center"/>
      </w:pPr>
      <w:r>
        <w:t>表</w:t>
      </w:r>
      <w:r>
        <w:t xml:space="preserve">5-8 </w:t>
      </w:r>
      <w:r>
        <w:t>鲁棒性测试的条件网格</w:t>
      </w:r>
    </w:p>
    <w:tbl>
      <w:tblPr>
        <w:tblW w:w="5000" w:type="pct"/>
        <w:jc w:val="center"/>
        <w:tblLook w:val="04A0" w:firstRow="1" w:lastRow="0" w:firstColumn="1" w:lastColumn="0" w:noHBand="0" w:noVBand="1"/>
      </w:tblPr>
      <w:tblGrid>
        <w:gridCol w:w="1834"/>
        <w:gridCol w:w="1835"/>
        <w:gridCol w:w="1835"/>
        <w:gridCol w:w="1835"/>
        <w:gridCol w:w="1835"/>
      </w:tblGrid>
      <w:tr w:rsidR="007327E2" w14:paraId="0516C1C8" w14:textId="77777777">
        <w:trPr>
          <w:cantSplit/>
          <w:tblHeader/>
          <w:jc w:val="center"/>
        </w:trPr>
        <w:tc>
          <w:tcPr>
            <w:tcW w:w="1792" w:type="dxa"/>
            <w:tcBorders>
              <w:top w:val="single" w:sz="12" w:space="0" w:color="000000"/>
              <w:left w:val="nil"/>
              <w:bottom w:val="single" w:sz="6" w:space="0" w:color="000000"/>
              <w:right w:val="nil"/>
            </w:tcBorders>
          </w:tcPr>
          <w:p w14:paraId="2B38D594" w14:textId="77777777" w:rsidR="007327E2" w:rsidRDefault="00D77084">
            <w:pPr>
              <w:keepNext/>
              <w:overflowPunct w:val="0"/>
              <w:spacing w:after="0" w:line="300" w:lineRule="exact"/>
              <w:jc w:val="center"/>
            </w:pPr>
            <w:r>
              <w:rPr>
                <w:b/>
                <w:sz w:val="21"/>
              </w:rPr>
              <w:t>变化维度</w:t>
            </w:r>
          </w:p>
        </w:tc>
        <w:tc>
          <w:tcPr>
            <w:tcW w:w="1792" w:type="dxa"/>
            <w:tcBorders>
              <w:top w:val="single" w:sz="12" w:space="0" w:color="000000"/>
              <w:left w:val="nil"/>
              <w:bottom w:val="single" w:sz="6" w:space="0" w:color="000000"/>
              <w:right w:val="nil"/>
            </w:tcBorders>
          </w:tcPr>
          <w:p w14:paraId="3E666994" w14:textId="77777777" w:rsidR="007327E2" w:rsidRDefault="00D77084">
            <w:pPr>
              <w:keepNext/>
              <w:overflowPunct w:val="0"/>
              <w:spacing w:after="0" w:line="300" w:lineRule="exact"/>
              <w:jc w:val="center"/>
            </w:pPr>
            <w:r>
              <w:rPr>
                <w:b/>
                <w:sz w:val="21"/>
              </w:rPr>
              <w:t>水平设置</w:t>
            </w:r>
          </w:p>
        </w:tc>
        <w:tc>
          <w:tcPr>
            <w:tcW w:w="1792" w:type="dxa"/>
            <w:tcBorders>
              <w:top w:val="single" w:sz="12" w:space="0" w:color="000000"/>
              <w:left w:val="nil"/>
              <w:bottom w:val="single" w:sz="6" w:space="0" w:color="000000"/>
              <w:right w:val="nil"/>
            </w:tcBorders>
          </w:tcPr>
          <w:p w14:paraId="79ED324C" w14:textId="77777777" w:rsidR="007327E2" w:rsidRDefault="00D77084">
            <w:pPr>
              <w:keepNext/>
              <w:overflowPunct w:val="0"/>
              <w:spacing w:after="0" w:line="300" w:lineRule="exact"/>
              <w:jc w:val="center"/>
            </w:pPr>
            <w:r>
              <w:rPr>
                <w:b/>
                <w:sz w:val="21"/>
              </w:rPr>
              <w:t>是否需要额外运行</w:t>
            </w:r>
          </w:p>
        </w:tc>
        <w:tc>
          <w:tcPr>
            <w:tcW w:w="1792" w:type="dxa"/>
            <w:tcBorders>
              <w:top w:val="single" w:sz="12" w:space="0" w:color="000000"/>
              <w:left w:val="nil"/>
              <w:bottom w:val="single" w:sz="6" w:space="0" w:color="000000"/>
              <w:right w:val="nil"/>
            </w:tcBorders>
          </w:tcPr>
          <w:p w14:paraId="1BAF7E27" w14:textId="77777777" w:rsidR="007327E2" w:rsidRDefault="00D77084">
            <w:pPr>
              <w:keepNext/>
              <w:overflowPunct w:val="0"/>
              <w:spacing w:after="0" w:line="300" w:lineRule="exact"/>
              <w:jc w:val="center"/>
            </w:pPr>
            <w:r>
              <w:rPr>
                <w:b/>
                <w:sz w:val="21"/>
              </w:rPr>
              <w:t>主要指标</w:t>
            </w:r>
          </w:p>
        </w:tc>
        <w:tc>
          <w:tcPr>
            <w:tcW w:w="1792" w:type="dxa"/>
            <w:tcBorders>
              <w:top w:val="single" w:sz="12" w:space="0" w:color="000000"/>
              <w:left w:val="nil"/>
              <w:bottom w:val="single" w:sz="6" w:space="0" w:color="000000"/>
              <w:right w:val="nil"/>
            </w:tcBorders>
          </w:tcPr>
          <w:p w14:paraId="3687716A" w14:textId="77777777" w:rsidR="007327E2" w:rsidRDefault="00D77084">
            <w:pPr>
              <w:keepNext/>
              <w:overflowPunct w:val="0"/>
              <w:spacing w:after="0" w:line="300" w:lineRule="exact"/>
              <w:jc w:val="center"/>
            </w:pPr>
            <w:r>
              <w:rPr>
                <w:b/>
                <w:sz w:val="21"/>
              </w:rPr>
              <w:t>关注的失效形式</w:t>
            </w:r>
          </w:p>
        </w:tc>
      </w:tr>
      <w:tr w:rsidR="007327E2" w14:paraId="26B23257" w14:textId="77777777">
        <w:trPr>
          <w:cantSplit/>
          <w:jc w:val="center"/>
        </w:trPr>
        <w:tc>
          <w:tcPr>
            <w:tcW w:w="1792" w:type="dxa"/>
            <w:tcBorders>
              <w:top w:val="nil"/>
              <w:left w:val="nil"/>
              <w:bottom w:val="nil"/>
              <w:right w:val="nil"/>
            </w:tcBorders>
          </w:tcPr>
          <w:p w14:paraId="5514DA11" w14:textId="77777777" w:rsidR="007327E2" w:rsidRDefault="00D77084">
            <w:pPr>
              <w:keepNext/>
              <w:overflowPunct w:val="0"/>
              <w:spacing w:after="0" w:line="300" w:lineRule="exact"/>
            </w:pPr>
            <w:r>
              <w:rPr>
                <w:sz w:val="21"/>
              </w:rPr>
              <w:t>查询措辞</w:t>
            </w:r>
          </w:p>
        </w:tc>
        <w:tc>
          <w:tcPr>
            <w:tcW w:w="1792" w:type="dxa"/>
            <w:tcBorders>
              <w:top w:val="nil"/>
              <w:left w:val="nil"/>
              <w:bottom w:val="nil"/>
              <w:right w:val="nil"/>
            </w:tcBorders>
          </w:tcPr>
          <w:p w14:paraId="1BFE91CC" w14:textId="77777777" w:rsidR="007327E2" w:rsidRDefault="00D77084">
            <w:pPr>
              <w:keepNext/>
              <w:overflowPunct w:val="0"/>
              <w:spacing w:after="0" w:line="300" w:lineRule="exact"/>
            </w:pPr>
            <w:r>
              <w:rPr>
                <w:sz w:val="21"/>
              </w:rPr>
              <w:t>标准类名、同义词、上位词、属性短语</w:t>
            </w:r>
          </w:p>
        </w:tc>
        <w:tc>
          <w:tcPr>
            <w:tcW w:w="1792" w:type="dxa"/>
            <w:tcBorders>
              <w:top w:val="nil"/>
              <w:left w:val="nil"/>
              <w:bottom w:val="nil"/>
              <w:right w:val="nil"/>
            </w:tcBorders>
          </w:tcPr>
          <w:p w14:paraId="102C0DDD" w14:textId="77777777" w:rsidR="007327E2" w:rsidRDefault="00D77084">
            <w:pPr>
              <w:keepNext/>
              <w:overflowPunct w:val="0"/>
              <w:spacing w:after="0" w:line="300" w:lineRule="exact"/>
            </w:pPr>
            <w:r>
              <w:rPr>
                <w:sz w:val="21"/>
              </w:rPr>
              <w:t>是</w:t>
            </w:r>
          </w:p>
        </w:tc>
        <w:tc>
          <w:tcPr>
            <w:tcW w:w="1792" w:type="dxa"/>
            <w:tcBorders>
              <w:top w:val="nil"/>
              <w:left w:val="nil"/>
              <w:bottom w:val="nil"/>
              <w:right w:val="nil"/>
            </w:tcBorders>
          </w:tcPr>
          <w:p w14:paraId="051C8718" w14:textId="77777777" w:rsidR="007327E2" w:rsidRDefault="00D77084">
            <w:pPr>
              <w:keepNext/>
              <w:overflowPunct w:val="0"/>
              <w:spacing w:after="0" w:line="300" w:lineRule="exact"/>
            </w:pPr>
            <w:r>
              <w:rPr>
                <w:sz w:val="21"/>
              </w:rPr>
              <w:t>查询一致性、新类召回</w:t>
            </w:r>
          </w:p>
        </w:tc>
        <w:tc>
          <w:tcPr>
            <w:tcW w:w="1792" w:type="dxa"/>
            <w:tcBorders>
              <w:top w:val="nil"/>
              <w:left w:val="nil"/>
              <w:bottom w:val="nil"/>
              <w:right w:val="nil"/>
            </w:tcBorders>
          </w:tcPr>
          <w:p w14:paraId="327752DA" w14:textId="77777777" w:rsidR="007327E2" w:rsidRDefault="00D77084">
            <w:pPr>
              <w:keepNext/>
              <w:overflowPunct w:val="0"/>
              <w:spacing w:after="0" w:line="300" w:lineRule="exact"/>
            </w:pPr>
            <w:r>
              <w:rPr>
                <w:sz w:val="21"/>
              </w:rPr>
              <w:t>候选随措辞转移到其他目标</w:t>
            </w:r>
          </w:p>
        </w:tc>
      </w:tr>
      <w:tr w:rsidR="007327E2" w14:paraId="6B1594F7" w14:textId="77777777">
        <w:trPr>
          <w:cantSplit/>
          <w:jc w:val="center"/>
        </w:trPr>
        <w:tc>
          <w:tcPr>
            <w:tcW w:w="1792" w:type="dxa"/>
            <w:tcBorders>
              <w:top w:val="nil"/>
              <w:left w:val="nil"/>
              <w:bottom w:val="nil"/>
              <w:right w:val="nil"/>
            </w:tcBorders>
          </w:tcPr>
          <w:p w14:paraId="1D41EF7A" w14:textId="77777777" w:rsidR="007327E2" w:rsidRDefault="00D77084">
            <w:pPr>
              <w:keepNext/>
              <w:overflowPunct w:val="0"/>
              <w:spacing w:after="0" w:line="300" w:lineRule="exact"/>
            </w:pPr>
            <w:r>
              <w:rPr>
                <w:sz w:val="21"/>
              </w:rPr>
              <w:t>目标尺寸</w:t>
            </w:r>
          </w:p>
        </w:tc>
        <w:tc>
          <w:tcPr>
            <w:tcW w:w="1792" w:type="dxa"/>
            <w:tcBorders>
              <w:top w:val="nil"/>
              <w:left w:val="nil"/>
              <w:bottom w:val="nil"/>
              <w:right w:val="nil"/>
            </w:tcBorders>
          </w:tcPr>
          <w:p w14:paraId="058CD3D2" w14:textId="77777777" w:rsidR="007327E2" w:rsidRDefault="00D77084">
            <w:pPr>
              <w:keepNext/>
              <w:overflowPunct w:val="0"/>
              <w:spacing w:after="0" w:line="300" w:lineRule="exact"/>
            </w:pPr>
            <w:r>
              <w:rPr>
                <w:sz w:val="21"/>
              </w:rPr>
              <w:t>小（</w:t>
            </w:r>
            <w:r>
              <w:rPr>
                <w:sz w:val="21"/>
              </w:rPr>
              <w:t xml:space="preserve">&lt;32×32 </w:t>
            </w:r>
            <w:r>
              <w:rPr>
                <w:sz w:val="21"/>
              </w:rPr>
              <w:t>像素）、中、大</w:t>
            </w:r>
          </w:p>
        </w:tc>
        <w:tc>
          <w:tcPr>
            <w:tcW w:w="1792" w:type="dxa"/>
            <w:tcBorders>
              <w:top w:val="nil"/>
              <w:left w:val="nil"/>
              <w:bottom w:val="nil"/>
              <w:right w:val="nil"/>
            </w:tcBorders>
          </w:tcPr>
          <w:p w14:paraId="06A6D11F" w14:textId="77777777" w:rsidR="007327E2" w:rsidRDefault="00D77084">
            <w:pPr>
              <w:keepNext/>
              <w:overflowPunct w:val="0"/>
              <w:spacing w:after="0" w:line="300" w:lineRule="exact"/>
            </w:pPr>
            <w:r>
              <w:rPr>
                <w:sz w:val="21"/>
              </w:rPr>
              <w:t>否</w:t>
            </w:r>
          </w:p>
        </w:tc>
        <w:tc>
          <w:tcPr>
            <w:tcW w:w="1792" w:type="dxa"/>
            <w:tcBorders>
              <w:top w:val="nil"/>
              <w:left w:val="nil"/>
              <w:bottom w:val="nil"/>
              <w:right w:val="nil"/>
            </w:tcBorders>
          </w:tcPr>
          <w:p w14:paraId="48B13DB8" w14:textId="77777777" w:rsidR="007327E2" w:rsidRDefault="00D77084">
            <w:pPr>
              <w:keepNext/>
              <w:overflowPunct w:val="0"/>
              <w:spacing w:after="0" w:line="300" w:lineRule="exact"/>
            </w:pPr>
            <w:r>
              <w:rPr>
                <w:sz w:val="21"/>
              </w:rPr>
              <w:t>分组平均召回</w:t>
            </w:r>
          </w:p>
        </w:tc>
        <w:tc>
          <w:tcPr>
            <w:tcW w:w="1792" w:type="dxa"/>
            <w:tcBorders>
              <w:top w:val="nil"/>
              <w:left w:val="nil"/>
              <w:bottom w:val="nil"/>
              <w:right w:val="nil"/>
            </w:tcBorders>
          </w:tcPr>
          <w:p w14:paraId="5299A32B" w14:textId="77777777" w:rsidR="007327E2" w:rsidRDefault="00D77084">
            <w:pPr>
              <w:keepNext/>
              <w:overflowPunct w:val="0"/>
              <w:spacing w:after="0" w:line="300" w:lineRule="exact"/>
            </w:pPr>
            <w:r>
              <w:rPr>
                <w:sz w:val="21"/>
              </w:rPr>
              <w:t>小目标召回显著低于其他组</w:t>
            </w:r>
          </w:p>
        </w:tc>
      </w:tr>
      <w:tr w:rsidR="007327E2" w14:paraId="31E3C329" w14:textId="77777777">
        <w:trPr>
          <w:cantSplit/>
          <w:jc w:val="center"/>
        </w:trPr>
        <w:tc>
          <w:tcPr>
            <w:tcW w:w="1792" w:type="dxa"/>
            <w:tcBorders>
              <w:top w:val="nil"/>
              <w:left w:val="nil"/>
              <w:bottom w:val="nil"/>
              <w:right w:val="nil"/>
            </w:tcBorders>
          </w:tcPr>
          <w:p w14:paraId="3600BA99" w14:textId="77777777" w:rsidR="007327E2" w:rsidRDefault="00D77084">
            <w:pPr>
              <w:keepNext/>
              <w:overflowPunct w:val="0"/>
              <w:spacing w:after="0" w:line="300" w:lineRule="exact"/>
            </w:pPr>
            <w:r>
              <w:rPr>
                <w:sz w:val="21"/>
              </w:rPr>
              <w:t>长宽比</w:t>
            </w:r>
          </w:p>
        </w:tc>
        <w:tc>
          <w:tcPr>
            <w:tcW w:w="1792" w:type="dxa"/>
            <w:tcBorders>
              <w:top w:val="nil"/>
              <w:left w:val="nil"/>
              <w:bottom w:val="nil"/>
              <w:right w:val="nil"/>
            </w:tcBorders>
          </w:tcPr>
          <w:p w14:paraId="55034497" w14:textId="77777777" w:rsidR="007327E2" w:rsidRDefault="00D77084">
            <w:pPr>
              <w:keepNext/>
              <w:overflowPunct w:val="0"/>
              <w:spacing w:after="0" w:line="300" w:lineRule="exact"/>
            </w:pPr>
            <w:r>
              <w:rPr>
                <w:sz w:val="21"/>
              </w:rPr>
              <w:t>&lt;2</w:t>
            </w:r>
            <w:r>
              <w:rPr>
                <w:sz w:val="21"/>
              </w:rPr>
              <w:t>、</w:t>
            </w:r>
            <w:r>
              <w:rPr>
                <w:sz w:val="21"/>
              </w:rPr>
              <w:t>2</w:t>
            </w:r>
            <w:r>
              <w:rPr>
                <w:sz w:val="21"/>
              </w:rPr>
              <w:t>～</w:t>
            </w:r>
            <w:r>
              <w:rPr>
                <w:sz w:val="21"/>
              </w:rPr>
              <w:t>4</w:t>
            </w:r>
            <w:r>
              <w:rPr>
                <w:sz w:val="21"/>
              </w:rPr>
              <w:t>、</w:t>
            </w:r>
            <w:r>
              <w:rPr>
                <w:sz w:val="21"/>
              </w:rPr>
              <w:t>&gt;4</w:t>
            </w:r>
          </w:p>
        </w:tc>
        <w:tc>
          <w:tcPr>
            <w:tcW w:w="1792" w:type="dxa"/>
            <w:tcBorders>
              <w:top w:val="nil"/>
              <w:left w:val="nil"/>
              <w:bottom w:val="nil"/>
              <w:right w:val="nil"/>
            </w:tcBorders>
          </w:tcPr>
          <w:p w14:paraId="796B39DB" w14:textId="77777777" w:rsidR="007327E2" w:rsidRDefault="00D77084">
            <w:pPr>
              <w:keepNext/>
              <w:overflowPunct w:val="0"/>
              <w:spacing w:after="0" w:line="300" w:lineRule="exact"/>
            </w:pPr>
            <w:r>
              <w:rPr>
                <w:sz w:val="21"/>
              </w:rPr>
              <w:t>否</w:t>
            </w:r>
          </w:p>
        </w:tc>
        <w:tc>
          <w:tcPr>
            <w:tcW w:w="1792" w:type="dxa"/>
            <w:tcBorders>
              <w:top w:val="nil"/>
              <w:left w:val="nil"/>
              <w:bottom w:val="nil"/>
              <w:right w:val="nil"/>
            </w:tcBorders>
          </w:tcPr>
          <w:p w14:paraId="21978112" w14:textId="77777777" w:rsidR="007327E2" w:rsidRDefault="00D77084">
            <w:pPr>
              <w:keepNext/>
              <w:overflowPunct w:val="0"/>
              <w:spacing w:after="0" w:line="300" w:lineRule="exact"/>
            </w:pPr>
            <w:r>
              <w:rPr>
                <w:sz w:val="21"/>
              </w:rPr>
              <w:t>分组旋转框</w:t>
            </w:r>
            <w:r>
              <w:rPr>
                <w:sz w:val="21"/>
              </w:rPr>
              <w:t xml:space="preserve"> mAP</w:t>
            </w:r>
          </w:p>
        </w:tc>
        <w:tc>
          <w:tcPr>
            <w:tcW w:w="1792" w:type="dxa"/>
            <w:tcBorders>
              <w:top w:val="nil"/>
              <w:left w:val="nil"/>
              <w:bottom w:val="nil"/>
              <w:right w:val="nil"/>
            </w:tcBorders>
          </w:tcPr>
          <w:p w14:paraId="4C3F426A" w14:textId="77777777" w:rsidR="007327E2" w:rsidRDefault="00D77084">
            <w:pPr>
              <w:keepNext/>
              <w:overflowPunct w:val="0"/>
              <w:spacing w:after="0" w:line="300" w:lineRule="exact"/>
            </w:pPr>
            <w:r>
              <w:rPr>
                <w:sz w:val="21"/>
              </w:rPr>
              <w:t>细长目标定位退化</w:t>
            </w:r>
          </w:p>
        </w:tc>
      </w:tr>
      <w:tr w:rsidR="007327E2" w14:paraId="6E518159" w14:textId="77777777">
        <w:trPr>
          <w:cantSplit/>
          <w:jc w:val="center"/>
        </w:trPr>
        <w:tc>
          <w:tcPr>
            <w:tcW w:w="1792" w:type="dxa"/>
            <w:tcBorders>
              <w:top w:val="nil"/>
              <w:left w:val="nil"/>
              <w:bottom w:val="nil"/>
              <w:right w:val="nil"/>
            </w:tcBorders>
          </w:tcPr>
          <w:p w14:paraId="09C2CFE5" w14:textId="77777777" w:rsidR="007327E2" w:rsidRDefault="00D77084">
            <w:pPr>
              <w:keepNext/>
              <w:overflowPunct w:val="0"/>
              <w:spacing w:after="0" w:line="300" w:lineRule="exact"/>
            </w:pPr>
            <w:r>
              <w:rPr>
                <w:sz w:val="21"/>
              </w:rPr>
              <w:t>方向角</w:t>
            </w:r>
          </w:p>
        </w:tc>
        <w:tc>
          <w:tcPr>
            <w:tcW w:w="1792" w:type="dxa"/>
            <w:tcBorders>
              <w:top w:val="nil"/>
              <w:left w:val="nil"/>
              <w:bottom w:val="nil"/>
              <w:right w:val="nil"/>
            </w:tcBorders>
          </w:tcPr>
          <w:p w14:paraId="11AE290F" w14:textId="77777777" w:rsidR="007327E2" w:rsidRDefault="00D77084">
            <w:pPr>
              <w:keepNext/>
              <w:overflowPunct w:val="0"/>
              <w:spacing w:after="0" w:line="300" w:lineRule="exact"/>
            </w:pPr>
            <w:r>
              <w:rPr>
                <w:sz w:val="21"/>
              </w:rPr>
              <w:t>以</w:t>
            </w:r>
            <w:r>
              <w:rPr>
                <w:sz w:val="21"/>
              </w:rPr>
              <w:t xml:space="preserve"> 15° </w:t>
            </w:r>
            <w:r>
              <w:rPr>
                <w:sz w:val="21"/>
              </w:rPr>
              <w:t>为间隔分为</w:t>
            </w:r>
            <w:r>
              <w:rPr>
                <w:sz w:val="21"/>
              </w:rPr>
              <w:t xml:space="preserve"> 6 </w:t>
            </w:r>
            <w:r>
              <w:rPr>
                <w:sz w:val="21"/>
              </w:rPr>
              <w:t>组</w:t>
            </w:r>
          </w:p>
        </w:tc>
        <w:tc>
          <w:tcPr>
            <w:tcW w:w="1792" w:type="dxa"/>
            <w:tcBorders>
              <w:top w:val="nil"/>
              <w:left w:val="nil"/>
              <w:bottom w:val="nil"/>
              <w:right w:val="nil"/>
            </w:tcBorders>
          </w:tcPr>
          <w:p w14:paraId="6169E602" w14:textId="77777777" w:rsidR="007327E2" w:rsidRDefault="00D77084">
            <w:pPr>
              <w:keepNext/>
              <w:overflowPunct w:val="0"/>
              <w:spacing w:after="0" w:line="300" w:lineRule="exact"/>
            </w:pPr>
            <w:r>
              <w:rPr>
                <w:sz w:val="21"/>
              </w:rPr>
              <w:t>否</w:t>
            </w:r>
          </w:p>
        </w:tc>
        <w:tc>
          <w:tcPr>
            <w:tcW w:w="1792" w:type="dxa"/>
            <w:tcBorders>
              <w:top w:val="nil"/>
              <w:left w:val="nil"/>
              <w:bottom w:val="nil"/>
              <w:right w:val="nil"/>
            </w:tcBorders>
          </w:tcPr>
          <w:p w14:paraId="36A9D875" w14:textId="77777777" w:rsidR="007327E2" w:rsidRDefault="00D77084">
            <w:pPr>
              <w:keepNext/>
              <w:overflowPunct w:val="0"/>
              <w:spacing w:after="0" w:line="300" w:lineRule="exact"/>
            </w:pPr>
            <w:r>
              <w:rPr>
                <w:sz w:val="21"/>
              </w:rPr>
              <w:t>分组平均召回</w:t>
            </w:r>
          </w:p>
        </w:tc>
        <w:tc>
          <w:tcPr>
            <w:tcW w:w="1792" w:type="dxa"/>
            <w:tcBorders>
              <w:top w:val="nil"/>
              <w:left w:val="nil"/>
              <w:bottom w:val="nil"/>
              <w:right w:val="nil"/>
            </w:tcBorders>
          </w:tcPr>
          <w:p w14:paraId="2CE1D267" w14:textId="77777777" w:rsidR="007327E2" w:rsidRDefault="00D77084">
            <w:pPr>
              <w:keepNext/>
              <w:overflowPunct w:val="0"/>
              <w:spacing w:after="0" w:line="300" w:lineRule="exact"/>
            </w:pPr>
            <w:r>
              <w:rPr>
                <w:sz w:val="21"/>
              </w:rPr>
              <w:t>特定角度区间召回偏低</w:t>
            </w:r>
          </w:p>
        </w:tc>
      </w:tr>
      <w:tr w:rsidR="007327E2" w14:paraId="70FB7C24" w14:textId="77777777">
        <w:trPr>
          <w:cantSplit/>
          <w:jc w:val="center"/>
        </w:trPr>
        <w:tc>
          <w:tcPr>
            <w:tcW w:w="1792" w:type="dxa"/>
            <w:tcBorders>
              <w:top w:val="nil"/>
              <w:left w:val="nil"/>
              <w:bottom w:val="single" w:sz="12" w:space="0" w:color="000000"/>
              <w:right w:val="nil"/>
            </w:tcBorders>
          </w:tcPr>
          <w:p w14:paraId="47DC1B8F" w14:textId="77777777" w:rsidR="007327E2" w:rsidRDefault="00D77084">
            <w:pPr>
              <w:keepNext/>
              <w:overflowPunct w:val="0"/>
              <w:spacing w:after="0" w:line="300" w:lineRule="exact"/>
            </w:pPr>
            <w:r>
              <w:rPr>
                <w:sz w:val="21"/>
              </w:rPr>
              <w:t>切片参数</w:t>
            </w:r>
          </w:p>
        </w:tc>
        <w:tc>
          <w:tcPr>
            <w:tcW w:w="1792" w:type="dxa"/>
            <w:tcBorders>
              <w:top w:val="nil"/>
              <w:left w:val="nil"/>
              <w:bottom w:val="single" w:sz="12" w:space="0" w:color="000000"/>
              <w:right w:val="nil"/>
            </w:tcBorders>
          </w:tcPr>
          <w:p w14:paraId="621A09E6" w14:textId="77777777" w:rsidR="007327E2" w:rsidRDefault="00D77084">
            <w:pPr>
              <w:keepNext/>
              <w:overflowPunct w:val="0"/>
              <w:spacing w:after="0" w:line="300" w:lineRule="exact"/>
            </w:pPr>
            <w:r>
              <w:rPr>
                <w:sz w:val="21"/>
              </w:rPr>
              <w:t xml:space="preserve">3 </w:t>
            </w:r>
            <w:r>
              <w:rPr>
                <w:sz w:val="21"/>
              </w:rPr>
              <w:t>种尺寸</w:t>
            </w:r>
            <w:r>
              <w:rPr>
                <w:sz w:val="21"/>
              </w:rPr>
              <w:t xml:space="preserve"> × 3 </w:t>
            </w:r>
            <w:r>
              <w:rPr>
                <w:sz w:val="21"/>
              </w:rPr>
              <w:t>种重叠率</w:t>
            </w:r>
          </w:p>
        </w:tc>
        <w:tc>
          <w:tcPr>
            <w:tcW w:w="1792" w:type="dxa"/>
            <w:tcBorders>
              <w:top w:val="nil"/>
              <w:left w:val="nil"/>
              <w:bottom w:val="single" w:sz="12" w:space="0" w:color="000000"/>
              <w:right w:val="nil"/>
            </w:tcBorders>
          </w:tcPr>
          <w:p w14:paraId="1BFAAB4D" w14:textId="77777777" w:rsidR="007327E2" w:rsidRDefault="00D77084">
            <w:pPr>
              <w:keepNext/>
              <w:overflowPunct w:val="0"/>
              <w:spacing w:after="0" w:line="300" w:lineRule="exact"/>
            </w:pPr>
            <w:r>
              <w:rPr>
                <w:sz w:val="21"/>
              </w:rPr>
              <w:t>是</w:t>
            </w:r>
          </w:p>
        </w:tc>
        <w:tc>
          <w:tcPr>
            <w:tcW w:w="1792" w:type="dxa"/>
            <w:tcBorders>
              <w:top w:val="nil"/>
              <w:left w:val="nil"/>
              <w:bottom w:val="single" w:sz="12" w:space="0" w:color="000000"/>
              <w:right w:val="nil"/>
            </w:tcBorders>
          </w:tcPr>
          <w:p w14:paraId="7A8A6E47" w14:textId="77777777" w:rsidR="007327E2" w:rsidRDefault="00D77084">
            <w:pPr>
              <w:keepNext/>
              <w:overflowPunct w:val="0"/>
              <w:spacing w:after="0" w:line="300" w:lineRule="exact"/>
            </w:pPr>
            <w:r>
              <w:rPr>
                <w:sz w:val="21"/>
              </w:rPr>
              <w:t>新类召回、每图候选数、延迟</w:t>
            </w:r>
          </w:p>
        </w:tc>
        <w:tc>
          <w:tcPr>
            <w:tcW w:w="1792" w:type="dxa"/>
            <w:tcBorders>
              <w:top w:val="nil"/>
              <w:left w:val="nil"/>
              <w:bottom w:val="single" w:sz="12" w:space="0" w:color="000000"/>
              <w:right w:val="nil"/>
            </w:tcBorders>
          </w:tcPr>
          <w:p w14:paraId="2BB59AAC" w14:textId="77777777" w:rsidR="007327E2" w:rsidRDefault="00D77084">
            <w:pPr>
              <w:keepNext/>
              <w:overflowPunct w:val="0"/>
              <w:spacing w:after="0" w:line="300" w:lineRule="exact"/>
            </w:pPr>
            <w:r>
              <w:rPr>
                <w:sz w:val="21"/>
              </w:rPr>
              <w:t>结论只在特定参数下成立</w:t>
            </w:r>
          </w:p>
        </w:tc>
      </w:tr>
    </w:tbl>
    <w:p w14:paraId="7AD6721A" w14:textId="77777777" w:rsidR="007327E2" w:rsidRDefault="00D77084">
      <w:pPr>
        <w:overflowPunct w:val="0"/>
        <w:spacing w:before="40" w:after="120" w:line="320" w:lineRule="exact"/>
        <w:jc w:val="both"/>
      </w:pPr>
      <w:r>
        <w:rPr>
          <w:sz w:val="21"/>
        </w:rPr>
        <w:t>注：分组依据为</w:t>
      </w:r>
      <w:r>
        <w:rPr>
          <w:sz w:val="21"/>
        </w:rPr>
        <w:t xml:space="preserve"> 1.3 </w:t>
      </w:r>
      <w:r>
        <w:rPr>
          <w:sz w:val="21"/>
        </w:rPr>
        <w:t>节的共性挑战与</w:t>
      </w:r>
      <w:r>
        <w:rPr>
          <w:sz w:val="21"/>
        </w:rPr>
        <w:t xml:space="preserve"> DOTA</w:t>
      </w:r>
      <w:r>
        <w:rPr>
          <w:sz w:val="21"/>
        </w:rPr>
        <w:t>、</w:t>
      </w:r>
      <w:r>
        <w:rPr>
          <w:sz w:val="21"/>
        </w:rPr>
        <w:t xml:space="preserve">DIOR </w:t>
      </w:r>
      <w:r>
        <w:rPr>
          <w:sz w:val="21"/>
        </w:rPr>
        <w:t>原文对数据特性的描述</w:t>
      </w:r>
      <w:r>
        <w:rPr>
          <w:sz w:val="21"/>
          <w:vertAlign w:val="superscript"/>
        </w:rPr>
        <w:t>[1-2]</w:t>
      </w:r>
      <w:r>
        <w:rPr>
          <w:sz w:val="21"/>
        </w:rPr>
        <w:t>，边界为本文预先设定；各项结果待实测。</w:t>
      </w:r>
    </w:p>
    <w:p w14:paraId="0FE4478F" w14:textId="77777777" w:rsidR="007327E2" w:rsidRDefault="00D77084">
      <w:pPr>
        <w:overflowPunct w:val="0"/>
        <w:spacing w:after="0" w:line="400" w:lineRule="exact"/>
        <w:ind w:firstLine="480"/>
        <w:jc w:val="both"/>
      </w:pPr>
      <w:r>
        <w:t>跨域测试</w:t>
      </w:r>
      <w:r>
        <w:t xml:space="preserve"> E4 </w:t>
      </w:r>
      <w:r>
        <w:t>包括两个层次。跨区域测试按地理范围划分训练和测试影像，检验原型是否学到了区域纹理；跨数据集测试在</w:t>
      </w:r>
      <w:r>
        <w:t xml:space="preserve"> DIOR </w:t>
      </w:r>
      <w:r>
        <w:t>上训练、在</w:t>
      </w:r>
      <w:r>
        <w:t xml:space="preserve"> DOTA-v2.0 </w:t>
      </w:r>
      <w:r>
        <w:t>的新增类别上测试，检验方案在标注规范和成像来源都变化时的表现。跨域测试的主要指标是同域与跨域之间的性能差值，而不是跨域上的绝对值，因为它直接对应</w:t>
      </w:r>
      <w:r>
        <w:t xml:space="preserve"> H1 </w:t>
      </w:r>
      <w:r>
        <w:t>的否证条件。</w:t>
      </w:r>
    </w:p>
    <w:p w14:paraId="4399F305" w14:textId="77777777" w:rsidR="007327E2" w:rsidRDefault="00D77084">
      <w:pPr>
        <w:pStyle w:val="21"/>
      </w:pPr>
      <w:bookmarkStart w:id="47" w:name="_Toc243157181"/>
      <w:r>
        <w:t xml:space="preserve">5.8 </w:t>
      </w:r>
      <w:r>
        <w:t>统计不确定性与多重比较</w:t>
      </w:r>
      <w:bookmarkEnd w:id="47"/>
    </w:p>
    <w:p w14:paraId="040CD7E5" w14:textId="77777777" w:rsidR="007327E2" w:rsidRDefault="00D77084">
      <w:pPr>
        <w:overflowPunct w:val="0"/>
        <w:spacing w:after="0" w:line="400" w:lineRule="exact"/>
        <w:ind w:firstLine="480"/>
        <w:jc w:val="both"/>
      </w:pPr>
      <w:r>
        <w:t>遥感检测结果的不确定性有多个来源：随机种子、测试影像的抽样以及切片位置。本文以影像为单位做自助法重采样计算置信区间，而不是以候选框为单位，因为同一影像内的候选高度相关，以候选为单位会严重低估方差。方法之间的比较采用配对自助法：在同一组重采样影像上同时计算两种方法的指标差值，以差值的</w:t>
      </w:r>
      <w:r>
        <w:t xml:space="preserve"> 95% </w:t>
      </w:r>
      <w:r>
        <w:t>置信区间判断是否存在差异。具体而言，设测试集有</w:t>
      </w:r>
      <w:r>
        <w:t xml:space="preserve"> </w:t>
      </w:r>
      <w:r>
        <w:rPr>
          <w:rFonts w:eastAsia="Times New Roman"/>
          <w:i/>
        </w:rPr>
        <w:t>M</w:t>
      </w:r>
      <w:r>
        <w:t xml:space="preserve"> </w:t>
      </w:r>
      <w:r>
        <w:t>幅影像，第</w:t>
      </w:r>
      <w:r>
        <w:t xml:space="preserve"> </w:t>
      </w:r>
      <w:r>
        <w:rPr>
          <w:rFonts w:eastAsia="Times New Roman"/>
          <w:i/>
        </w:rPr>
        <w:t>b</w:t>
      </w:r>
      <w:r>
        <w:t xml:space="preserve"> </w:t>
      </w:r>
      <w:r>
        <w:t>次重采样有放回地抽取</w:t>
      </w:r>
      <w:r>
        <w:t xml:space="preserve"> </w:t>
      </w:r>
      <w:r>
        <w:rPr>
          <w:rFonts w:eastAsia="Times New Roman"/>
          <w:i/>
        </w:rPr>
        <w:t>M</w:t>
      </w:r>
      <w:r>
        <w:t xml:space="preserve"> </w:t>
      </w:r>
      <w:r>
        <w:t>幅影像，计算方法</w:t>
      </w:r>
      <w:r>
        <w:t xml:space="preserve"> A </w:t>
      </w:r>
      <w:r>
        <w:t>与方法</w:t>
      </w:r>
      <w:r>
        <w:t xml:space="preserve"> B </w:t>
      </w:r>
      <w:r>
        <w:t>的指标差值</w:t>
      </w:r>
      <w:r>
        <w:t xml:space="preserve"> </w:t>
      </w:r>
      <w:r>
        <w:rPr>
          <w:rFonts w:eastAsia="Times New Roman"/>
          <w:i/>
        </w:rPr>
        <w:t>Δ</w:t>
      </w:r>
      <w:r>
        <w:rPr>
          <w:rFonts w:eastAsia="Times New Roman"/>
          <w:vertAlign w:val="subscript"/>
        </w:rPr>
        <w:t>b</w:t>
      </w:r>
      <w:r>
        <w:t>，重复</w:t>
      </w:r>
      <w:r>
        <w:t xml:space="preserve"> </w:t>
      </w:r>
      <w:r>
        <w:rPr>
          <w:rFonts w:eastAsia="Times New Roman"/>
          <w:i/>
        </w:rPr>
        <w:t>B</w:t>
      </w:r>
      <w:r>
        <w:t xml:space="preserve"> </w:t>
      </w:r>
      <w:r>
        <w:t>次后取</w:t>
      </w:r>
    </w:p>
    <w:p w14:paraId="7BC30DD5" w14:textId="77777777" w:rsidR="007327E2" w:rsidRDefault="00D77084">
      <w:pPr>
        <w:tabs>
          <w:tab w:val="center" w:pos="4479"/>
          <w:tab w:val="right" w:pos="8957"/>
        </w:tabs>
        <w:overflowPunct w:val="0"/>
        <w:spacing w:before="60" w:after="60" w:line="400" w:lineRule="exact"/>
      </w:pPr>
      <w:r>
        <w:tab/>
      </w:r>
      <w:r>
        <w:rPr>
          <w:rFonts w:eastAsia="Times New Roman"/>
        </w:rPr>
        <w:t>CI</w:t>
      </w:r>
      <w:r>
        <w:rPr>
          <w:rFonts w:eastAsia="Times New Roman"/>
          <w:vertAlign w:val="subscript"/>
        </w:rPr>
        <w:t>95</w:t>
      </w:r>
      <w:r>
        <w:rPr>
          <w:rFonts w:eastAsia="Times New Roman"/>
        </w:rPr>
        <w:t xml:space="preserve"> = [ Q</w:t>
      </w:r>
      <w:r>
        <w:rPr>
          <w:rFonts w:eastAsia="Times New Roman"/>
          <w:vertAlign w:val="subscript"/>
        </w:rPr>
        <w:t>0.025</w:t>
      </w:r>
      <w:r>
        <w:rPr>
          <w:rFonts w:eastAsia="Times New Roman"/>
        </w:rPr>
        <w:t>(Δ</w:t>
      </w:r>
      <w:r>
        <w:rPr>
          <w:rFonts w:eastAsia="Times New Roman"/>
          <w:vertAlign w:val="subscript"/>
        </w:rPr>
        <w:t>1</w:t>
      </w:r>
      <w:r>
        <w:rPr>
          <w:rFonts w:eastAsia="Times New Roman"/>
        </w:rPr>
        <w:t>,…,Δ</w:t>
      </w:r>
      <w:r>
        <w:rPr>
          <w:rFonts w:eastAsia="Times New Roman"/>
          <w:vertAlign w:val="subscript"/>
        </w:rPr>
        <w:t>B</w:t>
      </w:r>
      <w:r>
        <w:rPr>
          <w:rFonts w:eastAsia="Times New Roman"/>
        </w:rPr>
        <w:t>), Q</w:t>
      </w:r>
      <w:r>
        <w:rPr>
          <w:rFonts w:eastAsia="Times New Roman"/>
          <w:vertAlign w:val="subscript"/>
        </w:rPr>
        <w:t>0.975</w:t>
      </w:r>
      <w:r>
        <w:rPr>
          <w:rFonts w:eastAsia="Times New Roman"/>
        </w:rPr>
        <w:t>(Δ</w:t>
      </w:r>
      <w:r>
        <w:rPr>
          <w:rFonts w:eastAsia="Times New Roman"/>
          <w:vertAlign w:val="subscript"/>
        </w:rPr>
        <w:t>1</w:t>
      </w:r>
      <w:r>
        <w:rPr>
          <w:rFonts w:eastAsia="Times New Roman"/>
        </w:rPr>
        <w:t>,…,Δ</w:t>
      </w:r>
      <w:r>
        <w:rPr>
          <w:rFonts w:eastAsia="Times New Roman"/>
          <w:vertAlign w:val="subscript"/>
        </w:rPr>
        <w:t>B</w:t>
      </w:r>
      <w:r>
        <w:rPr>
          <w:rFonts w:eastAsia="Times New Roman"/>
        </w:rPr>
        <w:t>) ]</w:t>
      </w:r>
      <w:r>
        <w:tab/>
        <w:t>(5-3)</w:t>
      </w:r>
    </w:p>
    <w:p w14:paraId="04F69394" w14:textId="77777777" w:rsidR="007327E2" w:rsidRDefault="00D77084">
      <w:pPr>
        <w:overflowPunct w:val="0"/>
        <w:spacing w:after="0" w:line="400" w:lineRule="exact"/>
        <w:ind w:firstLine="480"/>
        <w:jc w:val="both"/>
      </w:pPr>
      <w:r>
        <w:t>其中</w:t>
      </w:r>
      <w:r>
        <w:t xml:space="preserve"> </w:t>
      </w:r>
      <w:r>
        <w:rPr>
          <w:rFonts w:eastAsia="Times New Roman"/>
          <w:i/>
        </w:rPr>
        <w:t>Q</w:t>
      </w:r>
      <w:r>
        <w:rPr>
          <w:rFonts w:eastAsia="Times New Roman"/>
          <w:vertAlign w:val="subscript"/>
        </w:rPr>
        <w:t>α</w:t>
      </w:r>
      <w:r>
        <w:t xml:space="preserve"> </w:t>
      </w:r>
      <w:r>
        <w:t>为经验分位数，本文取</w:t>
      </w:r>
      <w:r>
        <w:t xml:space="preserve"> </w:t>
      </w:r>
      <w:r>
        <w:rPr>
          <w:rFonts w:eastAsia="Times New Roman"/>
          <w:i/>
        </w:rPr>
        <w:t>B=1000</w:t>
      </w:r>
      <w:r>
        <w:t>。对于跨区域测试，重采样以地理区域为单位进行，因为同一区域内的影像在地物和成像条件上也高度相关。随机种子带来的方差与影像抽样带来的方差分开报告：先对每个种子分别计算置信区间，再报告三个种子之间的极差，使读者可以判断哪一种不确定性占主导。</w:t>
      </w:r>
    </w:p>
    <w:p w14:paraId="02883729" w14:textId="77777777" w:rsidR="007327E2" w:rsidRDefault="00D77084">
      <w:pPr>
        <w:overflowPunct w:val="0"/>
        <w:spacing w:after="0" w:line="400" w:lineRule="exact"/>
        <w:ind w:firstLine="480"/>
        <w:jc w:val="both"/>
      </w:pPr>
      <w:r>
        <w:t>本文同时比较多个方法、多个指标和多个分组，存在多重比较问题。对于预先在表</w:t>
      </w:r>
      <w:r>
        <w:t xml:space="preserve">3-2 </w:t>
      </w:r>
      <w:r>
        <w:t>中指定的主要比较，即每项假设对应的一个主要指标，不做多重比较校正；对于探索性的分组分析，采用</w:t>
      </w:r>
      <w:r>
        <w:t xml:space="preserve"> Holm </w:t>
      </w:r>
      <w:r>
        <w:t>方法控制族错误率，并在结果中明确标注</w:t>
      </w:r>
      <w:r>
        <w:t>“</w:t>
      </w:r>
      <w:r>
        <w:t>探索性</w:t>
      </w:r>
      <w:r>
        <w:t>”</w:t>
      </w:r>
      <w:r>
        <w:t>。</w:t>
      </w:r>
    </w:p>
    <w:p w14:paraId="3EB8E1AF" w14:textId="77777777" w:rsidR="007327E2" w:rsidRDefault="00D77084">
      <w:pPr>
        <w:overflowPunct w:val="0"/>
        <w:spacing w:after="0" w:line="400" w:lineRule="exact"/>
        <w:ind w:firstLine="480"/>
        <w:jc w:val="both"/>
      </w:pPr>
      <w:r>
        <w:t>随机种子数量为</w:t>
      </w:r>
      <w:r>
        <w:t xml:space="preserve"> 3</w:t>
      </w:r>
      <w:r>
        <w:t>，这是在计算预算和方差估计之间的折中。若某项主要比较在</w:t>
      </w:r>
      <w:r>
        <w:t xml:space="preserve"> 3 </w:t>
      </w:r>
      <w:r>
        <w:t>个种子下的置信区间宽度超过差值本身，本文会把种子数增加到</w:t>
      </w:r>
      <w:r>
        <w:t xml:space="preserve"> 5</w:t>
      </w:r>
      <w:r>
        <w:t>，并在报告中说明增加的原因和时间点，而不是只在结果不显著时才增加。第</w:t>
      </w:r>
      <w:r>
        <w:t>3</w:t>
      </w:r>
      <w:r>
        <w:t>章表</w:t>
      </w:r>
      <w:r>
        <w:t xml:space="preserve">3-2 </w:t>
      </w:r>
      <w:r>
        <w:t>中</w:t>
      </w:r>
      <w:r>
        <w:t>“</w:t>
      </w:r>
      <w:r>
        <w:t>召回下降不超过</w:t>
      </w:r>
      <w:r>
        <w:t xml:space="preserve"> 2 </w:t>
      </w:r>
      <w:r>
        <w:t>个百分点</w:t>
      </w:r>
      <w:r>
        <w:t>”</w:t>
      </w:r>
      <w:r>
        <w:t>的容差，来自对使用方复核成本的设定：若召回下降</w:t>
      </w:r>
      <w:r>
        <w:t xml:space="preserve"> 2 </w:t>
      </w:r>
      <w:r>
        <w:t>个百分点，每</w:t>
      </w:r>
      <w:r>
        <w:t xml:space="preserve"> 100 </w:t>
      </w:r>
      <w:r>
        <w:t>个新类目标中多漏检</w:t>
      </w:r>
      <w:r>
        <w:t xml:space="preserve"> 2 </w:t>
      </w:r>
      <w:r>
        <w:t>个，本文假定使用方可以通过复核队列中的</w:t>
      </w:r>
      <w:r>
        <w:t>“</w:t>
      </w:r>
      <w:r>
        <w:t>复核</w:t>
      </w:r>
      <w:r>
        <w:t>”</w:t>
      </w:r>
      <w:r>
        <w:t>状态弥补这一损失；该容差可由使用方调整，但必须在实验开始前确定。</w:t>
      </w:r>
    </w:p>
    <w:p w14:paraId="55B6BC7C" w14:textId="77777777" w:rsidR="007327E2" w:rsidRDefault="00D77084">
      <w:pPr>
        <w:pStyle w:val="21"/>
      </w:pPr>
      <w:bookmarkStart w:id="48" w:name="_Toc243157182"/>
      <w:r>
        <w:t xml:space="preserve">5.9 </w:t>
      </w:r>
      <w:r>
        <w:t>案例研究：同义查询下的一致性</w:t>
      </w:r>
      <w:bookmarkEnd w:id="48"/>
    </w:p>
    <w:p w14:paraId="5E69BD95" w14:textId="77777777" w:rsidR="007327E2" w:rsidRDefault="00D77084">
      <w:pPr>
        <w:overflowPunct w:val="0"/>
        <w:spacing w:after="0" w:line="400" w:lineRule="exact"/>
        <w:ind w:firstLine="480"/>
        <w:jc w:val="both"/>
      </w:pPr>
      <w:r>
        <w:t>除了统计指标，本文设计一个机场场景的案例研究，用于展示查询措辞变化时系统的行为。案例选取一幅机场影像，针对同一架飞机依次输入五种问法：标准类名</w:t>
      </w:r>
      <w:r>
        <w:t>“</w:t>
      </w:r>
      <w:r>
        <w:t>飞机</w:t>
      </w:r>
      <w:r>
        <w:t>”</w:t>
      </w:r>
      <w:r>
        <w:t>、上位词</w:t>
      </w:r>
      <w:r>
        <w:t>“</w:t>
      </w:r>
      <w:r>
        <w:t>航空器</w:t>
      </w:r>
      <w:r>
        <w:t>”</w:t>
      </w:r>
      <w:r>
        <w:t>、俗称</w:t>
      </w:r>
      <w:r>
        <w:t>“</w:t>
      </w:r>
      <w:r>
        <w:t>客机</w:t>
      </w:r>
      <w:r>
        <w:t>”</w:t>
      </w:r>
      <w:r>
        <w:t>、属性短语</w:t>
      </w:r>
      <w:r>
        <w:t>“</w:t>
      </w:r>
      <w:r>
        <w:t>白色的大型飞机</w:t>
      </w:r>
      <w:r>
        <w:t>”</w:t>
      </w:r>
      <w:r>
        <w:t>以及描述性短语</w:t>
      </w:r>
      <w:r>
        <w:t>“</w:t>
      </w:r>
      <w:r>
        <w:t>停在停机坪上的飞机</w:t>
      </w:r>
      <w:r>
        <w:t>”</w:t>
      </w:r>
      <w:r>
        <w:t>。对每种问法，记录前</w:t>
      </w:r>
      <w:r>
        <w:t xml:space="preserve"> 5 </w:t>
      </w:r>
      <w:r>
        <w:t>个候选、各项证据分数、校准后的可靠程度和三态决策，并邀请复核人员在证据卡辅助下判断结果。</w:t>
      </w:r>
    </w:p>
    <w:p w14:paraId="199AE37C" w14:textId="77777777" w:rsidR="007327E2" w:rsidRDefault="00D77084">
      <w:pPr>
        <w:overflowPunct w:val="0"/>
        <w:spacing w:after="0" w:line="400" w:lineRule="exact"/>
        <w:ind w:firstLine="480"/>
        <w:jc w:val="both"/>
      </w:pPr>
      <w:r>
        <w:t>案例研究不替代统计实验，它的作用是让读者看到具体的失效形式。本文预期可能出现两类失效：一是俗称或属性短语下候选转移到其他目标，例如</w:t>
      </w:r>
      <w:r>
        <w:t>“</w:t>
      </w:r>
      <w:r>
        <w:t>白色的大型飞机</w:t>
      </w:r>
      <w:r>
        <w:t>”</w:t>
      </w:r>
      <w:r>
        <w:t>的候选被吸引到白色的航站楼屋顶；二是候选位置不变但分数大幅下降，导致状态从</w:t>
      </w:r>
      <w:r>
        <w:t>“</w:t>
      </w:r>
      <w:r>
        <w:t>接受</w:t>
      </w:r>
      <w:r>
        <w:t>”</w:t>
      </w:r>
      <w:r>
        <w:t>变为</w:t>
      </w:r>
      <w:r>
        <w:t>“</w:t>
      </w:r>
      <w:r>
        <w:t>复核</w:t>
      </w:r>
      <w:r>
        <w:t>”</w:t>
      </w:r>
      <w:r>
        <w:t>。前者说明原型对属性的门控不足，后者说明查询稳定性分数在发挥作用。案例中实际出现哪种情况，以实验结果为准。</w:t>
      </w:r>
    </w:p>
    <w:p w14:paraId="6615C42B" w14:textId="77777777" w:rsidR="007327E2" w:rsidRDefault="00D77084">
      <w:pPr>
        <w:overflowPunct w:val="0"/>
        <w:spacing w:after="0" w:line="400" w:lineRule="exact"/>
        <w:ind w:firstLine="480"/>
        <w:jc w:val="both"/>
      </w:pPr>
      <w:r>
        <w:t>案例研究的可复现性要求与主实验相同：影像编号、查询文本、原型库版本、模型版本和阈值都随案例一起记录。为避免挑选有利案例，本文规定案例影像在实验运行前从测试集中随机抽取，若抽到的影像中不含飞机，则按预先确定的顺序抽取下一幅。</w:t>
      </w:r>
    </w:p>
    <w:p w14:paraId="6C138155" w14:textId="77777777" w:rsidR="007327E2" w:rsidRDefault="00D77084">
      <w:pPr>
        <w:overflowPunct w:val="0"/>
        <w:spacing w:after="0" w:line="400" w:lineRule="exact"/>
        <w:ind w:firstLine="480"/>
        <w:jc w:val="both"/>
      </w:pPr>
      <w:r>
        <w:t>图</w:t>
      </w:r>
      <w:r>
        <w:t xml:space="preserve">5-1 </w:t>
      </w:r>
      <w:r>
        <w:t>示意了这一案例的记录方式：上方为五种问法，中间为每种问法下的候选框及其局部放大图，时间轴上的颜色表示该问法下的结果与标准类名结果是否一致，下方为复核人员查看证据卡、记录结论并导出回放的过程。</w:t>
      </w:r>
    </w:p>
    <w:p w14:paraId="4355804E" w14:textId="77777777" w:rsidR="007327E2" w:rsidRDefault="00D77084">
      <w:pPr>
        <w:keepNext/>
        <w:overflowPunct w:val="0"/>
        <w:spacing w:before="120" w:after="0"/>
        <w:jc w:val="center"/>
      </w:pPr>
      <w:r>
        <w:rPr>
          <w:noProof/>
        </w:rPr>
        <w:drawing>
          <wp:inline distT="0" distB="0" distL="0" distR="0" wp14:anchorId="7F6FFCA6" wp14:editId="063C6C10">
            <wp:extent cx="5040000" cy="28355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5040000" cy="2835572"/>
                    </a:xfrm>
                    <a:prstGeom prst="rect">
                      <a:avLst/>
                    </a:prstGeom>
                  </pic:spPr>
                </pic:pic>
              </a:graphicData>
            </a:graphic>
          </wp:inline>
        </w:drawing>
      </w:r>
    </w:p>
    <w:p w14:paraId="422815DD" w14:textId="77777777" w:rsidR="007327E2" w:rsidRDefault="00D77084">
      <w:pPr>
        <w:pStyle w:val="af7"/>
        <w:overflowPunct w:val="0"/>
        <w:spacing w:before="60" w:after="120" w:line="320" w:lineRule="exact"/>
        <w:jc w:val="center"/>
      </w:pPr>
      <w:r>
        <w:t>图</w:t>
      </w:r>
      <w:r>
        <w:t xml:space="preserve">5-1 </w:t>
      </w:r>
      <w:r>
        <w:t>同义查询一致性案例的记录方式：五种问法下的候选与局部放大、问法间一致性标记、校准状态以及人工复核与回放（示意图，不代表实测结果）</w:t>
      </w:r>
    </w:p>
    <w:p w14:paraId="16DB9DD9" w14:textId="77777777" w:rsidR="007327E2" w:rsidRDefault="00D77084">
      <w:pPr>
        <w:pStyle w:val="21"/>
      </w:pPr>
      <w:bookmarkStart w:id="49" w:name="_Toc243157183"/>
      <w:r>
        <w:t xml:space="preserve">5.10 </w:t>
      </w:r>
      <w:r>
        <w:t>失败分析与停止规则</w:t>
      </w:r>
      <w:bookmarkEnd w:id="49"/>
    </w:p>
    <w:p w14:paraId="02434A27" w14:textId="77777777" w:rsidR="007327E2" w:rsidRDefault="00D77084">
      <w:pPr>
        <w:overflowPunct w:val="0"/>
        <w:spacing w:after="0" w:line="400" w:lineRule="exact"/>
        <w:ind w:firstLine="480"/>
        <w:jc w:val="both"/>
      </w:pPr>
      <w:r>
        <w:t>失败分析从</w:t>
      </w:r>
      <w:r>
        <w:t xml:space="preserve"> E1 </w:t>
      </w:r>
      <w:r>
        <w:t>和</w:t>
      </w:r>
      <w:r>
        <w:t xml:space="preserve"> E4 </w:t>
      </w:r>
      <w:r>
        <w:t>的错误结果中抽样，按四类原因人工标注：候选缺失（目标没有任何候选覆盖）、定位错误（候选覆盖但交并比不足）、语义混淆（候选位置正确但被匹配到其他查询）和背景误报（候选落在背景上且分数较高）。每类原因再按目标尺寸和是否属于</w:t>
      </w:r>
      <w:r>
        <w:t>“</w:t>
      </w:r>
      <w:r>
        <w:t>无先验新类</w:t>
      </w:r>
      <w:r>
        <w:t>”</w:t>
      </w:r>
      <w:r>
        <w:t>细分。这一分析回答的是</w:t>
      </w:r>
      <w:r>
        <w:t>“</w:t>
      </w:r>
      <w:r>
        <w:t>方案在什么条件下失效</w:t>
      </w:r>
      <w:r>
        <w:t>”</w:t>
      </w:r>
      <w:r>
        <w:t>，其结论会写入第</w:t>
      </w:r>
      <w:r>
        <w:t>7</w:t>
      </w:r>
      <w:r>
        <w:t>章的研究局限。</w:t>
      </w:r>
    </w:p>
    <w:p w14:paraId="6A80761C" w14:textId="77777777" w:rsidR="007327E2" w:rsidRDefault="00D77084">
      <w:pPr>
        <w:overflowPunct w:val="0"/>
        <w:spacing w:after="0" w:line="400" w:lineRule="exact"/>
        <w:ind w:firstLine="480"/>
        <w:jc w:val="both"/>
      </w:pPr>
      <w:r>
        <w:t>本文预先规定了三条停止规则，用于在负面结果出现时决定研究方向，而不是继续堆叠模块。若</w:t>
      </w:r>
      <w:r>
        <w:t xml:space="preserve"> A2 </w:t>
      </w:r>
      <w:r>
        <w:t>的原型适配在所有跨区域测试中都没有带来收益，则停止扩充原型描述，转而检查投影层是否过拟合基础类。若</w:t>
      </w:r>
      <w:r>
        <w:t xml:space="preserve"> A3 </w:t>
      </w:r>
      <w:r>
        <w:t>的旋转协同只增加计算量，而旋转框</w:t>
      </w:r>
      <w:r>
        <w:t xml:space="preserve"> mAP </w:t>
      </w:r>
      <w:r>
        <w:t>和小目标召回都没有改善，则把水平框作为默认输出，旋转框仅作为可选项。若</w:t>
      </w:r>
      <w:r>
        <w:t xml:space="preserve"> A4 </w:t>
      </w:r>
      <w:r>
        <w:t>的校准降低了误报，但新类召回下降超过预设容差，则不删除校准模块，而是把更多候选划入</w:t>
      </w:r>
      <w:r>
        <w:t>“</w:t>
      </w:r>
      <w:r>
        <w:t>复核</w:t>
      </w:r>
      <w:r>
        <w:t>”</w:t>
      </w:r>
      <w:r>
        <w:t>状态，并报告这一设置下的复核工作量。</w:t>
      </w:r>
    </w:p>
    <w:p w14:paraId="5D3FF600" w14:textId="77777777" w:rsidR="007327E2" w:rsidRDefault="00D77084">
      <w:pPr>
        <w:overflowPunct w:val="0"/>
        <w:spacing w:after="0" w:line="400" w:lineRule="exact"/>
        <w:ind w:firstLine="480"/>
        <w:jc w:val="both"/>
      </w:pPr>
      <w:r>
        <w:t>所有负面结果都会写入最终报告，并保留对应的配置、日志和错误样例，本文不会只报告支持假设的实验。实验按表</w:t>
      </w:r>
      <w:r>
        <w:t xml:space="preserve">5-9 </w:t>
      </w:r>
      <w:r>
        <w:t>的顺序执行，每一阶段的产出是下一阶段的输入，任何阶段的结果都不会因为后续阶段的发现而被回头修改。</w:t>
      </w:r>
    </w:p>
    <w:p w14:paraId="79CD4912" w14:textId="77777777" w:rsidR="007327E2" w:rsidRDefault="00D77084">
      <w:pPr>
        <w:pStyle w:val="af7"/>
        <w:keepNext/>
        <w:overflowPunct w:val="0"/>
        <w:spacing w:before="60" w:after="60" w:line="320" w:lineRule="exact"/>
        <w:jc w:val="center"/>
      </w:pPr>
      <w:r>
        <w:t>表</w:t>
      </w:r>
      <w:r>
        <w:t xml:space="preserve">5-9 </w:t>
      </w:r>
      <w:r>
        <w:t>实验执行顺序与阶段产出</w:t>
      </w:r>
    </w:p>
    <w:tbl>
      <w:tblPr>
        <w:tblW w:w="5000" w:type="pct"/>
        <w:jc w:val="center"/>
        <w:tblLook w:val="04A0" w:firstRow="1" w:lastRow="0" w:firstColumn="1" w:lastColumn="0" w:noHBand="0" w:noVBand="1"/>
      </w:tblPr>
      <w:tblGrid>
        <w:gridCol w:w="1834"/>
        <w:gridCol w:w="1835"/>
        <w:gridCol w:w="1835"/>
        <w:gridCol w:w="1835"/>
        <w:gridCol w:w="1835"/>
      </w:tblGrid>
      <w:tr w:rsidR="007327E2" w14:paraId="3993CFC4" w14:textId="77777777">
        <w:trPr>
          <w:cantSplit/>
          <w:tblHeader/>
          <w:jc w:val="center"/>
        </w:trPr>
        <w:tc>
          <w:tcPr>
            <w:tcW w:w="1792" w:type="dxa"/>
            <w:tcBorders>
              <w:top w:val="single" w:sz="12" w:space="0" w:color="000000"/>
              <w:left w:val="nil"/>
              <w:bottom w:val="single" w:sz="6" w:space="0" w:color="000000"/>
              <w:right w:val="nil"/>
            </w:tcBorders>
          </w:tcPr>
          <w:p w14:paraId="53792708" w14:textId="77777777" w:rsidR="007327E2" w:rsidRDefault="00D77084">
            <w:pPr>
              <w:keepNext/>
              <w:overflowPunct w:val="0"/>
              <w:spacing w:after="0" w:line="300" w:lineRule="exact"/>
              <w:jc w:val="center"/>
            </w:pPr>
            <w:r>
              <w:rPr>
                <w:b/>
                <w:sz w:val="21"/>
              </w:rPr>
              <w:t>阶段</w:t>
            </w:r>
          </w:p>
        </w:tc>
        <w:tc>
          <w:tcPr>
            <w:tcW w:w="1792" w:type="dxa"/>
            <w:tcBorders>
              <w:top w:val="single" w:sz="12" w:space="0" w:color="000000"/>
              <w:left w:val="nil"/>
              <w:bottom w:val="single" w:sz="6" w:space="0" w:color="000000"/>
              <w:right w:val="nil"/>
            </w:tcBorders>
          </w:tcPr>
          <w:p w14:paraId="69DB4288" w14:textId="77777777" w:rsidR="007327E2" w:rsidRDefault="00D77084">
            <w:pPr>
              <w:keepNext/>
              <w:overflowPunct w:val="0"/>
              <w:spacing w:after="0" w:line="300" w:lineRule="exact"/>
              <w:jc w:val="center"/>
            </w:pPr>
            <w:r>
              <w:rPr>
                <w:b/>
                <w:sz w:val="21"/>
              </w:rPr>
              <w:t>内容</w:t>
            </w:r>
          </w:p>
        </w:tc>
        <w:tc>
          <w:tcPr>
            <w:tcW w:w="1792" w:type="dxa"/>
            <w:tcBorders>
              <w:top w:val="single" w:sz="12" w:space="0" w:color="000000"/>
              <w:left w:val="nil"/>
              <w:bottom w:val="single" w:sz="6" w:space="0" w:color="000000"/>
              <w:right w:val="nil"/>
            </w:tcBorders>
          </w:tcPr>
          <w:p w14:paraId="1B945970" w14:textId="77777777" w:rsidR="007327E2" w:rsidRDefault="00D77084">
            <w:pPr>
              <w:keepNext/>
              <w:overflowPunct w:val="0"/>
              <w:spacing w:after="0" w:line="300" w:lineRule="exact"/>
              <w:jc w:val="center"/>
            </w:pPr>
            <w:r>
              <w:rPr>
                <w:b/>
                <w:sz w:val="21"/>
              </w:rPr>
              <w:t>输入</w:t>
            </w:r>
          </w:p>
        </w:tc>
        <w:tc>
          <w:tcPr>
            <w:tcW w:w="1792" w:type="dxa"/>
            <w:tcBorders>
              <w:top w:val="single" w:sz="12" w:space="0" w:color="000000"/>
              <w:left w:val="nil"/>
              <w:bottom w:val="single" w:sz="6" w:space="0" w:color="000000"/>
              <w:right w:val="nil"/>
            </w:tcBorders>
          </w:tcPr>
          <w:p w14:paraId="2537E519" w14:textId="77777777" w:rsidR="007327E2" w:rsidRDefault="00D77084">
            <w:pPr>
              <w:keepNext/>
              <w:overflowPunct w:val="0"/>
              <w:spacing w:after="0" w:line="300" w:lineRule="exact"/>
              <w:jc w:val="center"/>
            </w:pPr>
            <w:r>
              <w:rPr>
                <w:b/>
                <w:sz w:val="21"/>
              </w:rPr>
              <w:t>产出</w:t>
            </w:r>
          </w:p>
        </w:tc>
        <w:tc>
          <w:tcPr>
            <w:tcW w:w="1792" w:type="dxa"/>
            <w:tcBorders>
              <w:top w:val="single" w:sz="12" w:space="0" w:color="000000"/>
              <w:left w:val="nil"/>
              <w:bottom w:val="single" w:sz="6" w:space="0" w:color="000000"/>
              <w:right w:val="nil"/>
            </w:tcBorders>
          </w:tcPr>
          <w:p w14:paraId="6C5CA787" w14:textId="77777777" w:rsidR="007327E2" w:rsidRDefault="00D77084">
            <w:pPr>
              <w:keepNext/>
              <w:overflowPunct w:val="0"/>
              <w:spacing w:after="0" w:line="300" w:lineRule="exact"/>
              <w:jc w:val="center"/>
            </w:pPr>
            <w:r>
              <w:rPr>
                <w:b/>
                <w:sz w:val="21"/>
              </w:rPr>
              <w:t>进入下一阶段的条件</w:t>
            </w:r>
          </w:p>
        </w:tc>
      </w:tr>
      <w:tr w:rsidR="007327E2" w14:paraId="5BC0695F" w14:textId="77777777">
        <w:trPr>
          <w:cantSplit/>
          <w:jc w:val="center"/>
        </w:trPr>
        <w:tc>
          <w:tcPr>
            <w:tcW w:w="1792" w:type="dxa"/>
            <w:tcBorders>
              <w:top w:val="nil"/>
              <w:left w:val="nil"/>
              <w:bottom w:val="nil"/>
              <w:right w:val="nil"/>
            </w:tcBorders>
          </w:tcPr>
          <w:p w14:paraId="7696776E" w14:textId="77777777" w:rsidR="007327E2" w:rsidRDefault="00D77084">
            <w:pPr>
              <w:keepNext/>
              <w:overflowPunct w:val="0"/>
              <w:spacing w:after="0" w:line="300" w:lineRule="exact"/>
            </w:pPr>
            <w:r>
              <w:rPr>
                <w:sz w:val="21"/>
              </w:rPr>
              <w:t>一</w:t>
            </w:r>
          </w:p>
        </w:tc>
        <w:tc>
          <w:tcPr>
            <w:tcW w:w="1792" w:type="dxa"/>
            <w:tcBorders>
              <w:top w:val="nil"/>
              <w:left w:val="nil"/>
              <w:bottom w:val="nil"/>
              <w:right w:val="nil"/>
            </w:tcBorders>
          </w:tcPr>
          <w:p w14:paraId="0570A004" w14:textId="77777777" w:rsidR="007327E2" w:rsidRDefault="00D77084">
            <w:pPr>
              <w:keepNext/>
              <w:overflowPunct w:val="0"/>
              <w:spacing w:after="0" w:line="300" w:lineRule="exact"/>
            </w:pPr>
            <w:r>
              <w:rPr>
                <w:sz w:val="21"/>
              </w:rPr>
              <w:t>数据去重、划分与新类先验统计</w:t>
            </w:r>
          </w:p>
        </w:tc>
        <w:tc>
          <w:tcPr>
            <w:tcW w:w="1792" w:type="dxa"/>
            <w:tcBorders>
              <w:top w:val="nil"/>
              <w:left w:val="nil"/>
              <w:bottom w:val="nil"/>
              <w:right w:val="nil"/>
            </w:tcBorders>
          </w:tcPr>
          <w:p w14:paraId="4CB7600A" w14:textId="77777777" w:rsidR="007327E2" w:rsidRDefault="00D77084">
            <w:pPr>
              <w:keepNext/>
              <w:overflowPunct w:val="0"/>
              <w:spacing w:after="0" w:line="300" w:lineRule="exact"/>
            </w:pPr>
            <w:r>
              <w:rPr>
                <w:sz w:val="21"/>
              </w:rPr>
              <w:t>原始数据集</w:t>
            </w:r>
          </w:p>
        </w:tc>
        <w:tc>
          <w:tcPr>
            <w:tcW w:w="1792" w:type="dxa"/>
            <w:tcBorders>
              <w:top w:val="nil"/>
              <w:left w:val="nil"/>
              <w:bottom w:val="nil"/>
              <w:right w:val="nil"/>
            </w:tcBorders>
          </w:tcPr>
          <w:p w14:paraId="31EC4E61" w14:textId="77777777" w:rsidR="007327E2" w:rsidRDefault="00D77084">
            <w:pPr>
              <w:keepNext/>
              <w:overflowPunct w:val="0"/>
              <w:spacing w:after="0" w:line="300" w:lineRule="exact"/>
            </w:pPr>
            <w:r>
              <w:rPr>
                <w:sz w:val="21"/>
              </w:rPr>
              <w:t>划分清单、去重日志、先验分组</w:t>
            </w:r>
          </w:p>
        </w:tc>
        <w:tc>
          <w:tcPr>
            <w:tcW w:w="1792" w:type="dxa"/>
            <w:tcBorders>
              <w:top w:val="nil"/>
              <w:left w:val="nil"/>
              <w:bottom w:val="nil"/>
              <w:right w:val="nil"/>
            </w:tcBorders>
          </w:tcPr>
          <w:p w14:paraId="5187A48C" w14:textId="77777777" w:rsidR="007327E2" w:rsidRDefault="00D77084">
            <w:pPr>
              <w:keepNext/>
              <w:overflowPunct w:val="0"/>
              <w:spacing w:after="0" w:line="300" w:lineRule="exact"/>
            </w:pPr>
            <w:r>
              <w:rPr>
                <w:sz w:val="21"/>
              </w:rPr>
              <w:t>划分清单冻结并公开</w:t>
            </w:r>
          </w:p>
        </w:tc>
      </w:tr>
      <w:tr w:rsidR="007327E2" w14:paraId="5A011385" w14:textId="77777777">
        <w:trPr>
          <w:cantSplit/>
          <w:jc w:val="center"/>
        </w:trPr>
        <w:tc>
          <w:tcPr>
            <w:tcW w:w="1792" w:type="dxa"/>
            <w:tcBorders>
              <w:top w:val="nil"/>
              <w:left w:val="nil"/>
              <w:bottom w:val="nil"/>
              <w:right w:val="nil"/>
            </w:tcBorders>
          </w:tcPr>
          <w:p w14:paraId="7F974B88" w14:textId="77777777" w:rsidR="007327E2" w:rsidRDefault="00D77084">
            <w:pPr>
              <w:keepNext/>
              <w:overflowPunct w:val="0"/>
              <w:spacing w:after="0" w:line="300" w:lineRule="exact"/>
            </w:pPr>
            <w:r>
              <w:rPr>
                <w:sz w:val="21"/>
              </w:rPr>
              <w:t>二</w:t>
            </w:r>
          </w:p>
        </w:tc>
        <w:tc>
          <w:tcPr>
            <w:tcW w:w="1792" w:type="dxa"/>
            <w:tcBorders>
              <w:top w:val="nil"/>
              <w:left w:val="nil"/>
              <w:bottom w:val="nil"/>
              <w:right w:val="nil"/>
            </w:tcBorders>
          </w:tcPr>
          <w:p w14:paraId="6A39A16E" w14:textId="77777777" w:rsidR="007327E2" w:rsidRDefault="00D77084">
            <w:pPr>
              <w:keepNext/>
              <w:overflowPunct w:val="0"/>
              <w:spacing w:after="0" w:line="300" w:lineRule="exact"/>
            </w:pPr>
            <w:r>
              <w:rPr>
                <w:sz w:val="21"/>
              </w:rPr>
              <w:t>对照方法复现</w:t>
            </w:r>
          </w:p>
        </w:tc>
        <w:tc>
          <w:tcPr>
            <w:tcW w:w="1792" w:type="dxa"/>
            <w:tcBorders>
              <w:top w:val="nil"/>
              <w:left w:val="nil"/>
              <w:bottom w:val="nil"/>
              <w:right w:val="nil"/>
            </w:tcBorders>
          </w:tcPr>
          <w:p w14:paraId="3FF2F112" w14:textId="77777777" w:rsidR="007327E2" w:rsidRDefault="00D77084">
            <w:pPr>
              <w:keepNext/>
              <w:overflowPunct w:val="0"/>
              <w:spacing w:after="0" w:line="300" w:lineRule="exact"/>
            </w:pPr>
            <w:r>
              <w:rPr>
                <w:sz w:val="21"/>
              </w:rPr>
              <w:t>划分清单</w:t>
            </w:r>
          </w:p>
        </w:tc>
        <w:tc>
          <w:tcPr>
            <w:tcW w:w="1792" w:type="dxa"/>
            <w:tcBorders>
              <w:top w:val="nil"/>
              <w:left w:val="nil"/>
              <w:bottom w:val="nil"/>
              <w:right w:val="nil"/>
            </w:tcBorders>
          </w:tcPr>
          <w:p w14:paraId="66171FE5" w14:textId="77777777" w:rsidR="007327E2" w:rsidRDefault="00D77084">
            <w:pPr>
              <w:keepNext/>
              <w:overflowPunct w:val="0"/>
              <w:spacing w:after="0" w:line="300" w:lineRule="exact"/>
            </w:pPr>
            <w:r>
              <w:rPr>
                <w:sz w:val="21"/>
              </w:rPr>
              <w:t>对照方法在验证集上的结果</w:t>
            </w:r>
          </w:p>
        </w:tc>
        <w:tc>
          <w:tcPr>
            <w:tcW w:w="1792" w:type="dxa"/>
            <w:tcBorders>
              <w:top w:val="nil"/>
              <w:left w:val="nil"/>
              <w:bottom w:val="nil"/>
              <w:right w:val="nil"/>
            </w:tcBorders>
          </w:tcPr>
          <w:p w14:paraId="202F84A9" w14:textId="77777777" w:rsidR="007327E2" w:rsidRDefault="00D77084">
            <w:pPr>
              <w:keepNext/>
              <w:overflowPunct w:val="0"/>
              <w:spacing w:after="0" w:line="300" w:lineRule="exact"/>
            </w:pPr>
            <w:r>
              <w:rPr>
                <w:sz w:val="21"/>
              </w:rPr>
              <w:t>复现结果与原文趋势一致，或差异原因已记录</w:t>
            </w:r>
          </w:p>
        </w:tc>
      </w:tr>
      <w:tr w:rsidR="007327E2" w14:paraId="6E25B522" w14:textId="77777777">
        <w:trPr>
          <w:cantSplit/>
          <w:jc w:val="center"/>
        </w:trPr>
        <w:tc>
          <w:tcPr>
            <w:tcW w:w="1792" w:type="dxa"/>
            <w:tcBorders>
              <w:top w:val="nil"/>
              <w:left w:val="nil"/>
              <w:bottom w:val="nil"/>
              <w:right w:val="nil"/>
            </w:tcBorders>
          </w:tcPr>
          <w:p w14:paraId="7656C422" w14:textId="77777777" w:rsidR="007327E2" w:rsidRDefault="00D77084">
            <w:pPr>
              <w:keepNext/>
              <w:overflowPunct w:val="0"/>
              <w:spacing w:after="0" w:line="300" w:lineRule="exact"/>
            </w:pPr>
            <w:r>
              <w:rPr>
                <w:sz w:val="21"/>
              </w:rPr>
              <w:t>三</w:t>
            </w:r>
          </w:p>
        </w:tc>
        <w:tc>
          <w:tcPr>
            <w:tcW w:w="1792" w:type="dxa"/>
            <w:tcBorders>
              <w:top w:val="nil"/>
              <w:left w:val="nil"/>
              <w:bottom w:val="nil"/>
              <w:right w:val="nil"/>
            </w:tcBorders>
          </w:tcPr>
          <w:p w14:paraId="79AF3EFD" w14:textId="77777777" w:rsidR="007327E2" w:rsidRDefault="00D77084">
            <w:pPr>
              <w:keepNext/>
              <w:overflowPunct w:val="0"/>
              <w:spacing w:after="0" w:line="300" w:lineRule="exact"/>
            </w:pPr>
            <w:r>
              <w:rPr>
                <w:sz w:val="21"/>
              </w:rPr>
              <w:t>原型库构建与超参数选择</w:t>
            </w:r>
          </w:p>
        </w:tc>
        <w:tc>
          <w:tcPr>
            <w:tcW w:w="1792" w:type="dxa"/>
            <w:tcBorders>
              <w:top w:val="nil"/>
              <w:left w:val="nil"/>
              <w:bottom w:val="nil"/>
              <w:right w:val="nil"/>
            </w:tcBorders>
          </w:tcPr>
          <w:p w14:paraId="53106CD1" w14:textId="77777777" w:rsidR="007327E2" w:rsidRDefault="00D77084">
            <w:pPr>
              <w:keepNext/>
              <w:overflowPunct w:val="0"/>
              <w:spacing w:after="0" w:line="300" w:lineRule="exact"/>
            </w:pPr>
            <w:r>
              <w:rPr>
                <w:sz w:val="21"/>
              </w:rPr>
              <w:t>验证集</w:t>
            </w:r>
          </w:p>
        </w:tc>
        <w:tc>
          <w:tcPr>
            <w:tcW w:w="1792" w:type="dxa"/>
            <w:tcBorders>
              <w:top w:val="nil"/>
              <w:left w:val="nil"/>
              <w:bottom w:val="nil"/>
              <w:right w:val="nil"/>
            </w:tcBorders>
          </w:tcPr>
          <w:p w14:paraId="382B5FF9" w14:textId="77777777" w:rsidR="007327E2" w:rsidRDefault="00D77084">
            <w:pPr>
              <w:keepNext/>
              <w:overflowPunct w:val="0"/>
              <w:spacing w:after="0" w:line="300" w:lineRule="exact"/>
            </w:pPr>
            <w:r>
              <w:rPr>
                <w:sz w:val="21"/>
              </w:rPr>
              <w:t>冻结的原型库版本与超参数</w:t>
            </w:r>
          </w:p>
        </w:tc>
        <w:tc>
          <w:tcPr>
            <w:tcW w:w="1792" w:type="dxa"/>
            <w:tcBorders>
              <w:top w:val="nil"/>
              <w:left w:val="nil"/>
              <w:bottom w:val="nil"/>
              <w:right w:val="nil"/>
            </w:tcBorders>
          </w:tcPr>
          <w:p w14:paraId="730DA952" w14:textId="77777777" w:rsidR="007327E2" w:rsidRDefault="00D77084">
            <w:pPr>
              <w:keepNext/>
              <w:overflowPunct w:val="0"/>
              <w:spacing w:after="0" w:line="300" w:lineRule="exact"/>
            </w:pPr>
            <w:r>
              <w:rPr>
                <w:sz w:val="21"/>
              </w:rPr>
              <w:t>冻结记录写入实验日志</w:t>
            </w:r>
          </w:p>
        </w:tc>
      </w:tr>
      <w:tr w:rsidR="007327E2" w14:paraId="19522625" w14:textId="77777777">
        <w:trPr>
          <w:cantSplit/>
          <w:jc w:val="center"/>
        </w:trPr>
        <w:tc>
          <w:tcPr>
            <w:tcW w:w="1792" w:type="dxa"/>
            <w:tcBorders>
              <w:top w:val="nil"/>
              <w:left w:val="nil"/>
              <w:bottom w:val="nil"/>
              <w:right w:val="nil"/>
            </w:tcBorders>
          </w:tcPr>
          <w:p w14:paraId="37A2CD6B" w14:textId="77777777" w:rsidR="007327E2" w:rsidRDefault="00D77084">
            <w:pPr>
              <w:keepNext/>
              <w:overflowPunct w:val="0"/>
              <w:spacing w:after="0" w:line="300" w:lineRule="exact"/>
            </w:pPr>
            <w:r>
              <w:rPr>
                <w:sz w:val="21"/>
              </w:rPr>
              <w:t>四</w:t>
            </w:r>
          </w:p>
        </w:tc>
        <w:tc>
          <w:tcPr>
            <w:tcW w:w="1792" w:type="dxa"/>
            <w:tcBorders>
              <w:top w:val="nil"/>
              <w:left w:val="nil"/>
              <w:bottom w:val="nil"/>
              <w:right w:val="nil"/>
            </w:tcBorders>
          </w:tcPr>
          <w:p w14:paraId="7BAF4348" w14:textId="77777777" w:rsidR="007327E2" w:rsidRDefault="00D77084">
            <w:pPr>
              <w:keepNext/>
              <w:overflowPunct w:val="0"/>
              <w:spacing w:after="0" w:line="300" w:lineRule="exact"/>
            </w:pPr>
            <w:r>
              <w:rPr>
                <w:sz w:val="21"/>
              </w:rPr>
              <w:t>主实验</w:t>
            </w:r>
            <w:r>
              <w:rPr>
                <w:sz w:val="21"/>
              </w:rPr>
              <w:t xml:space="preserve"> E1 </w:t>
            </w:r>
            <w:r>
              <w:rPr>
                <w:sz w:val="21"/>
              </w:rPr>
              <w:t>与消融</w:t>
            </w:r>
            <w:r>
              <w:rPr>
                <w:sz w:val="21"/>
              </w:rPr>
              <w:t xml:space="preserve"> A0—A4</w:t>
            </w:r>
          </w:p>
        </w:tc>
        <w:tc>
          <w:tcPr>
            <w:tcW w:w="1792" w:type="dxa"/>
            <w:tcBorders>
              <w:top w:val="nil"/>
              <w:left w:val="nil"/>
              <w:bottom w:val="nil"/>
              <w:right w:val="nil"/>
            </w:tcBorders>
          </w:tcPr>
          <w:p w14:paraId="0DB510F4" w14:textId="77777777" w:rsidR="007327E2" w:rsidRDefault="00D77084">
            <w:pPr>
              <w:keepNext/>
              <w:overflowPunct w:val="0"/>
              <w:spacing w:after="0" w:line="300" w:lineRule="exact"/>
            </w:pPr>
            <w:r>
              <w:rPr>
                <w:sz w:val="21"/>
              </w:rPr>
              <w:t>冻结的配置</w:t>
            </w:r>
          </w:p>
        </w:tc>
        <w:tc>
          <w:tcPr>
            <w:tcW w:w="1792" w:type="dxa"/>
            <w:tcBorders>
              <w:top w:val="nil"/>
              <w:left w:val="nil"/>
              <w:bottom w:val="nil"/>
              <w:right w:val="nil"/>
            </w:tcBorders>
          </w:tcPr>
          <w:p w14:paraId="7658146A" w14:textId="77777777" w:rsidR="007327E2" w:rsidRDefault="00D77084">
            <w:pPr>
              <w:keepNext/>
              <w:overflowPunct w:val="0"/>
              <w:spacing w:after="0" w:line="300" w:lineRule="exact"/>
            </w:pPr>
            <w:r>
              <w:rPr>
                <w:sz w:val="21"/>
              </w:rPr>
              <w:t>主结果表与消融表</w:t>
            </w:r>
          </w:p>
        </w:tc>
        <w:tc>
          <w:tcPr>
            <w:tcW w:w="1792" w:type="dxa"/>
            <w:tcBorders>
              <w:top w:val="nil"/>
              <w:left w:val="nil"/>
              <w:bottom w:val="nil"/>
              <w:right w:val="nil"/>
            </w:tcBorders>
          </w:tcPr>
          <w:p w14:paraId="2C14140E" w14:textId="77777777" w:rsidR="007327E2" w:rsidRDefault="00D77084">
            <w:pPr>
              <w:keepNext/>
              <w:overflowPunct w:val="0"/>
              <w:spacing w:after="0" w:line="300" w:lineRule="exact"/>
            </w:pPr>
            <w:r>
              <w:rPr>
                <w:sz w:val="21"/>
              </w:rPr>
              <w:t>全部配置运行完毕</w:t>
            </w:r>
          </w:p>
        </w:tc>
      </w:tr>
      <w:tr w:rsidR="007327E2" w14:paraId="27C022FF" w14:textId="77777777">
        <w:trPr>
          <w:cantSplit/>
          <w:jc w:val="center"/>
        </w:trPr>
        <w:tc>
          <w:tcPr>
            <w:tcW w:w="1792" w:type="dxa"/>
            <w:tcBorders>
              <w:top w:val="nil"/>
              <w:left w:val="nil"/>
              <w:bottom w:val="nil"/>
              <w:right w:val="nil"/>
            </w:tcBorders>
          </w:tcPr>
          <w:p w14:paraId="7F8E10BC" w14:textId="77777777" w:rsidR="007327E2" w:rsidRDefault="00D77084">
            <w:pPr>
              <w:keepNext/>
              <w:overflowPunct w:val="0"/>
              <w:spacing w:after="0" w:line="300" w:lineRule="exact"/>
            </w:pPr>
            <w:r>
              <w:rPr>
                <w:sz w:val="21"/>
              </w:rPr>
              <w:t>五</w:t>
            </w:r>
          </w:p>
        </w:tc>
        <w:tc>
          <w:tcPr>
            <w:tcW w:w="1792" w:type="dxa"/>
            <w:tcBorders>
              <w:top w:val="nil"/>
              <w:left w:val="nil"/>
              <w:bottom w:val="nil"/>
              <w:right w:val="nil"/>
            </w:tcBorders>
          </w:tcPr>
          <w:p w14:paraId="0824FE73" w14:textId="77777777" w:rsidR="007327E2" w:rsidRDefault="00D77084">
            <w:pPr>
              <w:keepNext/>
              <w:overflowPunct w:val="0"/>
              <w:spacing w:after="0" w:line="300" w:lineRule="exact"/>
            </w:pPr>
            <w:r>
              <w:rPr>
                <w:sz w:val="21"/>
              </w:rPr>
              <w:t>校准实验</w:t>
            </w:r>
            <w:r>
              <w:rPr>
                <w:sz w:val="21"/>
              </w:rPr>
              <w:t xml:space="preserve"> E2 </w:t>
            </w:r>
            <w:r>
              <w:rPr>
                <w:sz w:val="21"/>
              </w:rPr>
              <w:t>与几何分组</w:t>
            </w:r>
            <w:r>
              <w:rPr>
                <w:sz w:val="21"/>
              </w:rPr>
              <w:t xml:space="preserve"> E3</w:t>
            </w:r>
          </w:p>
        </w:tc>
        <w:tc>
          <w:tcPr>
            <w:tcW w:w="1792" w:type="dxa"/>
            <w:tcBorders>
              <w:top w:val="nil"/>
              <w:left w:val="nil"/>
              <w:bottom w:val="nil"/>
              <w:right w:val="nil"/>
            </w:tcBorders>
          </w:tcPr>
          <w:p w14:paraId="0E4248E3" w14:textId="77777777" w:rsidR="007327E2" w:rsidRDefault="00D77084">
            <w:pPr>
              <w:keepNext/>
              <w:overflowPunct w:val="0"/>
              <w:spacing w:after="0" w:line="300" w:lineRule="exact"/>
            </w:pPr>
            <w:r>
              <w:rPr>
                <w:sz w:val="21"/>
              </w:rPr>
              <w:t>阶段四的候选</w:t>
            </w:r>
          </w:p>
        </w:tc>
        <w:tc>
          <w:tcPr>
            <w:tcW w:w="1792" w:type="dxa"/>
            <w:tcBorders>
              <w:top w:val="nil"/>
              <w:left w:val="nil"/>
              <w:bottom w:val="nil"/>
              <w:right w:val="nil"/>
            </w:tcBorders>
          </w:tcPr>
          <w:p w14:paraId="1FF2EE67" w14:textId="77777777" w:rsidR="007327E2" w:rsidRDefault="00D77084">
            <w:pPr>
              <w:keepNext/>
              <w:overflowPunct w:val="0"/>
              <w:spacing w:after="0" w:line="300" w:lineRule="exact"/>
            </w:pPr>
            <w:r>
              <w:rPr>
                <w:sz w:val="21"/>
              </w:rPr>
              <w:t>校准结果与分组结果</w:t>
            </w:r>
          </w:p>
        </w:tc>
        <w:tc>
          <w:tcPr>
            <w:tcW w:w="1792" w:type="dxa"/>
            <w:tcBorders>
              <w:top w:val="nil"/>
              <w:left w:val="nil"/>
              <w:bottom w:val="nil"/>
              <w:right w:val="nil"/>
            </w:tcBorders>
          </w:tcPr>
          <w:p w14:paraId="45B0B943" w14:textId="77777777" w:rsidR="007327E2" w:rsidRDefault="00D77084">
            <w:pPr>
              <w:keepNext/>
              <w:overflowPunct w:val="0"/>
              <w:spacing w:after="0" w:line="300" w:lineRule="exact"/>
            </w:pPr>
            <w:r>
              <w:rPr>
                <w:sz w:val="21"/>
              </w:rPr>
              <w:t>三态阈值冻结</w:t>
            </w:r>
          </w:p>
        </w:tc>
      </w:tr>
      <w:tr w:rsidR="007327E2" w14:paraId="48D59BDD" w14:textId="77777777">
        <w:trPr>
          <w:cantSplit/>
          <w:jc w:val="center"/>
        </w:trPr>
        <w:tc>
          <w:tcPr>
            <w:tcW w:w="1792" w:type="dxa"/>
            <w:tcBorders>
              <w:top w:val="nil"/>
              <w:left w:val="nil"/>
              <w:bottom w:val="nil"/>
              <w:right w:val="nil"/>
            </w:tcBorders>
          </w:tcPr>
          <w:p w14:paraId="110B5A72" w14:textId="77777777" w:rsidR="007327E2" w:rsidRDefault="00D77084">
            <w:pPr>
              <w:keepNext/>
              <w:overflowPunct w:val="0"/>
              <w:spacing w:after="0" w:line="300" w:lineRule="exact"/>
            </w:pPr>
            <w:r>
              <w:rPr>
                <w:sz w:val="21"/>
              </w:rPr>
              <w:t>六</w:t>
            </w:r>
          </w:p>
        </w:tc>
        <w:tc>
          <w:tcPr>
            <w:tcW w:w="1792" w:type="dxa"/>
            <w:tcBorders>
              <w:top w:val="nil"/>
              <w:left w:val="nil"/>
              <w:bottom w:val="nil"/>
              <w:right w:val="nil"/>
            </w:tcBorders>
          </w:tcPr>
          <w:p w14:paraId="7B9977AA" w14:textId="77777777" w:rsidR="007327E2" w:rsidRDefault="00D77084">
            <w:pPr>
              <w:keepNext/>
              <w:overflowPunct w:val="0"/>
              <w:spacing w:after="0" w:line="300" w:lineRule="exact"/>
            </w:pPr>
            <w:r>
              <w:rPr>
                <w:sz w:val="21"/>
              </w:rPr>
              <w:t>跨域测试</w:t>
            </w:r>
            <w:r>
              <w:rPr>
                <w:sz w:val="21"/>
              </w:rPr>
              <w:t xml:space="preserve"> E4 </w:t>
            </w:r>
            <w:r>
              <w:rPr>
                <w:sz w:val="21"/>
              </w:rPr>
              <w:t>与鲁棒性测试</w:t>
            </w:r>
          </w:p>
        </w:tc>
        <w:tc>
          <w:tcPr>
            <w:tcW w:w="1792" w:type="dxa"/>
            <w:tcBorders>
              <w:top w:val="nil"/>
              <w:left w:val="nil"/>
              <w:bottom w:val="nil"/>
              <w:right w:val="nil"/>
            </w:tcBorders>
          </w:tcPr>
          <w:p w14:paraId="4990B410" w14:textId="77777777" w:rsidR="007327E2" w:rsidRDefault="00D77084">
            <w:pPr>
              <w:keepNext/>
              <w:overflowPunct w:val="0"/>
              <w:spacing w:after="0" w:line="300" w:lineRule="exact"/>
            </w:pPr>
            <w:r>
              <w:rPr>
                <w:sz w:val="21"/>
              </w:rPr>
              <w:t>冻结的全部设置</w:t>
            </w:r>
          </w:p>
        </w:tc>
        <w:tc>
          <w:tcPr>
            <w:tcW w:w="1792" w:type="dxa"/>
            <w:tcBorders>
              <w:top w:val="nil"/>
              <w:left w:val="nil"/>
              <w:bottom w:val="nil"/>
              <w:right w:val="nil"/>
            </w:tcBorders>
          </w:tcPr>
          <w:p w14:paraId="4F5894AA" w14:textId="77777777" w:rsidR="007327E2" w:rsidRDefault="00D77084">
            <w:pPr>
              <w:keepNext/>
              <w:overflowPunct w:val="0"/>
              <w:spacing w:after="0" w:line="300" w:lineRule="exact"/>
            </w:pPr>
            <w:r>
              <w:rPr>
                <w:sz w:val="21"/>
              </w:rPr>
              <w:t>跨域差值与鲁棒性网格结果</w:t>
            </w:r>
          </w:p>
        </w:tc>
        <w:tc>
          <w:tcPr>
            <w:tcW w:w="1792" w:type="dxa"/>
            <w:tcBorders>
              <w:top w:val="nil"/>
              <w:left w:val="nil"/>
              <w:bottom w:val="nil"/>
              <w:right w:val="nil"/>
            </w:tcBorders>
          </w:tcPr>
          <w:p w14:paraId="144C2935" w14:textId="77777777" w:rsidR="007327E2" w:rsidRDefault="00D77084">
            <w:pPr>
              <w:keepNext/>
              <w:overflowPunct w:val="0"/>
              <w:spacing w:after="0" w:line="300" w:lineRule="exact"/>
            </w:pPr>
            <w:r>
              <w:rPr>
                <w:sz w:val="21"/>
              </w:rPr>
              <w:t>全部条件运行完毕</w:t>
            </w:r>
          </w:p>
        </w:tc>
      </w:tr>
      <w:tr w:rsidR="007327E2" w14:paraId="345CF0C2" w14:textId="77777777">
        <w:trPr>
          <w:cantSplit/>
          <w:jc w:val="center"/>
        </w:trPr>
        <w:tc>
          <w:tcPr>
            <w:tcW w:w="1792" w:type="dxa"/>
            <w:tcBorders>
              <w:top w:val="nil"/>
              <w:left w:val="nil"/>
              <w:bottom w:val="single" w:sz="12" w:space="0" w:color="000000"/>
              <w:right w:val="nil"/>
            </w:tcBorders>
          </w:tcPr>
          <w:p w14:paraId="45C93D4F" w14:textId="77777777" w:rsidR="007327E2" w:rsidRDefault="00D77084">
            <w:pPr>
              <w:keepNext/>
              <w:overflowPunct w:val="0"/>
              <w:spacing w:after="0" w:line="300" w:lineRule="exact"/>
            </w:pPr>
            <w:r>
              <w:rPr>
                <w:sz w:val="21"/>
              </w:rPr>
              <w:t>七</w:t>
            </w:r>
          </w:p>
        </w:tc>
        <w:tc>
          <w:tcPr>
            <w:tcW w:w="1792" w:type="dxa"/>
            <w:tcBorders>
              <w:top w:val="nil"/>
              <w:left w:val="nil"/>
              <w:bottom w:val="single" w:sz="12" w:space="0" w:color="000000"/>
              <w:right w:val="nil"/>
            </w:tcBorders>
          </w:tcPr>
          <w:p w14:paraId="5441D93D" w14:textId="77777777" w:rsidR="007327E2" w:rsidRDefault="00D77084">
            <w:pPr>
              <w:keepNext/>
              <w:overflowPunct w:val="0"/>
              <w:spacing w:after="0" w:line="300" w:lineRule="exact"/>
            </w:pPr>
            <w:r>
              <w:rPr>
                <w:sz w:val="21"/>
              </w:rPr>
              <w:t>人工复核实验</w:t>
            </w:r>
            <w:r>
              <w:rPr>
                <w:sz w:val="21"/>
              </w:rPr>
              <w:t xml:space="preserve"> E5 </w:t>
            </w:r>
            <w:r>
              <w:rPr>
                <w:sz w:val="21"/>
              </w:rPr>
              <w:t>与案例研究</w:t>
            </w:r>
          </w:p>
        </w:tc>
        <w:tc>
          <w:tcPr>
            <w:tcW w:w="1792" w:type="dxa"/>
            <w:tcBorders>
              <w:top w:val="nil"/>
              <w:left w:val="nil"/>
              <w:bottom w:val="single" w:sz="12" w:space="0" w:color="000000"/>
              <w:right w:val="nil"/>
            </w:tcBorders>
          </w:tcPr>
          <w:p w14:paraId="7D37D552" w14:textId="77777777" w:rsidR="007327E2" w:rsidRDefault="00D77084">
            <w:pPr>
              <w:keepNext/>
              <w:overflowPunct w:val="0"/>
              <w:spacing w:after="0" w:line="300" w:lineRule="exact"/>
            </w:pPr>
            <w:r>
              <w:rPr>
                <w:sz w:val="21"/>
              </w:rPr>
              <w:t>阶段四的候选与阶段五的阈值</w:t>
            </w:r>
          </w:p>
        </w:tc>
        <w:tc>
          <w:tcPr>
            <w:tcW w:w="1792" w:type="dxa"/>
            <w:tcBorders>
              <w:top w:val="nil"/>
              <w:left w:val="nil"/>
              <w:bottom w:val="single" w:sz="12" w:space="0" w:color="000000"/>
              <w:right w:val="nil"/>
            </w:tcBorders>
          </w:tcPr>
          <w:p w14:paraId="61FF94A9" w14:textId="77777777" w:rsidR="007327E2" w:rsidRDefault="00D77084">
            <w:pPr>
              <w:keepNext/>
              <w:overflowPunct w:val="0"/>
              <w:spacing w:after="0" w:line="300" w:lineRule="exact"/>
            </w:pPr>
            <w:r>
              <w:rPr>
                <w:sz w:val="21"/>
              </w:rPr>
              <w:t>复核时间、一致性与案例记录</w:t>
            </w:r>
          </w:p>
        </w:tc>
        <w:tc>
          <w:tcPr>
            <w:tcW w:w="1792" w:type="dxa"/>
            <w:tcBorders>
              <w:top w:val="nil"/>
              <w:left w:val="nil"/>
              <w:bottom w:val="single" w:sz="12" w:space="0" w:color="000000"/>
              <w:right w:val="nil"/>
            </w:tcBorders>
          </w:tcPr>
          <w:p w14:paraId="24F70A90" w14:textId="77777777" w:rsidR="007327E2" w:rsidRDefault="00D77084">
            <w:pPr>
              <w:keepNext/>
              <w:overflowPunct w:val="0"/>
              <w:spacing w:after="0" w:line="300" w:lineRule="exact"/>
              <w:jc w:val="center"/>
            </w:pPr>
            <w:r>
              <w:rPr>
                <w:sz w:val="21"/>
              </w:rPr>
              <w:t>—</w:t>
            </w:r>
          </w:p>
        </w:tc>
      </w:tr>
    </w:tbl>
    <w:p w14:paraId="6C8D1006" w14:textId="77777777" w:rsidR="007327E2" w:rsidRDefault="00D77084">
      <w:pPr>
        <w:overflowPunct w:val="0"/>
        <w:spacing w:before="40" w:after="120" w:line="320" w:lineRule="exact"/>
        <w:jc w:val="both"/>
      </w:pPr>
      <w:r>
        <w:rPr>
          <w:sz w:val="21"/>
        </w:rPr>
        <w:t>注：执行顺序的依据为</w:t>
      </w:r>
      <w:r>
        <w:rPr>
          <w:sz w:val="21"/>
        </w:rPr>
        <w:t xml:space="preserve"> 5.2 </w:t>
      </w:r>
      <w:r>
        <w:rPr>
          <w:sz w:val="21"/>
        </w:rPr>
        <w:t>节的泄漏控制规则（先冻结再测试）；</w:t>
      </w:r>
      <w:r>
        <w:rPr>
          <w:sz w:val="21"/>
        </w:rPr>
        <w:t>“</w:t>
      </w:r>
      <w:r>
        <w:rPr>
          <w:sz w:val="21"/>
        </w:rPr>
        <w:t>复现结果与原文趋势一致</w:t>
      </w:r>
      <w:r>
        <w:rPr>
          <w:sz w:val="21"/>
        </w:rPr>
        <w:t>”</w:t>
      </w:r>
      <w:r>
        <w:rPr>
          <w:sz w:val="21"/>
        </w:rPr>
        <w:t>指在原文报告过的数据集上，复现结果的相对排序与原文一致，不要求数值相同。</w:t>
      </w:r>
    </w:p>
    <w:p w14:paraId="7AACB64E" w14:textId="77777777" w:rsidR="007327E2" w:rsidRDefault="00D77084">
      <w:pPr>
        <w:spacing w:after="0"/>
      </w:pPr>
      <w:r>
        <w:br w:type="page"/>
      </w:r>
    </w:p>
    <w:p w14:paraId="4EDABF8D" w14:textId="77777777" w:rsidR="007327E2" w:rsidRDefault="00D77084">
      <w:pPr>
        <w:pStyle w:val="1"/>
        <w:jc w:val="center"/>
      </w:pPr>
      <w:bookmarkStart w:id="50" w:name="_Toc243157184"/>
      <w:r>
        <w:t>第</w:t>
      </w:r>
      <w:r>
        <w:t>6</w:t>
      </w:r>
      <w:r>
        <w:t>章</w:t>
      </w:r>
      <w:r>
        <w:t xml:space="preserve"> </w:t>
      </w:r>
      <w:r>
        <w:t>系统实现与应用场景</w:t>
      </w:r>
      <w:bookmarkEnd w:id="50"/>
    </w:p>
    <w:p w14:paraId="38F36FBF" w14:textId="77777777" w:rsidR="007327E2" w:rsidRDefault="00D77084">
      <w:pPr>
        <w:pStyle w:val="21"/>
      </w:pPr>
      <w:bookmarkStart w:id="51" w:name="_Toc243157185"/>
      <w:r>
        <w:t xml:space="preserve">6.1 </w:t>
      </w:r>
      <w:r>
        <w:t>系统组成与数据流</w:t>
      </w:r>
      <w:bookmarkEnd w:id="51"/>
    </w:p>
    <w:p w14:paraId="6E12BEF6" w14:textId="77777777" w:rsidR="007327E2" w:rsidRDefault="00D77084">
      <w:pPr>
        <w:overflowPunct w:val="0"/>
        <w:spacing w:after="0" w:line="400" w:lineRule="exact"/>
        <w:ind w:firstLine="480"/>
        <w:jc w:val="both"/>
      </w:pPr>
      <w:r>
        <w:t>系统实现按第</w:t>
      </w:r>
      <w:r>
        <w:t>4</w:t>
      </w:r>
      <w:r>
        <w:t>章的五层框架组织为五个服务：切片服务负责读取影像、按配置生成多尺度切片并记录每个切片在整图中的坐标；编码服务加载视觉</w:t>
      </w:r>
      <w:r>
        <w:t>—</w:t>
      </w:r>
      <w:r>
        <w:t>语言骨干和原型库，对切片与查询分别编码，并缓存原型向量；候选服务调用候选生成器、计算四项证据并完成跨切片融合；决策服务加载冻结的校准器和三态阈值，为每个候选给出状态；记录服务把结果写入证据库，并向前端提供查询和回放接口。</w:t>
      </w:r>
    </w:p>
    <w:p w14:paraId="6034D5A2" w14:textId="77777777" w:rsidR="007327E2" w:rsidRDefault="00D77084">
      <w:pPr>
        <w:overflowPunct w:val="0"/>
        <w:spacing w:after="0" w:line="400" w:lineRule="exact"/>
        <w:ind w:firstLine="480"/>
        <w:jc w:val="both"/>
      </w:pPr>
      <w:r>
        <w:t>服务之间以结构化记录传递数据。每条候选记录包含整图坐标下的候选框、框类型、来源切片编号、四项证据分数、校准后的可靠程度、状态、拒识原因和冲突类型；每次查询记录包含原始查询文本、规范化后的对象词、属性词和场景词、原型库版本、模型版本和校准器版本。这一设计使任意一个结果都可以追溯到产生它的全部输入，也使第</w:t>
      </w:r>
      <w:r>
        <w:t>5</w:t>
      </w:r>
      <w:r>
        <w:t>章的实验与系统运行使用同一套代码路径，避免</w:t>
      </w:r>
      <w:r>
        <w:t>“</w:t>
      </w:r>
      <w:r>
        <w:t>实验代码</w:t>
      </w:r>
      <w:r>
        <w:t>”</w:t>
      </w:r>
      <w:r>
        <w:t>和</w:t>
      </w:r>
      <w:r>
        <w:t>“</w:t>
      </w:r>
      <w:r>
        <w:t>演示代码</w:t>
      </w:r>
      <w:r>
        <w:t>”</w:t>
      </w:r>
      <w:r>
        <w:t>出现差异。</w:t>
      </w:r>
    </w:p>
    <w:p w14:paraId="65F481D7" w14:textId="77777777" w:rsidR="007327E2" w:rsidRDefault="00D77084">
      <w:pPr>
        <w:overflowPunct w:val="0"/>
        <w:spacing w:after="0" w:line="400" w:lineRule="exact"/>
        <w:ind w:firstLine="480"/>
        <w:jc w:val="both"/>
      </w:pPr>
      <w:r>
        <w:t>每个服务都规定了失败时的行为，原则是宁可显式失败，也不输出看似正常的错误结果。切片服务读到影像元数据缺失时拒绝处理，而不是假定一个分辨率；编码服务发现原型库版本与校准器版本不匹配时停止运行，因为校准器是在特定原型库版本上拟合的，混用会让可靠程度失去意义；候选服务在某个切片推理失败时，在结果中标记该切片区域为</w:t>
      </w:r>
      <w:r>
        <w:t>“</w:t>
      </w:r>
      <w:r>
        <w:t>未覆盖</w:t>
      </w:r>
      <w:r>
        <w:t>”</w:t>
      </w:r>
      <w:r>
        <w:t>，而不是静默跳过，使用者因此能区分</w:t>
      </w:r>
      <w:r>
        <w:t>“</w:t>
      </w:r>
      <w:r>
        <w:t>该区域没有目标</w:t>
      </w:r>
      <w:r>
        <w:t>”</w:t>
      </w:r>
      <w:r>
        <w:t>和</w:t>
      </w:r>
      <w:r>
        <w:t>“</w:t>
      </w:r>
      <w:r>
        <w:t>该区域没有被检测</w:t>
      </w:r>
      <w:r>
        <w:t>”</w:t>
      </w:r>
      <w:r>
        <w:t>；决策服务在校准器文件缺失时把全部候选置为复核状态。这些规则看似保守，但它们保证了一个结果要么带着完整的证据，要么明确标出缺失之处。</w:t>
      </w:r>
    </w:p>
    <w:p w14:paraId="7025F4B6" w14:textId="77777777" w:rsidR="007327E2" w:rsidRDefault="00D77084">
      <w:pPr>
        <w:overflowPunct w:val="0"/>
        <w:spacing w:after="0" w:line="400" w:lineRule="exact"/>
        <w:ind w:firstLine="480"/>
        <w:jc w:val="both"/>
      </w:pPr>
      <w:r>
        <w:t>在数据流上，系统支持两种运行方式。离线批处理一次处理整幅影像的全部切片，适用于定期巡查和灾后普查；交互式查询先在低分辨率尺度上快速生成候选，用户在感兴趣的区域放大后，再在原始分辨率上细化。两种方式共享同一套原型库和校准器，区别只在于切片调度顺序。</w:t>
      </w:r>
    </w:p>
    <w:p w14:paraId="7B29E1A0" w14:textId="77777777" w:rsidR="007327E2" w:rsidRDefault="00D77084">
      <w:pPr>
        <w:pStyle w:val="21"/>
      </w:pPr>
      <w:bookmarkStart w:id="52" w:name="_Toc243157186"/>
      <w:r>
        <w:t xml:space="preserve">6.2 </w:t>
      </w:r>
      <w:r>
        <w:t>证据卡与人工复核</w:t>
      </w:r>
      <w:bookmarkEnd w:id="52"/>
    </w:p>
    <w:p w14:paraId="10C1AC8A" w14:textId="77777777" w:rsidR="007327E2" w:rsidRDefault="00D77084">
      <w:pPr>
        <w:overflowPunct w:val="0"/>
        <w:spacing w:after="0" w:line="400" w:lineRule="exact"/>
        <w:ind w:firstLine="480"/>
        <w:jc w:val="both"/>
      </w:pPr>
      <w:r>
        <w:t>证据卡是系统与复核人员之间的接口，它的设计目标是让复核人员在不了解模型内部的情况下判断一个候选是否可信。表</w:t>
      </w:r>
      <w:r>
        <w:t xml:space="preserve">6-1 </w:t>
      </w:r>
      <w:r>
        <w:t>列出了证据卡的字段、每个字段帮助回答的问题以及缺失时的处理方式。</w:t>
      </w:r>
    </w:p>
    <w:p w14:paraId="7104F5E2" w14:textId="77777777" w:rsidR="007327E2" w:rsidRDefault="00D77084">
      <w:pPr>
        <w:pStyle w:val="af7"/>
        <w:keepNext/>
        <w:overflowPunct w:val="0"/>
        <w:spacing w:before="60" w:after="60" w:line="320" w:lineRule="exact"/>
        <w:jc w:val="center"/>
      </w:pPr>
      <w:r>
        <w:t>表</w:t>
      </w:r>
      <w:r>
        <w:t xml:space="preserve">6-1 </w:t>
      </w:r>
      <w:r>
        <w:t>证据卡字段及其作用</w:t>
      </w:r>
    </w:p>
    <w:tbl>
      <w:tblPr>
        <w:tblW w:w="5000" w:type="pct"/>
        <w:jc w:val="center"/>
        <w:tblLook w:val="04A0" w:firstRow="1" w:lastRow="0" w:firstColumn="1" w:lastColumn="0" w:noHBand="0" w:noVBand="1"/>
      </w:tblPr>
      <w:tblGrid>
        <w:gridCol w:w="2293"/>
        <w:gridCol w:w="2293"/>
        <w:gridCol w:w="2294"/>
        <w:gridCol w:w="2294"/>
      </w:tblGrid>
      <w:tr w:rsidR="007327E2" w14:paraId="75A8FC97" w14:textId="77777777">
        <w:trPr>
          <w:cantSplit/>
          <w:tblHeader/>
          <w:jc w:val="center"/>
        </w:trPr>
        <w:tc>
          <w:tcPr>
            <w:tcW w:w="2239" w:type="dxa"/>
            <w:tcBorders>
              <w:top w:val="single" w:sz="12" w:space="0" w:color="000000"/>
              <w:left w:val="nil"/>
              <w:bottom w:val="single" w:sz="6" w:space="0" w:color="000000"/>
              <w:right w:val="nil"/>
            </w:tcBorders>
          </w:tcPr>
          <w:p w14:paraId="6659D171" w14:textId="77777777" w:rsidR="007327E2" w:rsidRDefault="00D77084">
            <w:pPr>
              <w:keepNext/>
              <w:overflowPunct w:val="0"/>
              <w:spacing w:after="0" w:line="300" w:lineRule="exact"/>
              <w:jc w:val="center"/>
            </w:pPr>
            <w:r>
              <w:rPr>
                <w:b/>
                <w:sz w:val="21"/>
              </w:rPr>
              <w:t>字段</w:t>
            </w:r>
          </w:p>
        </w:tc>
        <w:tc>
          <w:tcPr>
            <w:tcW w:w="2239" w:type="dxa"/>
            <w:tcBorders>
              <w:top w:val="single" w:sz="12" w:space="0" w:color="000000"/>
              <w:left w:val="nil"/>
              <w:bottom w:val="single" w:sz="6" w:space="0" w:color="000000"/>
              <w:right w:val="nil"/>
            </w:tcBorders>
          </w:tcPr>
          <w:p w14:paraId="1EC4BD16" w14:textId="77777777" w:rsidR="007327E2" w:rsidRDefault="00D77084">
            <w:pPr>
              <w:keepNext/>
              <w:overflowPunct w:val="0"/>
              <w:spacing w:after="0" w:line="300" w:lineRule="exact"/>
              <w:jc w:val="center"/>
            </w:pPr>
            <w:r>
              <w:rPr>
                <w:b/>
                <w:sz w:val="21"/>
              </w:rPr>
              <w:t>内容</w:t>
            </w:r>
          </w:p>
        </w:tc>
        <w:tc>
          <w:tcPr>
            <w:tcW w:w="2239" w:type="dxa"/>
            <w:tcBorders>
              <w:top w:val="single" w:sz="12" w:space="0" w:color="000000"/>
              <w:left w:val="nil"/>
              <w:bottom w:val="single" w:sz="6" w:space="0" w:color="000000"/>
              <w:right w:val="nil"/>
            </w:tcBorders>
          </w:tcPr>
          <w:p w14:paraId="7C96B115" w14:textId="77777777" w:rsidR="007327E2" w:rsidRDefault="00D77084">
            <w:pPr>
              <w:keepNext/>
              <w:overflowPunct w:val="0"/>
              <w:spacing w:after="0" w:line="300" w:lineRule="exact"/>
              <w:jc w:val="center"/>
            </w:pPr>
            <w:r>
              <w:rPr>
                <w:b/>
                <w:sz w:val="21"/>
              </w:rPr>
              <w:t>帮助复核人员回答的问题</w:t>
            </w:r>
          </w:p>
        </w:tc>
        <w:tc>
          <w:tcPr>
            <w:tcW w:w="2239" w:type="dxa"/>
            <w:tcBorders>
              <w:top w:val="single" w:sz="12" w:space="0" w:color="000000"/>
              <w:left w:val="nil"/>
              <w:bottom w:val="single" w:sz="6" w:space="0" w:color="000000"/>
              <w:right w:val="nil"/>
            </w:tcBorders>
          </w:tcPr>
          <w:p w14:paraId="3C146665" w14:textId="77777777" w:rsidR="007327E2" w:rsidRDefault="00D77084">
            <w:pPr>
              <w:keepNext/>
              <w:overflowPunct w:val="0"/>
              <w:spacing w:after="0" w:line="300" w:lineRule="exact"/>
              <w:jc w:val="center"/>
            </w:pPr>
            <w:r>
              <w:rPr>
                <w:b/>
                <w:sz w:val="21"/>
              </w:rPr>
              <w:t>缺失时的处理</w:t>
            </w:r>
          </w:p>
        </w:tc>
      </w:tr>
      <w:tr w:rsidR="007327E2" w14:paraId="73006233" w14:textId="77777777">
        <w:trPr>
          <w:cantSplit/>
          <w:jc w:val="center"/>
        </w:trPr>
        <w:tc>
          <w:tcPr>
            <w:tcW w:w="2239" w:type="dxa"/>
            <w:tcBorders>
              <w:top w:val="nil"/>
              <w:left w:val="nil"/>
              <w:bottom w:val="nil"/>
              <w:right w:val="nil"/>
            </w:tcBorders>
          </w:tcPr>
          <w:p w14:paraId="6EEF2D21" w14:textId="77777777" w:rsidR="007327E2" w:rsidRDefault="00D77084">
            <w:pPr>
              <w:keepNext/>
              <w:overflowPunct w:val="0"/>
              <w:spacing w:after="0" w:line="300" w:lineRule="exact"/>
            </w:pPr>
            <w:r>
              <w:rPr>
                <w:sz w:val="21"/>
              </w:rPr>
              <w:t>局部影像</w:t>
            </w:r>
          </w:p>
        </w:tc>
        <w:tc>
          <w:tcPr>
            <w:tcW w:w="2239" w:type="dxa"/>
            <w:tcBorders>
              <w:top w:val="nil"/>
              <w:left w:val="nil"/>
              <w:bottom w:val="nil"/>
              <w:right w:val="nil"/>
            </w:tcBorders>
          </w:tcPr>
          <w:p w14:paraId="68A349FD" w14:textId="77777777" w:rsidR="007327E2" w:rsidRDefault="00D77084">
            <w:pPr>
              <w:keepNext/>
              <w:overflowPunct w:val="0"/>
              <w:spacing w:after="0" w:line="300" w:lineRule="exact"/>
            </w:pPr>
            <w:r>
              <w:rPr>
                <w:sz w:val="21"/>
              </w:rPr>
              <w:t>候选区域及其周边一倍范围的原始分辨率影像</w:t>
            </w:r>
          </w:p>
        </w:tc>
        <w:tc>
          <w:tcPr>
            <w:tcW w:w="2239" w:type="dxa"/>
            <w:tcBorders>
              <w:top w:val="nil"/>
              <w:left w:val="nil"/>
              <w:bottom w:val="nil"/>
              <w:right w:val="nil"/>
            </w:tcBorders>
          </w:tcPr>
          <w:p w14:paraId="5B5A6A9E" w14:textId="77777777" w:rsidR="007327E2" w:rsidRDefault="00D77084">
            <w:pPr>
              <w:keepNext/>
              <w:overflowPunct w:val="0"/>
              <w:spacing w:after="0" w:line="300" w:lineRule="exact"/>
            </w:pPr>
            <w:r>
              <w:rPr>
                <w:sz w:val="21"/>
              </w:rPr>
              <w:t>目标看起来是什么</w:t>
            </w:r>
          </w:p>
        </w:tc>
        <w:tc>
          <w:tcPr>
            <w:tcW w:w="2239" w:type="dxa"/>
            <w:tcBorders>
              <w:top w:val="nil"/>
              <w:left w:val="nil"/>
              <w:bottom w:val="nil"/>
              <w:right w:val="nil"/>
            </w:tcBorders>
          </w:tcPr>
          <w:p w14:paraId="36B904F8" w14:textId="77777777" w:rsidR="007327E2" w:rsidRDefault="00D77084">
            <w:pPr>
              <w:keepNext/>
              <w:overflowPunct w:val="0"/>
              <w:spacing w:after="0" w:line="300" w:lineRule="exact"/>
            </w:pPr>
            <w:r>
              <w:rPr>
                <w:sz w:val="21"/>
              </w:rPr>
              <w:t>不允许缺失，缺失则候选不展示</w:t>
            </w:r>
          </w:p>
        </w:tc>
      </w:tr>
      <w:tr w:rsidR="007327E2" w14:paraId="4ABF204A" w14:textId="77777777">
        <w:trPr>
          <w:cantSplit/>
          <w:jc w:val="center"/>
        </w:trPr>
        <w:tc>
          <w:tcPr>
            <w:tcW w:w="2239" w:type="dxa"/>
            <w:tcBorders>
              <w:top w:val="nil"/>
              <w:left w:val="nil"/>
              <w:bottom w:val="nil"/>
              <w:right w:val="nil"/>
            </w:tcBorders>
          </w:tcPr>
          <w:p w14:paraId="70C442FF" w14:textId="77777777" w:rsidR="007327E2" w:rsidRDefault="00D77084">
            <w:pPr>
              <w:keepNext/>
              <w:overflowPunct w:val="0"/>
              <w:spacing w:after="0" w:line="300" w:lineRule="exact"/>
            </w:pPr>
            <w:r>
              <w:rPr>
                <w:sz w:val="21"/>
              </w:rPr>
              <w:t>候选框</w:t>
            </w:r>
          </w:p>
        </w:tc>
        <w:tc>
          <w:tcPr>
            <w:tcW w:w="2239" w:type="dxa"/>
            <w:tcBorders>
              <w:top w:val="nil"/>
              <w:left w:val="nil"/>
              <w:bottom w:val="nil"/>
              <w:right w:val="nil"/>
            </w:tcBorders>
          </w:tcPr>
          <w:p w14:paraId="344B363C" w14:textId="77777777" w:rsidR="007327E2" w:rsidRDefault="00D77084">
            <w:pPr>
              <w:keepNext/>
              <w:overflowPunct w:val="0"/>
              <w:spacing w:after="0" w:line="300" w:lineRule="exact"/>
            </w:pPr>
            <w:r>
              <w:rPr>
                <w:sz w:val="21"/>
              </w:rPr>
              <w:t>水平框或旋转框，标注是否</w:t>
            </w:r>
            <w:r>
              <w:rPr>
                <w:sz w:val="21"/>
              </w:rPr>
              <w:t>“</w:t>
            </w:r>
            <w:r>
              <w:rPr>
                <w:sz w:val="21"/>
              </w:rPr>
              <w:t>旋转不确定</w:t>
            </w:r>
            <w:r>
              <w:rPr>
                <w:sz w:val="21"/>
              </w:rPr>
              <w:t>”</w:t>
            </w:r>
          </w:p>
        </w:tc>
        <w:tc>
          <w:tcPr>
            <w:tcW w:w="2239" w:type="dxa"/>
            <w:tcBorders>
              <w:top w:val="nil"/>
              <w:left w:val="nil"/>
              <w:bottom w:val="nil"/>
              <w:right w:val="nil"/>
            </w:tcBorders>
          </w:tcPr>
          <w:p w14:paraId="446C708A" w14:textId="77777777" w:rsidR="007327E2" w:rsidRDefault="00D77084">
            <w:pPr>
              <w:keepNext/>
              <w:overflowPunct w:val="0"/>
              <w:spacing w:after="0" w:line="300" w:lineRule="exact"/>
            </w:pPr>
            <w:r>
              <w:rPr>
                <w:sz w:val="21"/>
              </w:rPr>
              <w:t>框是否准确覆盖目标</w:t>
            </w:r>
          </w:p>
        </w:tc>
        <w:tc>
          <w:tcPr>
            <w:tcW w:w="2239" w:type="dxa"/>
            <w:tcBorders>
              <w:top w:val="nil"/>
              <w:left w:val="nil"/>
              <w:bottom w:val="nil"/>
              <w:right w:val="nil"/>
            </w:tcBorders>
          </w:tcPr>
          <w:p w14:paraId="0F2648AF" w14:textId="77777777" w:rsidR="007327E2" w:rsidRDefault="00D77084">
            <w:pPr>
              <w:keepNext/>
              <w:overflowPunct w:val="0"/>
              <w:spacing w:after="0" w:line="300" w:lineRule="exact"/>
            </w:pPr>
            <w:r>
              <w:rPr>
                <w:sz w:val="21"/>
              </w:rPr>
              <w:t>不允许缺失</w:t>
            </w:r>
          </w:p>
        </w:tc>
      </w:tr>
      <w:tr w:rsidR="007327E2" w14:paraId="6B793214" w14:textId="77777777">
        <w:trPr>
          <w:cantSplit/>
          <w:jc w:val="center"/>
        </w:trPr>
        <w:tc>
          <w:tcPr>
            <w:tcW w:w="2239" w:type="dxa"/>
            <w:tcBorders>
              <w:top w:val="nil"/>
              <w:left w:val="nil"/>
              <w:bottom w:val="nil"/>
              <w:right w:val="nil"/>
            </w:tcBorders>
          </w:tcPr>
          <w:p w14:paraId="214691FF" w14:textId="77777777" w:rsidR="007327E2" w:rsidRDefault="00D77084">
            <w:pPr>
              <w:keepNext/>
              <w:overflowPunct w:val="0"/>
              <w:spacing w:after="0" w:line="300" w:lineRule="exact"/>
            </w:pPr>
            <w:r>
              <w:rPr>
                <w:sz w:val="21"/>
              </w:rPr>
              <w:t>四项证据</w:t>
            </w:r>
          </w:p>
        </w:tc>
        <w:tc>
          <w:tcPr>
            <w:tcW w:w="2239" w:type="dxa"/>
            <w:tcBorders>
              <w:top w:val="nil"/>
              <w:left w:val="nil"/>
              <w:bottom w:val="nil"/>
              <w:right w:val="nil"/>
            </w:tcBorders>
          </w:tcPr>
          <w:p w14:paraId="2B5BB8AF" w14:textId="77777777" w:rsidR="007327E2" w:rsidRDefault="00D77084">
            <w:pPr>
              <w:keepNext/>
              <w:overflowPunct w:val="0"/>
              <w:spacing w:after="0" w:line="300" w:lineRule="exact"/>
            </w:pPr>
            <w:r>
              <w:rPr>
                <w:sz w:val="21"/>
              </w:rPr>
              <w:t>语义、几何、背景对照、查询稳定性分数及其相对高低</w:t>
            </w:r>
          </w:p>
        </w:tc>
        <w:tc>
          <w:tcPr>
            <w:tcW w:w="2239" w:type="dxa"/>
            <w:tcBorders>
              <w:top w:val="nil"/>
              <w:left w:val="nil"/>
              <w:bottom w:val="nil"/>
              <w:right w:val="nil"/>
            </w:tcBorders>
          </w:tcPr>
          <w:p w14:paraId="78C8CB44" w14:textId="77777777" w:rsidR="007327E2" w:rsidRDefault="00D77084">
            <w:pPr>
              <w:keepNext/>
              <w:overflowPunct w:val="0"/>
              <w:spacing w:after="0" w:line="300" w:lineRule="exact"/>
            </w:pPr>
            <w:r>
              <w:rPr>
                <w:sz w:val="21"/>
              </w:rPr>
              <w:t>系统为什么认为是或不是目标</w:t>
            </w:r>
          </w:p>
        </w:tc>
        <w:tc>
          <w:tcPr>
            <w:tcW w:w="2239" w:type="dxa"/>
            <w:tcBorders>
              <w:top w:val="nil"/>
              <w:left w:val="nil"/>
              <w:bottom w:val="nil"/>
              <w:right w:val="nil"/>
            </w:tcBorders>
          </w:tcPr>
          <w:p w14:paraId="4A2AEAA9" w14:textId="77777777" w:rsidR="007327E2" w:rsidRDefault="00D77084">
            <w:pPr>
              <w:keepNext/>
              <w:overflowPunct w:val="0"/>
              <w:spacing w:after="0" w:line="300" w:lineRule="exact"/>
            </w:pPr>
            <w:r>
              <w:rPr>
                <w:sz w:val="21"/>
              </w:rPr>
              <w:t>缺项以</w:t>
            </w:r>
            <w:r>
              <w:rPr>
                <w:sz w:val="21"/>
              </w:rPr>
              <w:t>“</w:t>
            </w:r>
            <w:r>
              <w:rPr>
                <w:sz w:val="21"/>
              </w:rPr>
              <w:t>未计算</w:t>
            </w:r>
            <w:r>
              <w:rPr>
                <w:sz w:val="21"/>
              </w:rPr>
              <w:t>”</w:t>
            </w:r>
            <w:r>
              <w:rPr>
                <w:sz w:val="21"/>
              </w:rPr>
              <w:t>标示，不填默认值</w:t>
            </w:r>
          </w:p>
        </w:tc>
      </w:tr>
      <w:tr w:rsidR="007327E2" w14:paraId="71386DBC" w14:textId="77777777">
        <w:trPr>
          <w:cantSplit/>
          <w:jc w:val="center"/>
        </w:trPr>
        <w:tc>
          <w:tcPr>
            <w:tcW w:w="2239" w:type="dxa"/>
            <w:tcBorders>
              <w:top w:val="nil"/>
              <w:left w:val="nil"/>
              <w:bottom w:val="nil"/>
              <w:right w:val="nil"/>
            </w:tcBorders>
          </w:tcPr>
          <w:p w14:paraId="23831D8E" w14:textId="77777777" w:rsidR="007327E2" w:rsidRDefault="00D77084">
            <w:pPr>
              <w:keepNext/>
              <w:overflowPunct w:val="0"/>
              <w:spacing w:after="0" w:line="300" w:lineRule="exact"/>
            </w:pPr>
            <w:r>
              <w:rPr>
                <w:sz w:val="21"/>
              </w:rPr>
              <w:t>最相似原型</w:t>
            </w:r>
          </w:p>
        </w:tc>
        <w:tc>
          <w:tcPr>
            <w:tcW w:w="2239" w:type="dxa"/>
            <w:tcBorders>
              <w:top w:val="nil"/>
              <w:left w:val="nil"/>
              <w:bottom w:val="nil"/>
              <w:right w:val="nil"/>
            </w:tcBorders>
          </w:tcPr>
          <w:p w14:paraId="7811A6D3" w14:textId="77777777" w:rsidR="007327E2" w:rsidRDefault="00D77084">
            <w:pPr>
              <w:keepNext/>
              <w:overflowPunct w:val="0"/>
              <w:spacing w:after="0" w:line="300" w:lineRule="exact"/>
            </w:pPr>
            <w:r>
              <w:rPr>
                <w:sz w:val="21"/>
              </w:rPr>
              <w:t>匹配到的对象、属性、场景原型及最接近的负向原型</w:t>
            </w:r>
          </w:p>
        </w:tc>
        <w:tc>
          <w:tcPr>
            <w:tcW w:w="2239" w:type="dxa"/>
            <w:tcBorders>
              <w:top w:val="nil"/>
              <w:left w:val="nil"/>
              <w:bottom w:val="nil"/>
              <w:right w:val="nil"/>
            </w:tcBorders>
          </w:tcPr>
          <w:p w14:paraId="5839EF7A" w14:textId="77777777" w:rsidR="007327E2" w:rsidRDefault="00D77084">
            <w:pPr>
              <w:keepNext/>
              <w:overflowPunct w:val="0"/>
              <w:spacing w:after="0" w:line="300" w:lineRule="exact"/>
            </w:pPr>
            <w:r>
              <w:rPr>
                <w:sz w:val="21"/>
              </w:rPr>
              <w:t>有没有更合理的其他解释</w:t>
            </w:r>
          </w:p>
        </w:tc>
        <w:tc>
          <w:tcPr>
            <w:tcW w:w="2239" w:type="dxa"/>
            <w:tcBorders>
              <w:top w:val="nil"/>
              <w:left w:val="nil"/>
              <w:bottom w:val="nil"/>
              <w:right w:val="nil"/>
            </w:tcBorders>
          </w:tcPr>
          <w:p w14:paraId="41A4FADB" w14:textId="77777777" w:rsidR="007327E2" w:rsidRDefault="00D77084">
            <w:pPr>
              <w:keepNext/>
              <w:overflowPunct w:val="0"/>
              <w:spacing w:after="0" w:line="300" w:lineRule="exact"/>
            </w:pPr>
            <w:r>
              <w:rPr>
                <w:sz w:val="21"/>
              </w:rPr>
              <w:t>显示</w:t>
            </w:r>
            <w:r>
              <w:rPr>
                <w:sz w:val="21"/>
              </w:rPr>
              <w:t>“</w:t>
            </w:r>
            <w:r>
              <w:rPr>
                <w:sz w:val="21"/>
              </w:rPr>
              <w:t>无负向原型</w:t>
            </w:r>
            <w:r>
              <w:rPr>
                <w:sz w:val="21"/>
              </w:rPr>
              <w:t>”</w:t>
            </w:r>
            <w:r>
              <w:rPr>
                <w:sz w:val="21"/>
              </w:rPr>
              <w:t>而非留空</w:t>
            </w:r>
          </w:p>
        </w:tc>
      </w:tr>
      <w:tr w:rsidR="007327E2" w14:paraId="33E2A531" w14:textId="77777777">
        <w:trPr>
          <w:cantSplit/>
          <w:jc w:val="center"/>
        </w:trPr>
        <w:tc>
          <w:tcPr>
            <w:tcW w:w="2239" w:type="dxa"/>
            <w:tcBorders>
              <w:top w:val="nil"/>
              <w:left w:val="nil"/>
              <w:bottom w:val="nil"/>
              <w:right w:val="nil"/>
            </w:tcBorders>
          </w:tcPr>
          <w:p w14:paraId="1CD6BEC2" w14:textId="77777777" w:rsidR="007327E2" w:rsidRDefault="00D77084">
            <w:pPr>
              <w:keepNext/>
              <w:overflowPunct w:val="0"/>
              <w:spacing w:after="0" w:line="300" w:lineRule="exact"/>
            </w:pPr>
            <w:r>
              <w:rPr>
                <w:sz w:val="21"/>
              </w:rPr>
              <w:t>可靠程度与状态</w:t>
            </w:r>
          </w:p>
        </w:tc>
        <w:tc>
          <w:tcPr>
            <w:tcW w:w="2239" w:type="dxa"/>
            <w:tcBorders>
              <w:top w:val="nil"/>
              <w:left w:val="nil"/>
              <w:bottom w:val="nil"/>
              <w:right w:val="nil"/>
            </w:tcBorders>
          </w:tcPr>
          <w:p w14:paraId="7560DCE2" w14:textId="77777777" w:rsidR="007327E2" w:rsidRDefault="00D77084">
            <w:pPr>
              <w:keepNext/>
              <w:overflowPunct w:val="0"/>
              <w:spacing w:after="0" w:line="300" w:lineRule="exact"/>
            </w:pPr>
            <w:r>
              <w:rPr>
                <w:sz w:val="21"/>
              </w:rPr>
              <w:t>校准后的可靠程度、状态及所用阈值</w:t>
            </w:r>
          </w:p>
        </w:tc>
        <w:tc>
          <w:tcPr>
            <w:tcW w:w="2239" w:type="dxa"/>
            <w:tcBorders>
              <w:top w:val="nil"/>
              <w:left w:val="nil"/>
              <w:bottom w:val="nil"/>
              <w:right w:val="nil"/>
            </w:tcBorders>
          </w:tcPr>
          <w:p w14:paraId="2006C416" w14:textId="77777777" w:rsidR="007327E2" w:rsidRDefault="00D77084">
            <w:pPr>
              <w:keepNext/>
              <w:overflowPunct w:val="0"/>
              <w:spacing w:after="0" w:line="300" w:lineRule="exact"/>
            </w:pPr>
            <w:r>
              <w:rPr>
                <w:sz w:val="21"/>
              </w:rPr>
              <w:t>这个结果在当前设定下的风险有多大</w:t>
            </w:r>
          </w:p>
        </w:tc>
        <w:tc>
          <w:tcPr>
            <w:tcW w:w="2239" w:type="dxa"/>
            <w:tcBorders>
              <w:top w:val="nil"/>
              <w:left w:val="nil"/>
              <w:bottom w:val="nil"/>
              <w:right w:val="nil"/>
            </w:tcBorders>
          </w:tcPr>
          <w:p w14:paraId="3E9D4EBE" w14:textId="77777777" w:rsidR="007327E2" w:rsidRDefault="00D77084">
            <w:pPr>
              <w:keepNext/>
              <w:overflowPunct w:val="0"/>
              <w:spacing w:after="0" w:line="300" w:lineRule="exact"/>
            </w:pPr>
            <w:r>
              <w:rPr>
                <w:sz w:val="21"/>
              </w:rPr>
              <w:t>不允许缺失</w:t>
            </w:r>
          </w:p>
        </w:tc>
      </w:tr>
      <w:tr w:rsidR="007327E2" w14:paraId="61D7C72F" w14:textId="77777777">
        <w:trPr>
          <w:cantSplit/>
          <w:jc w:val="center"/>
        </w:trPr>
        <w:tc>
          <w:tcPr>
            <w:tcW w:w="2239" w:type="dxa"/>
            <w:tcBorders>
              <w:top w:val="nil"/>
              <w:left w:val="nil"/>
              <w:bottom w:val="nil"/>
              <w:right w:val="nil"/>
            </w:tcBorders>
          </w:tcPr>
          <w:p w14:paraId="18E81E4C" w14:textId="77777777" w:rsidR="007327E2" w:rsidRDefault="00D77084">
            <w:pPr>
              <w:keepNext/>
              <w:overflowPunct w:val="0"/>
              <w:spacing w:after="0" w:line="300" w:lineRule="exact"/>
            </w:pPr>
            <w:r>
              <w:rPr>
                <w:sz w:val="21"/>
              </w:rPr>
              <w:t>冲突记录</w:t>
            </w:r>
          </w:p>
        </w:tc>
        <w:tc>
          <w:tcPr>
            <w:tcW w:w="2239" w:type="dxa"/>
            <w:tcBorders>
              <w:top w:val="nil"/>
              <w:left w:val="nil"/>
              <w:bottom w:val="nil"/>
              <w:right w:val="nil"/>
            </w:tcBorders>
          </w:tcPr>
          <w:p w14:paraId="1BDF06C1" w14:textId="77777777" w:rsidR="007327E2" w:rsidRDefault="00D77084">
            <w:pPr>
              <w:keepNext/>
              <w:overflowPunct w:val="0"/>
              <w:spacing w:after="0" w:line="300" w:lineRule="exact"/>
            </w:pPr>
            <w:r>
              <w:rPr>
                <w:sz w:val="21"/>
              </w:rPr>
              <w:t>语义、几何或来源冲突的类型与对方候选</w:t>
            </w:r>
          </w:p>
        </w:tc>
        <w:tc>
          <w:tcPr>
            <w:tcW w:w="2239" w:type="dxa"/>
            <w:tcBorders>
              <w:top w:val="nil"/>
              <w:left w:val="nil"/>
              <w:bottom w:val="nil"/>
              <w:right w:val="nil"/>
            </w:tcBorders>
          </w:tcPr>
          <w:p w14:paraId="5612D5FB" w14:textId="77777777" w:rsidR="007327E2" w:rsidRDefault="00D77084">
            <w:pPr>
              <w:keepNext/>
              <w:overflowPunct w:val="0"/>
              <w:spacing w:after="0" w:line="300" w:lineRule="exact"/>
            </w:pPr>
            <w:r>
              <w:rPr>
                <w:sz w:val="21"/>
              </w:rPr>
              <w:t>是否存在细粒度类别混淆</w:t>
            </w:r>
          </w:p>
        </w:tc>
        <w:tc>
          <w:tcPr>
            <w:tcW w:w="2239" w:type="dxa"/>
            <w:tcBorders>
              <w:top w:val="nil"/>
              <w:left w:val="nil"/>
              <w:bottom w:val="nil"/>
              <w:right w:val="nil"/>
            </w:tcBorders>
          </w:tcPr>
          <w:p w14:paraId="2BA7DD0B" w14:textId="77777777" w:rsidR="007327E2" w:rsidRDefault="00D77084">
            <w:pPr>
              <w:keepNext/>
              <w:overflowPunct w:val="0"/>
              <w:spacing w:after="0" w:line="300" w:lineRule="exact"/>
            </w:pPr>
            <w:r>
              <w:rPr>
                <w:sz w:val="21"/>
              </w:rPr>
              <w:t>无冲突时显示</w:t>
            </w:r>
            <w:r>
              <w:rPr>
                <w:sz w:val="21"/>
              </w:rPr>
              <w:t>“</w:t>
            </w:r>
            <w:r>
              <w:rPr>
                <w:sz w:val="21"/>
              </w:rPr>
              <w:t>无</w:t>
            </w:r>
            <w:r>
              <w:rPr>
                <w:sz w:val="21"/>
              </w:rPr>
              <w:t>”</w:t>
            </w:r>
          </w:p>
        </w:tc>
      </w:tr>
      <w:tr w:rsidR="007327E2" w14:paraId="08486230" w14:textId="77777777">
        <w:trPr>
          <w:cantSplit/>
          <w:jc w:val="center"/>
        </w:trPr>
        <w:tc>
          <w:tcPr>
            <w:tcW w:w="2239" w:type="dxa"/>
            <w:tcBorders>
              <w:top w:val="nil"/>
              <w:left w:val="nil"/>
              <w:bottom w:val="single" w:sz="12" w:space="0" w:color="000000"/>
              <w:right w:val="nil"/>
            </w:tcBorders>
          </w:tcPr>
          <w:p w14:paraId="2E014E43" w14:textId="77777777" w:rsidR="007327E2" w:rsidRDefault="00D77084">
            <w:pPr>
              <w:keepNext/>
              <w:overflowPunct w:val="0"/>
              <w:spacing w:after="0" w:line="300" w:lineRule="exact"/>
            </w:pPr>
            <w:r>
              <w:rPr>
                <w:sz w:val="21"/>
              </w:rPr>
              <w:t>版本信息</w:t>
            </w:r>
          </w:p>
        </w:tc>
        <w:tc>
          <w:tcPr>
            <w:tcW w:w="2239" w:type="dxa"/>
            <w:tcBorders>
              <w:top w:val="nil"/>
              <w:left w:val="nil"/>
              <w:bottom w:val="single" w:sz="12" w:space="0" w:color="000000"/>
              <w:right w:val="nil"/>
            </w:tcBorders>
          </w:tcPr>
          <w:p w14:paraId="0324214F" w14:textId="77777777" w:rsidR="007327E2" w:rsidRDefault="00D77084">
            <w:pPr>
              <w:keepNext/>
              <w:overflowPunct w:val="0"/>
              <w:spacing w:after="0" w:line="300" w:lineRule="exact"/>
            </w:pPr>
            <w:r>
              <w:rPr>
                <w:sz w:val="21"/>
              </w:rPr>
              <w:t>原型库、模型、校准器版本与查询时间</w:t>
            </w:r>
          </w:p>
        </w:tc>
        <w:tc>
          <w:tcPr>
            <w:tcW w:w="2239" w:type="dxa"/>
            <w:tcBorders>
              <w:top w:val="nil"/>
              <w:left w:val="nil"/>
              <w:bottom w:val="single" w:sz="12" w:space="0" w:color="000000"/>
              <w:right w:val="nil"/>
            </w:tcBorders>
          </w:tcPr>
          <w:p w14:paraId="1C1E7352" w14:textId="77777777" w:rsidR="007327E2" w:rsidRDefault="00D77084">
            <w:pPr>
              <w:keepNext/>
              <w:overflowPunct w:val="0"/>
              <w:spacing w:after="0" w:line="300" w:lineRule="exact"/>
            </w:pPr>
            <w:r>
              <w:rPr>
                <w:sz w:val="21"/>
              </w:rPr>
              <w:t>结果能否复现</w:t>
            </w:r>
          </w:p>
        </w:tc>
        <w:tc>
          <w:tcPr>
            <w:tcW w:w="2239" w:type="dxa"/>
            <w:tcBorders>
              <w:top w:val="nil"/>
              <w:left w:val="nil"/>
              <w:bottom w:val="single" w:sz="12" w:space="0" w:color="000000"/>
              <w:right w:val="nil"/>
            </w:tcBorders>
          </w:tcPr>
          <w:p w14:paraId="573ADD4B" w14:textId="77777777" w:rsidR="007327E2" w:rsidRDefault="00D77084">
            <w:pPr>
              <w:keepNext/>
              <w:overflowPunct w:val="0"/>
              <w:spacing w:after="0" w:line="300" w:lineRule="exact"/>
            </w:pPr>
            <w:r>
              <w:rPr>
                <w:sz w:val="21"/>
              </w:rPr>
              <w:t>不允许缺失</w:t>
            </w:r>
          </w:p>
        </w:tc>
      </w:tr>
    </w:tbl>
    <w:p w14:paraId="5BEB7A0B" w14:textId="77777777" w:rsidR="007327E2" w:rsidRDefault="00D77084">
      <w:pPr>
        <w:overflowPunct w:val="0"/>
        <w:spacing w:before="40" w:after="120" w:line="320" w:lineRule="exact"/>
        <w:jc w:val="both"/>
      </w:pPr>
      <w:r>
        <w:rPr>
          <w:sz w:val="21"/>
        </w:rPr>
        <w:t>注：字段设计依据为式</w:t>
      </w:r>
      <w:r>
        <w:rPr>
          <w:sz w:val="21"/>
        </w:rPr>
        <w:t xml:space="preserve"> (3-1) </w:t>
      </w:r>
      <w:r>
        <w:rPr>
          <w:sz w:val="21"/>
        </w:rPr>
        <w:t>的证据分解与表</w:t>
      </w:r>
      <w:r>
        <w:rPr>
          <w:sz w:val="21"/>
        </w:rPr>
        <w:t xml:space="preserve">4-1 </w:t>
      </w:r>
      <w:r>
        <w:rPr>
          <w:sz w:val="21"/>
        </w:rPr>
        <w:t>的三态决策；字段对复核时间的影响由实验</w:t>
      </w:r>
      <w:r>
        <w:rPr>
          <w:sz w:val="21"/>
        </w:rPr>
        <w:t xml:space="preserve"> E5 </w:t>
      </w:r>
      <w:r>
        <w:rPr>
          <w:sz w:val="21"/>
        </w:rPr>
        <w:t>检验，结果待实测。</w:t>
      </w:r>
    </w:p>
    <w:p w14:paraId="73B5D115" w14:textId="77777777" w:rsidR="007327E2" w:rsidRDefault="00D77084">
      <w:pPr>
        <w:overflowPunct w:val="0"/>
        <w:spacing w:after="0" w:line="400" w:lineRule="exact"/>
        <w:ind w:firstLine="480"/>
        <w:jc w:val="both"/>
      </w:pPr>
      <w:r>
        <w:t>人工复核的结论会回写到证据库，形成三类可利用的反馈：被复核为正确的</w:t>
      </w:r>
      <w:r>
        <w:t>“</w:t>
      </w:r>
      <w:r>
        <w:t>复核</w:t>
      </w:r>
      <w:r>
        <w:t>”</w:t>
      </w:r>
      <w:r>
        <w:t>状态候选，用于检查阈值是否过于保守；被复核为错误的</w:t>
      </w:r>
      <w:r>
        <w:t>“</w:t>
      </w:r>
      <w:r>
        <w:t>接受</w:t>
      </w:r>
      <w:r>
        <w:t>”</w:t>
      </w:r>
      <w:r>
        <w:t>状态候选，用于估计实际误报率并触发校准器的重新检查；反复出现的拒识原因，用于补充原型库中的负向描述。所有反馈只用于下一个版本的开发，不回写到当前版本的测试结果中，以免造成调参泄漏。</w:t>
      </w:r>
    </w:p>
    <w:p w14:paraId="212311B6" w14:textId="77777777" w:rsidR="007327E2" w:rsidRDefault="00D77084">
      <w:pPr>
        <w:overflowPunct w:val="0"/>
        <w:spacing w:after="0" w:line="400" w:lineRule="exact"/>
        <w:ind w:firstLine="480"/>
        <w:jc w:val="both"/>
      </w:pPr>
      <w:r>
        <w:t>实验</w:t>
      </w:r>
      <w:r>
        <w:t xml:space="preserve"> E5 </w:t>
      </w:r>
      <w:r>
        <w:t>用于检验证据卡的实际作用。实验从</w:t>
      </w:r>
      <w:r>
        <w:t xml:space="preserve"> E1 </w:t>
      </w:r>
      <w:r>
        <w:t>测试集中抽取一定数量的候选，分为两组：一组只展示局部影像和候选框，另一组展示完整证据卡；复核人员在两种条件下交替工作，记录每个候选的复核时间和结论。复核者间一致性用</w:t>
      </w:r>
      <w:r>
        <w:t xml:space="preserve"> Cohen κ </w:t>
      </w:r>
      <w:r>
        <w:t>系数衡量。为控制学习效应，两种条件的顺序在复核人员之间平衡。</w:t>
      </w:r>
    </w:p>
    <w:p w14:paraId="596B28FD" w14:textId="77777777" w:rsidR="007327E2" w:rsidRDefault="00D77084">
      <w:pPr>
        <w:pStyle w:val="21"/>
      </w:pPr>
      <w:bookmarkStart w:id="53" w:name="_Toc243157187"/>
      <w:r>
        <w:t xml:space="preserve">6.3 </w:t>
      </w:r>
      <w:r>
        <w:t>应用场景与用户任务</w:t>
      </w:r>
      <w:bookmarkEnd w:id="53"/>
    </w:p>
    <w:p w14:paraId="7F1062C0" w14:textId="77777777" w:rsidR="007327E2" w:rsidRDefault="00D77084">
      <w:pPr>
        <w:overflowPunct w:val="0"/>
        <w:spacing w:after="0" w:line="400" w:lineRule="exact"/>
        <w:ind w:firstLine="480"/>
        <w:jc w:val="both"/>
      </w:pPr>
      <w:r>
        <w:t>本方案面向灾后快速评估、自然资源巡查和港口与交通监测三类用户场景。三类场景的共同点是查询对象经常超出固定类别表，结果最终都需要人工确认；不同点在于对漏检和误报的容忍程度、对响应时间的要求以及对细粒度区分的需要。表</w:t>
      </w:r>
      <w:r>
        <w:t xml:space="preserve">6-2 </w:t>
      </w:r>
      <w:r>
        <w:t>列出了各场景的典型查询、对系统的主要要求以及对应的评测指标。</w:t>
      </w:r>
    </w:p>
    <w:p w14:paraId="32A94EB8" w14:textId="77777777" w:rsidR="007327E2" w:rsidRDefault="00D77084">
      <w:pPr>
        <w:pStyle w:val="af7"/>
        <w:keepNext/>
        <w:overflowPunct w:val="0"/>
        <w:spacing w:before="60" w:after="60" w:line="320" w:lineRule="exact"/>
        <w:jc w:val="center"/>
      </w:pPr>
      <w:r>
        <w:t>表</w:t>
      </w:r>
      <w:r>
        <w:t xml:space="preserve">6-2 </w:t>
      </w:r>
      <w:r>
        <w:t>应用场景、典型查询与对应指标</w:t>
      </w:r>
    </w:p>
    <w:tbl>
      <w:tblPr>
        <w:tblW w:w="5000" w:type="pct"/>
        <w:jc w:val="center"/>
        <w:tblLook w:val="04A0" w:firstRow="1" w:lastRow="0" w:firstColumn="1" w:lastColumn="0" w:noHBand="0" w:noVBand="1"/>
      </w:tblPr>
      <w:tblGrid>
        <w:gridCol w:w="2293"/>
        <w:gridCol w:w="2293"/>
        <w:gridCol w:w="2294"/>
        <w:gridCol w:w="2294"/>
      </w:tblGrid>
      <w:tr w:rsidR="007327E2" w14:paraId="4D3C94A7" w14:textId="77777777">
        <w:trPr>
          <w:cantSplit/>
          <w:tblHeader/>
          <w:jc w:val="center"/>
        </w:trPr>
        <w:tc>
          <w:tcPr>
            <w:tcW w:w="2239" w:type="dxa"/>
            <w:tcBorders>
              <w:top w:val="single" w:sz="12" w:space="0" w:color="000000"/>
              <w:left w:val="nil"/>
              <w:bottom w:val="single" w:sz="6" w:space="0" w:color="000000"/>
              <w:right w:val="nil"/>
            </w:tcBorders>
          </w:tcPr>
          <w:p w14:paraId="243DC322" w14:textId="77777777" w:rsidR="007327E2" w:rsidRDefault="00D77084">
            <w:pPr>
              <w:keepNext/>
              <w:overflowPunct w:val="0"/>
              <w:spacing w:after="0" w:line="300" w:lineRule="exact"/>
              <w:jc w:val="center"/>
            </w:pPr>
            <w:r>
              <w:rPr>
                <w:b/>
                <w:sz w:val="21"/>
              </w:rPr>
              <w:t>场景</w:t>
            </w:r>
          </w:p>
        </w:tc>
        <w:tc>
          <w:tcPr>
            <w:tcW w:w="2239" w:type="dxa"/>
            <w:tcBorders>
              <w:top w:val="single" w:sz="12" w:space="0" w:color="000000"/>
              <w:left w:val="nil"/>
              <w:bottom w:val="single" w:sz="6" w:space="0" w:color="000000"/>
              <w:right w:val="nil"/>
            </w:tcBorders>
          </w:tcPr>
          <w:p w14:paraId="7073C478" w14:textId="77777777" w:rsidR="007327E2" w:rsidRDefault="00D77084">
            <w:pPr>
              <w:keepNext/>
              <w:overflowPunct w:val="0"/>
              <w:spacing w:after="0" w:line="300" w:lineRule="exact"/>
              <w:jc w:val="center"/>
            </w:pPr>
            <w:r>
              <w:rPr>
                <w:b/>
                <w:sz w:val="21"/>
              </w:rPr>
              <w:t>典型查询</w:t>
            </w:r>
          </w:p>
        </w:tc>
        <w:tc>
          <w:tcPr>
            <w:tcW w:w="2239" w:type="dxa"/>
            <w:tcBorders>
              <w:top w:val="single" w:sz="12" w:space="0" w:color="000000"/>
              <w:left w:val="nil"/>
              <w:bottom w:val="single" w:sz="6" w:space="0" w:color="000000"/>
              <w:right w:val="nil"/>
            </w:tcBorders>
          </w:tcPr>
          <w:p w14:paraId="2445169F" w14:textId="77777777" w:rsidR="007327E2" w:rsidRDefault="00D77084">
            <w:pPr>
              <w:keepNext/>
              <w:overflowPunct w:val="0"/>
              <w:spacing w:after="0" w:line="300" w:lineRule="exact"/>
              <w:jc w:val="center"/>
            </w:pPr>
            <w:r>
              <w:rPr>
                <w:b/>
                <w:sz w:val="21"/>
              </w:rPr>
              <w:t>对系统的主要要求</w:t>
            </w:r>
          </w:p>
        </w:tc>
        <w:tc>
          <w:tcPr>
            <w:tcW w:w="2239" w:type="dxa"/>
            <w:tcBorders>
              <w:top w:val="single" w:sz="12" w:space="0" w:color="000000"/>
              <w:left w:val="nil"/>
              <w:bottom w:val="single" w:sz="6" w:space="0" w:color="000000"/>
              <w:right w:val="nil"/>
            </w:tcBorders>
          </w:tcPr>
          <w:p w14:paraId="0981A250" w14:textId="77777777" w:rsidR="007327E2" w:rsidRDefault="00D77084">
            <w:pPr>
              <w:keepNext/>
              <w:overflowPunct w:val="0"/>
              <w:spacing w:after="0" w:line="300" w:lineRule="exact"/>
              <w:jc w:val="center"/>
            </w:pPr>
            <w:r>
              <w:rPr>
                <w:b/>
                <w:sz w:val="21"/>
              </w:rPr>
              <w:t>对应评测指标</w:t>
            </w:r>
          </w:p>
        </w:tc>
      </w:tr>
      <w:tr w:rsidR="007327E2" w14:paraId="35DED722" w14:textId="77777777">
        <w:trPr>
          <w:cantSplit/>
          <w:jc w:val="center"/>
        </w:trPr>
        <w:tc>
          <w:tcPr>
            <w:tcW w:w="2239" w:type="dxa"/>
            <w:tcBorders>
              <w:top w:val="nil"/>
              <w:left w:val="nil"/>
              <w:bottom w:val="nil"/>
              <w:right w:val="nil"/>
            </w:tcBorders>
          </w:tcPr>
          <w:p w14:paraId="281FB059" w14:textId="77777777" w:rsidR="007327E2" w:rsidRDefault="00D77084">
            <w:pPr>
              <w:keepNext/>
              <w:overflowPunct w:val="0"/>
              <w:spacing w:after="0" w:line="300" w:lineRule="exact"/>
            </w:pPr>
            <w:r>
              <w:rPr>
                <w:sz w:val="21"/>
              </w:rPr>
              <w:t>灾后快速评估</w:t>
            </w:r>
          </w:p>
        </w:tc>
        <w:tc>
          <w:tcPr>
            <w:tcW w:w="2239" w:type="dxa"/>
            <w:tcBorders>
              <w:top w:val="nil"/>
              <w:left w:val="nil"/>
              <w:bottom w:val="nil"/>
              <w:right w:val="nil"/>
            </w:tcBorders>
          </w:tcPr>
          <w:p w14:paraId="62BD0C77" w14:textId="77777777" w:rsidR="007327E2" w:rsidRDefault="00D77084">
            <w:pPr>
              <w:keepNext/>
              <w:overflowPunct w:val="0"/>
              <w:spacing w:after="0" w:line="300" w:lineRule="exact"/>
            </w:pPr>
            <w:r>
              <w:rPr>
                <w:sz w:val="21"/>
              </w:rPr>
              <w:t>受损建筑、临时帐篷、阻断道路的倒塌物</w:t>
            </w:r>
          </w:p>
        </w:tc>
        <w:tc>
          <w:tcPr>
            <w:tcW w:w="2239" w:type="dxa"/>
            <w:tcBorders>
              <w:top w:val="nil"/>
              <w:left w:val="nil"/>
              <w:bottom w:val="nil"/>
              <w:right w:val="nil"/>
            </w:tcBorders>
          </w:tcPr>
          <w:p w14:paraId="09940BAC" w14:textId="77777777" w:rsidR="007327E2" w:rsidRDefault="00D77084">
            <w:pPr>
              <w:keepNext/>
              <w:overflowPunct w:val="0"/>
              <w:spacing w:after="0" w:line="300" w:lineRule="exact"/>
            </w:pPr>
            <w:r>
              <w:rPr>
                <w:sz w:val="21"/>
              </w:rPr>
              <w:t>新类召回高，能在数小时内给出候选</w:t>
            </w:r>
          </w:p>
        </w:tc>
        <w:tc>
          <w:tcPr>
            <w:tcW w:w="2239" w:type="dxa"/>
            <w:tcBorders>
              <w:top w:val="nil"/>
              <w:left w:val="nil"/>
              <w:bottom w:val="nil"/>
              <w:right w:val="nil"/>
            </w:tcBorders>
          </w:tcPr>
          <w:p w14:paraId="0F90822E" w14:textId="77777777" w:rsidR="007327E2" w:rsidRDefault="00D77084">
            <w:pPr>
              <w:keepNext/>
              <w:overflowPunct w:val="0"/>
              <w:spacing w:after="0" w:line="300" w:lineRule="exact"/>
            </w:pPr>
            <w:r>
              <w:rPr>
                <w:sz w:val="21"/>
              </w:rPr>
              <w:t>新类召回、交互式延迟</w:t>
            </w:r>
          </w:p>
        </w:tc>
      </w:tr>
      <w:tr w:rsidR="007327E2" w14:paraId="15FD0B45" w14:textId="77777777">
        <w:trPr>
          <w:cantSplit/>
          <w:jc w:val="center"/>
        </w:trPr>
        <w:tc>
          <w:tcPr>
            <w:tcW w:w="2239" w:type="dxa"/>
            <w:tcBorders>
              <w:top w:val="nil"/>
              <w:left w:val="nil"/>
              <w:bottom w:val="nil"/>
              <w:right w:val="nil"/>
            </w:tcBorders>
          </w:tcPr>
          <w:p w14:paraId="40F00493" w14:textId="77777777" w:rsidR="007327E2" w:rsidRDefault="00D77084">
            <w:pPr>
              <w:keepNext/>
              <w:overflowPunct w:val="0"/>
              <w:spacing w:after="0" w:line="300" w:lineRule="exact"/>
            </w:pPr>
            <w:r>
              <w:rPr>
                <w:sz w:val="21"/>
              </w:rPr>
              <w:t>自然资源巡查</w:t>
            </w:r>
          </w:p>
        </w:tc>
        <w:tc>
          <w:tcPr>
            <w:tcW w:w="2239" w:type="dxa"/>
            <w:tcBorders>
              <w:top w:val="nil"/>
              <w:left w:val="nil"/>
              <w:bottom w:val="nil"/>
              <w:right w:val="nil"/>
            </w:tcBorders>
          </w:tcPr>
          <w:p w14:paraId="52EC5158" w14:textId="77777777" w:rsidR="007327E2" w:rsidRDefault="00D77084">
            <w:pPr>
              <w:keepNext/>
              <w:overflowPunct w:val="0"/>
              <w:spacing w:after="0" w:line="300" w:lineRule="exact"/>
            </w:pPr>
            <w:r>
              <w:rPr>
                <w:sz w:val="21"/>
              </w:rPr>
              <w:t>采砂场、违规堆土、新增建筑</w:t>
            </w:r>
          </w:p>
        </w:tc>
        <w:tc>
          <w:tcPr>
            <w:tcW w:w="2239" w:type="dxa"/>
            <w:tcBorders>
              <w:top w:val="nil"/>
              <w:left w:val="nil"/>
              <w:bottom w:val="nil"/>
              <w:right w:val="nil"/>
            </w:tcBorders>
          </w:tcPr>
          <w:p w14:paraId="4EF983EB" w14:textId="77777777" w:rsidR="007327E2" w:rsidRDefault="00D77084">
            <w:pPr>
              <w:keepNext/>
              <w:overflowPunct w:val="0"/>
              <w:spacing w:after="0" w:line="300" w:lineRule="exact"/>
            </w:pPr>
            <w:r>
              <w:rPr>
                <w:sz w:val="21"/>
              </w:rPr>
              <w:t>误报率低，结果可留档</w:t>
            </w:r>
          </w:p>
        </w:tc>
        <w:tc>
          <w:tcPr>
            <w:tcW w:w="2239" w:type="dxa"/>
            <w:tcBorders>
              <w:top w:val="nil"/>
              <w:left w:val="nil"/>
              <w:bottom w:val="nil"/>
              <w:right w:val="nil"/>
            </w:tcBorders>
          </w:tcPr>
          <w:p w14:paraId="5546BE3D" w14:textId="77777777" w:rsidR="007327E2" w:rsidRDefault="00D77084">
            <w:pPr>
              <w:keepNext/>
              <w:overflowPunct w:val="0"/>
              <w:spacing w:after="0" w:line="300" w:lineRule="exact"/>
            </w:pPr>
            <w:r>
              <w:rPr>
                <w:sz w:val="21"/>
              </w:rPr>
              <w:t>高置信误报率、证据卡完整率</w:t>
            </w:r>
          </w:p>
        </w:tc>
      </w:tr>
      <w:tr w:rsidR="007327E2" w14:paraId="2E4802EE" w14:textId="77777777">
        <w:trPr>
          <w:cantSplit/>
          <w:jc w:val="center"/>
        </w:trPr>
        <w:tc>
          <w:tcPr>
            <w:tcW w:w="2239" w:type="dxa"/>
            <w:tcBorders>
              <w:top w:val="nil"/>
              <w:left w:val="nil"/>
              <w:bottom w:val="single" w:sz="12" w:space="0" w:color="000000"/>
              <w:right w:val="nil"/>
            </w:tcBorders>
          </w:tcPr>
          <w:p w14:paraId="27A61921" w14:textId="77777777" w:rsidR="007327E2" w:rsidRDefault="00D77084">
            <w:pPr>
              <w:keepNext/>
              <w:overflowPunct w:val="0"/>
              <w:spacing w:after="0" w:line="300" w:lineRule="exact"/>
            </w:pPr>
            <w:r>
              <w:rPr>
                <w:sz w:val="21"/>
              </w:rPr>
              <w:t>港口与交通监测</w:t>
            </w:r>
          </w:p>
        </w:tc>
        <w:tc>
          <w:tcPr>
            <w:tcW w:w="2239" w:type="dxa"/>
            <w:tcBorders>
              <w:top w:val="nil"/>
              <w:left w:val="nil"/>
              <w:bottom w:val="single" w:sz="12" w:space="0" w:color="000000"/>
              <w:right w:val="nil"/>
            </w:tcBorders>
          </w:tcPr>
          <w:p w14:paraId="2A1ED045" w14:textId="77777777" w:rsidR="007327E2" w:rsidRDefault="00D77084">
            <w:pPr>
              <w:keepNext/>
              <w:overflowPunct w:val="0"/>
              <w:spacing w:after="0" w:line="300" w:lineRule="exact"/>
            </w:pPr>
            <w:r>
              <w:rPr>
                <w:sz w:val="21"/>
              </w:rPr>
              <w:t>集装箱船、散货船、特定型号飞机</w:t>
            </w:r>
          </w:p>
        </w:tc>
        <w:tc>
          <w:tcPr>
            <w:tcW w:w="2239" w:type="dxa"/>
            <w:tcBorders>
              <w:top w:val="nil"/>
              <w:left w:val="nil"/>
              <w:bottom w:val="single" w:sz="12" w:space="0" w:color="000000"/>
              <w:right w:val="nil"/>
            </w:tcBorders>
          </w:tcPr>
          <w:p w14:paraId="7B28B344" w14:textId="77777777" w:rsidR="007327E2" w:rsidRDefault="00D77084">
            <w:pPr>
              <w:keepNext/>
              <w:overflowPunct w:val="0"/>
              <w:spacing w:after="0" w:line="300" w:lineRule="exact"/>
            </w:pPr>
            <w:r>
              <w:rPr>
                <w:sz w:val="21"/>
              </w:rPr>
              <w:t>细粒度区分，旋转框定位准确</w:t>
            </w:r>
          </w:p>
        </w:tc>
        <w:tc>
          <w:tcPr>
            <w:tcW w:w="2239" w:type="dxa"/>
            <w:tcBorders>
              <w:top w:val="nil"/>
              <w:left w:val="nil"/>
              <w:bottom w:val="single" w:sz="12" w:space="0" w:color="000000"/>
              <w:right w:val="nil"/>
            </w:tcBorders>
          </w:tcPr>
          <w:p w14:paraId="63722D7D" w14:textId="77777777" w:rsidR="007327E2" w:rsidRDefault="00D77084">
            <w:pPr>
              <w:keepNext/>
              <w:overflowPunct w:val="0"/>
              <w:spacing w:after="0" w:line="300" w:lineRule="exact"/>
            </w:pPr>
            <w:r>
              <w:rPr>
                <w:sz w:val="21"/>
              </w:rPr>
              <w:t xml:space="preserve">FAIR1M </w:t>
            </w:r>
            <w:r>
              <w:rPr>
                <w:sz w:val="21"/>
              </w:rPr>
              <w:t>细粒度新类</w:t>
            </w:r>
            <w:r>
              <w:rPr>
                <w:sz w:val="21"/>
              </w:rPr>
              <w:t xml:space="preserve"> mAP</w:t>
            </w:r>
            <w:r>
              <w:rPr>
                <w:sz w:val="21"/>
              </w:rPr>
              <w:t>、旋转框</w:t>
            </w:r>
            <w:r>
              <w:rPr>
                <w:sz w:val="21"/>
              </w:rPr>
              <w:t xml:space="preserve"> mAP</w:t>
            </w:r>
          </w:p>
        </w:tc>
      </w:tr>
    </w:tbl>
    <w:p w14:paraId="1BA53B3B" w14:textId="77777777" w:rsidR="007327E2" w:rsidRDefault="00D77084">
      <w:pPr>
        <w:overflowPunct w:val="0"/>
        <w:spacing w:before="40" w:after="120" w:line="320" w:lineRule="exact"/>
        <w:jc w:val="both"/>
      </w:pPr>
      <w:r>
        <w:rPr>
          <w:sz w:val="21"/>
        </w:rPr>
        <w:t>注：场景依据为</w:t>
      </w:r>
      <w:r>
        <w:rPr>
          <w:sz w:val="21"/>
        </w:rPr>
        <w:t xml:space="preserve"> 1.1 </w:t>
      </w:r>
      <w:r>
        <w:rPr>
          <w:sz w:val="21"/>
        </w:rPr>
        <w:t>节所述业务需求，场景与查询为本文设计的使用情境示例，不代表已部署或已获得的用户反馈；各指标的结果待实测。</w:t>
      </w:r>
    </w:p>
    <w:p w14:paraId="2CDE06F3" w14:textId="77777777" w:rsidR="007327E2" w:rsidRDefault="00D77084">
      <w:pPr>
        <w:overflowPunct w:val="0"/>
        <w:spacing w:after="0" w:line="400" w:lineRule="exact"/>
        <w:ind w:firstLine="480"/>
        <w:jc w:val="both"/>
      </w:pPr>
      <w:r>
        <w:t>三类场景对</w:t>
      </w:r>
      <w:r>
        <w:t>“</w:t>
      </w:r>
      <w:r>
        <w:t>接受</w:t>
      </w:r>
      <w:r>
        <w:t>”</w:t>
      </w:r>
      <w:r>
        <w:t>和</w:t>
      </w:r>
      <w:r>
        <w:t>“</w:t>
      </w:r>
      <w:r>
        <w:t>复核</w:t>
      </w:r>
      <w:r>
        <w:t>”</w:t>
      </w:r>
      <w:r>
        <w:t>的平衡要求不同。灾后评估更怕漏检，因此可以设定较低的</w:t>
      </w:r>
      <w:r>
        <w:t xml:space="preserve"> </w:t>
      </w:r>
      <w:r>
        <w:rPr>
          <w:rFonts w:eastAsia="Times New Roman"/>
          <w:i/>
        </w:rPr>
        <w:t>τ</w:t>
      </w:r>
      <w:r>
        <w:rPr>
          <w:rFonts w:eastAsia="Times New Roman"/>
          <w:vertAlign w:val="subscript"/>
        </w:rPr>
        <w:t>h</w:t>
      </w:r>
      <w:r>
        <w:t>，把更多候选放入</w:t>
      </w:r>
      <w:r>
        <w:t>“</w:t>
      </w:r>
      <w:r>
        <w:t>接受</w:t>
      </w:r>
      <w:r>
        <w:t>”</w:t>
      </w:r>
      <w:r>
        <w:t>状态，再通过抽检控制质量；自然资源巡查的结果可能用于行政处理，更怕误报，因此需要较高的</w:t>
      </w:r>
      <w:r>
        <w:t xml:space="preserve"> </w:t>
      </w:r>
      <w:r>
        <w:rPr>
          <w:rFonts w:eastAsia="Times New Roman"/>
          <w:i/>
        </w:rPr>
        <w:t>τ</w:t>
      </w:r>
      <w:r>
        <w:rPr>
          <w:rFonts w:eastAsia="Times New Roman"/>
          <w:vertAlign w:val="subscript"/>
        </w:rPr>
        <w:t>h</w:t>
      </w:r>
      <w:r>
        <w:t>，宁可让更多候选进入复核。系统允许使用方按场景设定风险水平，但每次设定都会记录在查询记录中，确保同一份结果可以追溯到当时的风险设定。</w:t>
      </w:r>
    </w:p>
    <w:p w14:paraId="5CBD5AD0" w14:textId="77777777" w:rsidR="007327E2" w:rsidRDefault="00D77084">
      <w:pPr>
        <w:pStyle w:val="21"/>
      </w:pPr>
      <w:bookmarkStart w:id="54" w:name="_Toc243157188"/>
      <w:r>
        <w:t xml:space="preserve">6.4 </w:t>
      </w:r>
      <w:r>
        <w:t>部署形态与成本边界</w:t>
      </w:r>
      <w:bookmarkEnd w:id="54"/>
    </w:p>
    <w:p w14:paraId="6751C2CA" w14:textId="77777777" w:rsidR="007327E2" w:rsidRDefault="00D77084">
      <w:pPr>
        <w:overflowPunct w:val="0"/>
        <w:spacing w:after="0" w:line="400" w:lineRule="exact"/>
        <w:ind w:firstLine="480"/>
        <w:jc w:val="both"/>
      </w:pPr>
      <w:r>
        <w:t>系统设计了三种部署形态。服务器端部署处理大幅影像的离线批处理，适合有固定计算资源的机构；工作站部署支持单人交互式查询，适合解译人员日常使用；边缘部署只运行轻量的候选生成器和已缓存的原型，把复杂的融合与校准交给服务器，适合现场快速查看。三种形态共享同一套原型库和校准器文件。</w:t>
      </w:r>
    </w:p>
    <w:p w14:paraId="46AAA86F" w14:textId="77777777" w:rsidR="007327E2" w:rsidRDefault="00D77084">
      <w:pPr>
        <w:overflowPunct w:val="0"/>
        <w:spacing w:after="0" w:line="400" w:lineRule="exact"/>
        <w:ind w:firstLine="480"/>
        <w:jc w:val="both"/>
      </w:pPr>
      <w:r>
        <w:t>部署成本主要由切片数量和候选生成器决定。</w:t>
      </w:r>
      <w:r>
        <w:t xml:space="preserve">4.6 </w:t>
      </w:r>
      <w:r>
        <w:t>节的分析表明，单幅大图的切片数可能达到百个以上，若使用基于</w:t>
      </w:r>
      <w:r>
        <w:t xml:space="preserve"> Transformer </w:t>
      </w:r>
      <w:r>
        <w:t>的候选生成器，离线处理一幅大图的耗时可能以分钟计。若交互式查询的延迟无法满足需求，可选的调整有三种：用更轻量的候选生成器替换，减少尺度数，或者只在用户选定的区域内运行原始分辨率切片。每种调整都会改变检测性能，因此第</w:t>
      </w:r>
      <w:r>
        <w:t>5</w:t>
      </w:r>
      <w:r>
        <w:t>章的延迟测试同时报告调整前后的主指标变化。</w:t>
      </w:r>
    </w:p>
    <w:p w14:paraId="1C0C7721" w14:textId="77777777" w:rsidR="007327E2" w:rsidRDefault="00D77084">
      <w:pPr>
        <w:overflowPunct w:val="0"/>
        <w:spacing w:after="0" w:line="400" w:lineRule="exact"/>
        <w:ind w:firstLine="480"/>
        <w:jc w:val="both"/>
      </w:pPr>
      <w:r>
        <w:t>部署到新场景时还有一项不可省略的准备工作：校准。实验</w:t>
      </w:r>
      <w:r>
        <w:t xml:space="preserve"> E2 </w:t>
      </w:r>
      <w:r>
        <w:t>的设置</w:t>
      </w:r>
      <w:r>
        <w:t xml:space="preserve"> C3 </w:t>
      </w:r>
      <w:r>
        <w:t>会回答基础类上拟合的校准器能否外推到新类；在这一问题得到回答之前，本文建议在每个新场景中先人工标注少量样本，用于检查校准器的适用性。若检查显示校准误差明显增大，应当在新场景数据上重新拟合校准器，并重新确定三态阈值。需要明确的是，本文没有在真实业务环境中部署和测试本方案，上述部署形态和成本分析是基于模块结构的推断，实际成本需要在第</w:t>
      </w:r>
      <w:r>
        <w:t>5</w:t>
      </w:r>
      <w:r>
        <w:t>章的实验中按固定硬件实测。</w:t>
      </w:r>
    </w:p>
    <w:p w14:paraId="2542E76F" w14:textId="77777777" w:rsidR="007327E2" w:rsidRDefault="00D77084">
      <w:pPr>
        <w:pStyle w:val="21"/>
      </w:pPr>
      <w:bookmarkStart w:id="55" w:name="_Toc243157189"/>
      <w:r>
        <w:t xml:space="preserve">6.5 </w:t>
      </w:r>
      <w:r>
        <w:t>风险、许可与数据治理</w:t>
      </w:r>
      <w:bookmarkEnd w:id="55"/>
    </w:p>
    <w:p w14:paraId="12B55AE1" w14:textId="77777777" w:rsidR="007327E2" w:rsidRDefault="00D77084">
      <w:pPr>
        <w:overflowPunct w:val="0"/>
        <w:spacing w:after="0" w:line="400" w:lineRule="exact"/>
        <w:ind w:firstLine="480"/>
        <w:jc w:val="both"/>
      </w:pPr>
      <w:r>
        <w:t>开放词汇检测降低了查询新目标的门槛，也带来相应的风险。第一，系统可能被用于查询涉及个人隐私或敏感设施的目标。本文在使用约定中限制查询范围，并在查询记录中保留查询人和查询时间，以便事后审计。第二，系统输出可能被误当作确定结论使用。三态决策和证据卡的设计目的之一，就是让使用者看到每个结果的可靠程度，避免把模型输出直接作为执法或定级依据。</w:t>
      </w:r>
    </w:p>
    <w:p w14:paraId="526C1D23" w14:textId="77777777" w:rsidR="007327E2" w:rsidRDefault="00D77084">
      <w:pPr>
        <w:overflowPunct w:val="0"/>
        <w:spacing w:after="0" w:line="400" w:lineRule="exact"/>
        <w:ind w:firstLine="480"/>
        <w:jc w:val="both"/>
      </w:pPr>
      <w:r>
        <w:t>数据和模型的使用遵循各自的许可条款。</w:t>
      </w:r>
      <w:r>
        <w:t>DIOR</w:t>
      </w:r>
      <w:r>
        <w:t>、</w:t>
      </w:r>
      <w:r>
        <w:t>DOTA</w:t>
      </w:r>
      <w:r>
        <w:t>、</w:t>
      </w:r>
      <w:r>
        <w:t xml:space="preserve">FAIR1M </w:t>
      </w:r>
      <w:r>
        <w:t>等数据集仅用于研究和竞赛评测；对照方法的代码按其开源许可使用，其中部分实现采用</w:t>
      </w:r>
      <w:r>
        <w:t xml:space="preserve"> GPL </w:t>
      </w:r>
      <w:r>
        <w:t>等具有传染性的许可，本文在系统中以独立进程调用这些实现，不将其代码合并到本文实现中。正式提交前，需要由负责人逐项核对数据集和代码许可的最新版本。</w:t>
      </w:r>
    </w:p>
    <w:p w14:paraId="18A6B8C9" w14:textId="77777777" w:rsidR="007327E2" w:rsidRDefault="00D77084">
      <w:pPr>
        <w:spacing w:after="0"/>
      </w:pPr>
      <w:r>
        <w:br w:type="page"/>
      </w:r>
    </w:p>
    <w:p w14:paraId="4F0BAE2B" w14:textId="77777777" w:rsidR="007327E2" w:rsidRDefault="00D77084">
      <w:pPr>
        <w:pStyle w:val="1"/>
        <w:jc w:val="center"/>
      </w:pPr>
      <w:bookmarkStart w:id="56" w:name="_Toc243157190"/>
      <w:r>
        <w:t>第</w:t>
      </w:r>
      <w:r>
        <w:t>7</w:t>
      </w:r>
      <w:r>
        <w:t>章</w:t>
      </w:r>
      <w:r>
        <w:t xml:space="preserve"> </w:t>
      </w:r>
      <w:r>
        <w:t>结论与研究局限</w:t>
      </w:r>
      <w:bookmarkEnd w:id="56"/>
    </w:p>
    <w:p w14:paraId="0E25757A" w14:textId="77777777" w:rsidR="007327E2" w:rsidRDefault="00D77084">
      <w:pPr>
        <w:pStyle w:val="21"/>
      </w:pPr>
      <w:bookmarkStart w:id="57" w:name="_Toc243157191"/>
      <w:r>
        <w:t xml:space="preserve">7.1 </w:t>
      </w:r>
      <w:r>
        <w:t>主要结论</w:t>
      </w:r>
      <w:bookmarkEnd w:id="57"/>
    </w:p>
    <w:p w14:paraId="4E18723B" w14:textId="77777777" w:rsidR="007327E2" w:rsidRDefault="00D77084">
      <w:pPr>
        <w:overflowPunct w:val="0"/>
        <w:spacing w:after="0" w:line="400" w:lineRule="exact"/>
        <w:ind w:firstLine="480"/>
        <w:jc w:val="both"/>
      </w:pPr>
      <w:r>
        <w:t>本文围绕光学遥感影像中的开放词汇目标检测，提出了</w:t>
      </w:r>
      <w:r>
        <w:t xml:space="preserve"> OpenRSI-Calibrator </w:t>
      </w:r>
      <w:r>
        <w:t>方案及其评测设计。由于实验尚未运行，本文的结论是设计层面的判断，而不是实证结论。</w:t>
      </w:r>
    </w:p>
    <w:p w14:paraId="1AE32205" w14:textId="77777777" w:rsidR="007327E2" w:rsidRDefault="00D77084">
      <w:pPr>
        <w:overflowPunct w:val="0"/>
        <w:spacing w:after="0" w:line="400" w:lineRule="exact"/>
        <w:ind w:firstLine="480"/>
        <w:jc w:val="both"/>
      </w:pPr>
      <w:r>
        <w:t>第一，文献分析表明，遥感开放词汇检测已有工作分别处理了语义偏移、实时性和旋转框输出，但对分数可靠性和查询措辞稳定性缺少系统评测。这一判断基于对</w:t>
      </w:r>
      <w:r>
        <w:t xml:space="preserve"> 24 </w:t>
      </w:r>
      <w:r>
        <w:t>篇文献的梳理，其中关于域偏移的依据最为直接</w:t>
      </w:r>
      <w:r>
        <w:rPr>
          <w:vertAlign w:val="superscript"/>
        </w:rPr>
        <w:t>[18]</w:t>
      </w:r>
      <w:r>
        <w:t>，关于校准方法选择的依据来自通用检测领域</w:t>
      </w:r>
      <w:r>
        <w:rPr>
          <w:vertAlign w:val="superscript"/>
        </w:rPr>
        <w:t>[23]</w:t>
      </w:r>
      <w:r>
        <w:t>，其在遥感开放词汇设定下是否成立有待本文实验检验。</w:t>
      </w:r>
    </w:p>
    <w:p w14:paraId="169CD277" w14:textId="77777777" w:rsidR="007327E2" w:rsidRDefault="00D77084">
      <w:pPr>
        <w:overflowPunct w:val="0"/>
        <w:spacing w:after="0" w:line="400" w:lineRule="exact"/>
        <w:ind w:firstLine="480"/>
        <w:jc w:val="both"/>
      </w:pPr>
      <w:r>
        <w:t>第二，本文把语义适配、几何协同和可靠性校准放在同一框架内，并通过分层接口使三者可以独立消融。这一设计的价值不在于任何单一模块的新颖性，而在于它使第</w:t>
      </w:r>
      <w:r>
        <w:t>5</w:t>
      </w:r>
      <w:r>
        <w:t>章的实验能够回答</w:t>
      </w:r>
      <w:r>
        <w:t>“</w:t>
      </w:r>
      <w:r>
        <w:t>收益来自哪里</w:t>
      </w:r>
      <w:r>
        <w:t>”</w:t>
      </w:r>
      <w:r>
        <w:t>和</w:t>
      </w:r>
      <w:r>
        <w:t>“</w:t>
      </w:r>
      <w:r>
        <w:t>在什么条件下失效</w:t>
      </w:r>
      <w:r>
        <w:t>”</w:t>
      </w:r>
      <w:r>
        <w:t>。</w:t>
      </w:r>
    </w:p>
    <w:p w14:paraId="1942DEFF" w14:textId="77777777" w:rsidR="007327E2" w:rsidRDefault="00D77084">
      <w:pPr>
        <w:overflowPunct w:val="0"/>
        <w:spacing w:after="0" w:line="400" w:lineRule="exact"/>
        <w:ind w:firstLine="480"/>
        <w:jc w:val="both"/>
      </w:pPr>
      <w:r>
        <w:t>第三，本文把研究主张写成四项带有否证条件的假设，并在运行实验之前固定了数据划分、指标优先级、统计方法和停止规则。无论实验结果支持还是否证这些假设，都能得到可解释的结论。</w:t>
      </w:r>
    </w:p>
    <w:p w14:paraId="3571A638" w14:textId="77777777" w:rsidR="007327E2" w:rsidRDefault="00D77084">
      <w:pPr>
        <w:pStyle w:val="21"/>
      </w:pPr>
      <w:bookmarkStart w:id="58" w:name="_Toc243157192"/>
      <w:r>
        <w:t xml:space="preserve">7.2 </w:t>
      </w:r>
      <w:r>
        <w:t>研究局限</w:t>
      </w:r>
      <w:bookmarkEnd w:id="58"/>
    </w:p>
    <w:p w14:paraId="6402740E" w14:textId="77777777" w:rsidR="007327E2" w:rsidRDefault="00D77084">
      <w:pPr>
        <w:overflowPunct w:val="0"/>
        <w:spacing w:after="0" w:line="400" w:lineRule="exact"/>
        <w:ind w:firstLine="480"/>
        <w:jc w:val="both"/>
      </w:pPr>
      <w:r>
        <w:t>本文存在以下局限。其一，所有性能主张都尚未经过实验检验，第</w:t>
      </w:r>
      <w:r>
        <w:t>5</w:t>
      </w:r>
      <w:r>
        <w:t>章的结果表全部为待实测；若</w:t>
      </w:r>
      <w:r>
        <w:t xml:space="preserve"> H1 </w:t>
      </w:r>
      <w:r>
        <w:t>至</w:t>
      </w:r>
      <w:r>
        <w:t xml:space="preserve"> H3 </w:t>
      </w:r>
      <w:r>
        <w:t>被否证，第</w:t>
      </w:r>
      <w:r>
        <w:t>4</w:t>
      </w:r>
      <w:r>
        <w:t>章的设计需要相应调整。其二，原型库的质量依赖描述的写法，本文虽然规定了来源优先级和版本管理，但没有给出自动评价描述质量的方法。其三，预训练语料泄漏无法完全消除，本文只能通过</w:t>
      </w:r>
      <w:r>
        <w:t>“</w:t>
      </w:r>
      <w:r>
        <w:t>有先验</w:t>
      </w:r>
      <w:r>
        <w:t>”</w:t>
      </w:r>
      <w:r>
        <w:t>与</w:t>
      </w:r>
      <w:r>
        <w:t>“</w:t>
      </w:r>
      <w:r>
        <w:t>无先验</w:t>
      </w:r>
      <w:r>
        <w:t>”</w:t>
      </w:r>
      <w:r>
        <w:t>分组来度量其影响。其四，三态阈值依赖使用方给定的风险水平，本文没有研究如何在缺乏历史数据的新场景中设定这一水平。其五，本文只研究光学影像，结论不能直接推广到合成孔径雷达或多光谱影像。</w:t>
      </w:r>
    </w:p>
    <w:p w14:paraId="4D2B2263" w14:textId="77777777" w:rsidR="007327E2" w:rsidRDefault="00D77084">
      <w:pPr>
        <w:pStyle w:val="21"/>
      </w:pPr>
      <w:bookmarkStart w:id="59" w:name="_Toc243157193"/>
      <w:r>
        <w:t xml:space="preserve">7.3 </w:t>
      </w:r>
      <w:r>
        <w:t>后续工作</w:t>
      </w:r>
      <w:bookmarkEnd w:id="59"/>
    </w:p>
    <w:p w14:paraId="0AD31FFC" w14:textId="77777777" w:rsidR="007327E2" w:rsidRDefault="00D77084">
      <w:pPr>
        <w:overflowPunct w:val="0"/>
        <w:spacing w:after="0" w:line="400" w:lineRule="exact"/>
        <w:ind w:firstLine="480"/>
        <w:jc w:val="both"/>
      </w:pPr>
      <w:r>
        <w:t>后续工作按优先级排列如下：首先完成第</w:t>
      </w:r>
      <w:r>
        <w:t>5</w:t>
      </w:r>
      <w:r>
        <w:t>章的主实验和消融实验，并依据停止规则调整方案；其次把原型库的构建从人工撰写扩展到从遥感图文语料中自动抽取候选描述，再经人工审核；最后在获得真实使用数据后，研究三态阈值的在线更新方法，以及在多光谱影像上的迁移可能。</w:t>
      </w:r>
    </w:p>
    <w:p w14:paraId="607ECF3A" w14:textId="77777777" w:rsidR="007327E2" w:rsidRDefault="00D77084">
      <w:pPr>
        <w:spacing w:after="0"/>
      </w:pPr>
      <w:r>
        <w:br w:type="page"/>
      </w:r>
    </w:p>
    <w:p w14:paraId="7BE0C540" w14:textId="77777777" w:rsidR="007327E2" w:rsidRDefault="00D77084">
      <w:pPr>
        <w:pStyle w:val="1"/>
        <w:jc w:val="center"/>
      </w:pPr>
      <w:bookmarkStart w:id="60" w:name="_Toc243157194"/>
      <w:r>
        <w:t>参考文献</w:t>
      </w:r>
      <w:bookmarkEnd w:id="60"/>
    </w:p>
    <w:p w14:paraId="78FC18A4" w14:textId="77777777" w:rsidR="007327E2" w:rsidRDefault="00D77084">
      <w:pPr>
        <w:overflowPunct w:val="0"/>
        <w:spacing w:after="0" w:line="360" w:lineRule="exact"/>
        <w:ind w:left="480" w:hanging="480"/>
      </w:pPr>
      <w:r>
        <w:rPr>
          <w:sz w:val="21"/>
        </w:rPr>
        <w:t>[1] XIA GS, BAI X, DING J, et al. DOTA: A Large-scale Dataset for Object Detection in Aerial Images[C]//Proceedings of the IEEE Conference on Computer Vision and Pattern Recognition (CVPR), 2018. https://arxiv.org/abs/1711.10398</w:t>
      </w:r>
    </w:p>
    <w:p w14:paraId="7A4A3719" w14:textId="77777777" w:rsidR="007327E2" w:rsidRDefault="00D77084">
      <w:pPr>
        <w:overflowPunct w:val="0"/>
        <w:spacing w:after="0" w:line="360" w:lineRule="exact"/>
        <w:ind w:left="480" w:hanging="480"/>
      </w:pPr>
      <w:r>
        <w:rPr>
          <w:sz w:val="21"/>
        </w:rPr>
        <w:t>[2] LI K, WAN G, CHENG G, et al. Object Detection in Optical Remote Sensing Images: A Survey and A New Benchmark[EB/OL]. (2019-08-31). https://arxiv.org/abs/1909.00133</w:t>
      </w:r>
    </w:p>
    <w:p w14:paraId="0C30AD1A" w14:textId="77777777" w:rsidR="007327E2" w:rsidRDefault="00D77084">
      <w:pPr>
        <w:overflowPunct w:val="0"/>
        <w:spacing w:after="0" w:line="360" w:lineRule="exact"/>
        <w:ind w:left="480" w:hanging="480"/>
      </w:pPr>
      <w:r>
        <w:rPr>
          <w:sz w:val="21"/>
        </w:rPr>
        <w:t>[3] SUN X, WANG P, YAN Z, et al. FAIR1M: A Benchmark Dataset for Fine-grained Object Recognition in High-Resolution Remote Sensing Imagery[EB/OL]. (2021-03-09). https://arxiv.org/abs/2103.05569</w:t>
      </w:r>
    </w:p>
    <w:p w14:paraId="426D6B07" w14:textId="77777777" w:rsidR="007327E2" w:rsidRDefault="00D77084">
      <w:pPr>
        <w:overflowPunct w:val="0"/>
        <w:spacing w:after="0" w:line="360" w:lineRule="exact"/>
        <w:ind w:left="480" w:hanging="480"/>
      </w:pPr>
      <w:r>
        <w:rPr>
          <w:sz w:val="21"/>
        </w:rPr>
        <w:t>[4] DING J, XUE N, XIA GS, et al. Object Detection in Aerial Images: A Large-Scale Benchmark and Challenges[EB/OL]. (2021-02-24). https://arxiv.org/abs/2102.12219</w:t>
      </w:r>
    </w:p>
    <w:p w14:paraId="7AAFC84D" w14:textId="77777777" w:rsidR="007327E2" w:rsidRDefault="00D77084">
      <w:pPr>
        <w:overflowPunct w:val="0"/>
        <w:spacing w:after="0" w:line="360" w:lineRule="exact"/>
        <w:ind w:left="480" w:hanging="480"/>
      </w:pPr>
      <w:r>
        <w:rPr>
          <w:sz w:val="21"/>
        </w:rPr>
        <w:t>[5] XIE X, CHENG G, WANG J, et al. Oriented R-CNN for Object Detection[C]//Proceedings of the IEEE/CVF International Conference on Computer Vision (ICCV), 2021. https://arxiv.org/abs/2108.05699</w:t>
      </w:r>
    </w:p>
    <w:p w14:paraId="44A42D3B" w14:textId="77777777" w:rsidR="007327E2" w:rsidRDefault="00D77084">
      <w:pPr>
        <w:overflowPunct w:val="0"/>
        <w:spacing w:after="0" w:line="360" w:lineRule="exact"/>
        <w:ind w:left="480" w:hanging="480"/>
      </w:pPr>
      <w:r>
        <w:rPr>
          <w:sz w:val="21"/>
        </w:rPr>
        <w:t>[6] GU X, LIN TY, KUO W, et al. Open-vocabulary Object Detection via Vision and Language Knowledge Distillation[C]//International Conference on Learning Representations (ICLR), 2022. https://arxiv.org/abs/2104.13921</w:t>
      </w:r>
    </w:p>
    <w:p w14:paraId="696802A1" w14:textId="77777777" w:rsidR="007327E2" w:rsidRDefault="00D77084">
      <w:pPr>
        <w:overflowPunct w:val="0"/>
        <w:spacing w:after="0" w:line="360" w:lineRule="exact"/>
        <w:ind w:left="480" w:hanging="480"/>
      </w:pPr>
      <w:r>
        <w:rPr>
          <w:sz w:val="21"/>
        </w:rPr>
        <w:t>[7] ZHONG Y, YANG J, ZHANG P, et al. RegionCLIP: Region-based Language-Image Pretraining[EB/OL]. (2021-12-16). https://arxiv.org/abs/2112.09106</w:t>
      </w:r>
    </w:p>
    <w:p w14:paraId="5639BE4B" w14:textId="77777777" w:rsidR="007327E2" w:rsidRDefault="00D77084">
      <w:pPr>
        <w:overflowPunct w:val="0"/>
        <w:spacing w:after="0" w:line="360" w:lineRule="exact"/>
        <w:ind w:left="480" w:hanging="480"/>
      </w:pPr>
      <w:r>
        <w:rPr>
          <w:sz w:val="21"/>
        </w:rPr>
        <w:t>[8] ZHOU X, GIRDHAR R, JOULIN A, et al. Detecting Twenty-thousand Classes using Image-level Supervision[C]//European Conference on Computer Vision (ECCV), 2022. https://arxiv.org/abs/2201.02605</w:t>
      </w:r>
    </w:p>
    <w:p w14:paraId="00461AFE" w14:textId="77777777" w:rsidR="007327E2" w:rsidRDefault="00D77084">
      <w:pPr>
        <w:overflowPunct w:val="0"/>
        <w:spacing w:after="0" w:line="360" w:lineRule="exact"/>
        <w:ind w:left="480" w:hanging="480"/>
      </w:pPr>
      <w:r>
        <w:rPr>
          <w:sz w:val="21"/>
        </w:rPr>
        <w:t>[9] LI LH, ZHANG P, ZHANG H, et al. Grounded Language-Image Pre-training[C]//Proceedings of the IEEE/CVF Conference on Computer Vision and Pattern Recognition (CVPR), 2022. https://arxiv.org/abs/2112.03857</w:t>
      </w:r>
    </w:p>
    <w:p w14:paraId="1C862A4A" w14:textId="77777777" w:rsidR="007327E2" w:rsidRDefault="00D77084">
      <w:pPr>
        <w:overflowPunct w:val="0"/>
        <w:spacing w:after="0" w:line="360" w:lineRule="exact"/>
        <w:ind w:left="480" w:hanging="480"/>
      </w:pPr>
      <w:r>
        <w:rPr>
          <w:sz w:val="21"/>
        </w:rPr>
        <w:t>[10] LIU S, ZENG Z, REN T, et al. Grounding DINO: Marrying DINO with Grounded Pre-Training for Open-Set Object Detection[EB/OL]. (2023-03-09). https://arxiv.org/abs/2303.05499</w:t>
      </w:r>
    </w:p>
    <w:p w14:paraId="62110C35" w14:textId="77777777" w:rsidR="007327E2" w:rsidRDefault="00D77084">
      <w:pPr>
        <w:overflowPunct w:val="0"/>
        <w:spacing w:after="0" w:line="360" w:lineRule="exact"/>
        <w:ind w:left="480" w:hanging="480"/>
      </w:pPr>
      <w:r>
        <w:rPr>
          <w:sz w:val="21"/>
        </w:rPr>
        <w:t>[11] MINDERER M, GRITSENKO A, STONE A, et al. Simple Open-Vocabulary Object Detection with Vision Transformers[C]//European Conference on Computer Vision (ECCV), 2022. https://arxiv.org/abs/2205.06230</w:t>
      </w:r>
    </w:p>
    <w:p w14:paraId="430E45BD" w14:textId="77777777" w:rsidR="007327E2" w:rsidRDefault="00D77084">
      <w:pPr>
        <w:overflowPunct w:val="0"/>
        <w:spacing w:after="0" w:line="360" w:lineRule="exact"/>
        <w:ind w:left="480" w:hanging="480"/>
      </w:pPr>
      <w:r>
        <w:rPr>
          <w:sz w:val="21"/>
        </w:rPr>
        <w:t>[12] CHENG T, SONG L, GE Y, et al. YOLO-World: Real-Time Open-Vocabulary Object Detection[EB/OL]. (2024-01-30). https://arxiv.org/abs/2401.17270</w:t>
      </w:r>
    </w:p>
    <w:p w14:paraId="15964080" w14:textId="77777777" w:rsidR="007327E2" w:rsidRDefault="00D77084">
      <w:pPr>
        <w:overflowPunct w:val="0"/>
        <w:spacing w:after="0" w:line="360" w:lineRule="exact"/>
        <w:ind w:left="480" w:hanging="480"/>
      </w:pPr>
      <w:r>
        <w:rPr>
          <w:sz w:val="21"/>
        </w:rPr>
        <w:t>[13] LIU F, CHEN D, GUAN Z, et al. RemoteCLIP: A Vision Language Foundation Model for Remote Sensing[EB/OL]. (2023-06-19). https://arxiv.org/abs/2306.11029</w:t>
      </w:r>
    </w:p>
    <w:p w14:paraId="40352400" w14:textId="77777777" w:rsidR="007327E2" w:rsidRDefault="00D77084">
      <w:pPr>
        <w:overflowPunct w:val="0"/>
        <w:spacing w:after="0" w:line="360" w:lineRule="exact"/>
        <w:ind w:left="480" w:hanging="480"/>
      </w:pPr>
      <w:r>
        <w:rPr>
          <w:sz w:val="21"/>
        </w:rPr>
        <w:t>[14] ZHANG Z, ZHAO T, GUO Y, et al. RS5M and GeoRSCLIP: A Large Scale Vision-Language Dataset and A Large Vision-Language Model for Remote Sensing[EB/OL]. (2023-06-20). https://arxiv.org/abs/2306.11300</w:t>
      </w:r>
    </w:p>
    <w:p w14:paraId="51B2E200" w14:textId="77777777" w:rsidR="007327E2" w:rsidRDefault="00D77084">
      <w:pPr>
        <w:overflowPunct w:val="0"/>
        <w:spacing w:after="0" w:line="360" w:lineRule="exact"/>
        <w:ind w:left="480" w:hanging="480"/>
      </w:pPr>
      <w:r>
        <w:rPr>
          <w:sz w:val="21"/>
        </w:rPr>
        <w:t>[15] WANG Z, PRABHA R, HUANG T, et al. SkyScript: A Large and Semantically Diverse Vision-Language Dataset for Remote Sensing[C]//Proceedings of the AAAI Conference on Artificial Intelligence, 2024. https://arxiv.org/abs/2312.12856</w:t>
      </w:r>
    </w:p>
    <w:p w14:paraId="5694F736" w14:textId="77777777" w:rsidR="007327E2" w:rsidRDefault="00D77084">
      <w:pPr>
        <w:overflowPunct w:val="0"/>
        <w:spacing w:after="0" w:line="360" w:lineRule="exact"/>
        <w:ind w:left="480" w:hanging="480"/>
      </w:pPr>
      <w:r>
        <w:rPr>
          <w:sz w:val="21"/>
        </w:rPr>
        <w:t>[16] ZANG Z, LIN C, TANG C, et al. Zero-Shot Aerial Object Detection with Visual Description Regularization[EB/OL]. (2024-02-28). https://arxiv.org/abs/2402.18233</w:t>
      </w:r>
    </w:p>
    <w:p w14:paraId="2BDCAAF6" w14:textId="77777777" w:rsidR="007327E2" w:rsidRDefault="00D77084">
      <w:pPr>
        <w:overflowPunct w:val="0"/>
        <w:spacing w:after="0" w:line="360" w:lineRule="exact"/>
        <w:ind w:left="480" w:hanging="480"/>
      </w:pPr>
      <w:r>
        <w:rPr>
          <w:sz w:val="21"/>
        </w:rPr>
        <w:t>[17] LI Y, GUO W, YANG X, et al. Toward Open Vocabulary Aerial Object Detection with CLIP-Activated Student-Teacher Learning[C]//European Conference on Computer Vision (ECCV), 2024. https://arxiv.org/abs/2311.11646</w:t>
      </w:r>
    </w:p>
    <w:p w14:paraId="4B9758C3" w14:textId="77777777" w:rsidR="007327E2" w:rsidRDefault="00D77084">
      <w:pPr>
        <w:overflowPunct w:val="0"/>
        <w:spacing w:after="0" w:line="360" w:lineRule="exact"/>
        <w:ind w:left="480" w:hanging="480"/>
      </w:pPr>
      <w:r>
        <w:rPr>
          <w:sz w:val="21"/>
        </w:rPr>
        <w:t>[18] PAN J, LIU Y, FU Y, et al. Locate Anything on Earth: Advancing Open-Vocabulary Object Detection for Remote Sensing Community[EB/OL]. (2024-08-17). https://arxiv.org/abs/2408.09110</w:t>
      </w:r>
    </w:p>
    <w:p w14:paraId="08350FED" w14:textId="77777777" w:rsidR="007327E2" w:rsidRDefault="00D77084">
      <w:pPr>
        <w:overflowPunct w:val="0"/>
        <w:spacing w:after="0" w:line="360" w:lineRule="exact"/>
        <w:ind w:left="480" w:hanging="480"/>
      </w:pPr>
      <w:r>
        <w:rPr>
          <w:sz w:val="21"/>
        </w:rPr>
        <w:t>[19] WEI G, YUAN X, LIU Y, et al. RT-OVAD: Real-Time Open-Vocabulary Aerial Object Detection via Image-Text Collaboration[EB/OL]. (2024-08-22). https://arxiv.org/abs/2408.12246</w:t>
      </w:r>
    </w:p>
    <w:p w14:paraId="76B0BDD4" w14:textId="77777777" w:rsidR="007327E2" w:rsidRDefault="00D77084">
      <w:pPr>
        <w:overflowPunct w:val="0"/>
        <w:spacing w:after="0" w:line="360" w:lineRule="exact"/>
        <w:ind w:left="480" w:hanging="480"/>
      </w:pPr>
      <w:r>
        <w:rPr>
          <w:sz w:val="21"/>
        </w:rPr>
        <w:t>[20] HUANG Z, FENG Y, YANG S, et al. OpenRSD: Towards Open-prompts for Object Detection in Remote Sensing Images[EB/OL]. (2025-03-08). https://arxiv.org/abs/2503.06146</w:t>
      </w:r>
    </w:p>
    <w:p w14:paraId="756F59D6" w14:textId="77777777" w:rsidR="007327E2" w:rsidRDefault="00D77084">
      <w:pPr>
        <w:overflowPunct w:val="0"/>
        <w:spacing w:after="0" w:line="360" w:lineRule="exact"/>
        <w:ind w:left="480" w:hanging="480"/>
      </w:pPr>
      <w:r>
        <w:rPr>
          <w:sz w:val="21"/>
        </w:rPr>
        <w:t>[21] GUO C, PLEISS G, SUN Y, et al. On Calibration of Modern Neural Networks[C]//International Conference on Machine Learning (ICML), 2017. https://arxiv.org/abs/1706.04599</w:t>
      </w:r>
    </w:p>
    <w:p w14:paraId="4BD64F44" w14:textId="77777777" w:rsidR="007327E2" w:rsidRDefault="00D77084">
      <w:pPr>
        <w:overflowPunct w:val="0"/>
        <w:spacing w:after="0" w:line="360" w:lineRule="exact"/>
        <w:ind w:left="480" w:hanging="480"/>
      </w:pPr>
      <w:r>
        <w:rPr>
          <w:sz w:val="21"/>
        </w:rPr>
        <w:t>[22] KÜPPERS F, KRONENBERGER J, SHANTIA A, et al. Multivariate Confidence Calibration for Object Detection[EB/OL]. (2020-04-28). https://arxiv.org/abs/2004.13546</w:t>
      </w:r>
    </w:p>
    <w:p w14:paraId="77ABCC86" w14:textId="77777777" w:rsidR="007327E2" w:rsidRDefault="00D77084">
      <w:pPr>
        <w:overflowPunct w:val="0"/>
        <w:spacing w:after="0" w:line="360" w:lineRule="exact"/>
        <w:ind w:left="480" w:hanging="480"/>
      </w:pPr>
      <w:r>
        <w:rPr>
          <w:sz w:val="21"/>
        </w:rPr>
        <w:t>[23] KUZUCU S, OKSUZ K, SADEGHI J, et al. On Calibration of Object Detectors: Pitfalls, Evaluation and Baselines[EB/OL]. (2024-05-30). https://arxiv.org/abs/2405.20459</w:t>
      </w:r>
    </w:p>
    <w:p w14:paraId="14D2354E" w14:textId="77777777" w:rsidR="007327E2" w:rsidRDefault="00D77084">
      <w:pPr>
        <w:overflowPunct w:val="0"/>
        <w:spacing w:after="0" w:line="360" w:lineRule="exact"/>
        <w:ind w:left="480" w:hanging="480"/>
      </w:pPr>
      <w:r>
        <w:rPr>
          <w:sz w:val="21"/>
        </w:rPr>
        <w:t>[24] YAO Y, LIU P, ZHAO T, et al. How to Evaluate the Generalization of Detection? A Benchmark for Comprehensive Open-Vocabulary Detection[EB/OL]. (2023-08-25). https://arxiv.org/abs/2308.13177</w:t>
      </w:r>
    </w:p>
    <w:sectPr w:rsidR="007327E2" w:rsidSect="00034616">
      <w:footerReference w:type="default" r:id="rId16"/>
      <w:pgSz w:w="11906" w:h="16838"/>
      <w:pgMar w:top="1701" w:right="1474" w:bottom="1417" w:left="1474" w:header="1134"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5D44C" w14:textId="77777777" w:rsidR="00D77084" w:rsidRDefault="00D77084">
      <w:pPr>
        <w:spacing w:after="0" w:line="240" w:lineRule="auto"/>
      </w:pPr>
      <w:r>
        <w:separator/>
      </w:r>
    </w:p>
  </w:endnote>
  <w:endnote w:type="continuationSeparator" w:id="0">
    <w:p w14:paraId="4236A318" w14:textId="77777777" w:rsidR="00D77084" w:rsidRDefault="00D77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9A30" w14:textId="77777777" w:rsidR="007327E2" w:rsidRDefault="00D77084">
    <w:pPr>
      <w:pStyle w:val="a7"/>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B2CB2" w14:textId="77777777" w:rsidR="007327E2" w:rsidRDefault="00D77084">
    <w:pPr>
      <w:pStyle w:val="a7"/>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3BCBE" w14:textId="77777777" w:rsidR="00D77084" w:rsidRDefault="00D77084">
      <w:pPr>
        <w:spacing w:after="0" w:line="240" w:lineRule="auto"/>
      </w:pPr>
      <w:r>
        <w:separator/>
      </w:r>
    </w:p>
  </w:footnote>
  <w:footnote w:type="continuationSeparator" w:id="0">
    <w:p w14:paraId="5E1CF057" w14:textId="77777777" w:rsidR="00D77084" w:rsidRDefault="00D770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2E898" w14:textId="77777777" w:rsidR="007327E2" w:rsidRDefault="00D77084">
    <w:pPr>
      <w:pStyle w:val="a5"/>
      <w:pBdr>
        <w:bottom w:val="single" w:sz="6" w:space="1" w:color="000000"/>
      </w:pBdr>
      <w:jc w:val="center"/>
    </w:pPr>
    <w:r>
      <w:rPr>
        <w:sz w:val="21"/>
      </w:rPr>
      <w:t>OpenRSI-Calibrator</w:t>
    </w:r>
    <w:r>
      <w:rPr>
        <w:sz w:val="21"/>
      </w:rPr>
      <w:t>：面向光学遥感影像的开放词汇目标检测与可靠语义校准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80425397">
    <w:abstractNumId w:val="8"/>
  </w:num>
  <w:num w:numId="2" w16cid:durableId="938559097">
    <w:abstractNumId w:val="6"/>
  </w:num>
  <w:num w:numId="3" w16cid:durableId="415131272">
    <w:abstractNumId w:val="5"/>
  </w:num>
  <w:num w:numId="4" w16cid:durableId="925311446">
    <w:abstractNumId w:val="4"/>
  </w:num>
  <w:num w:numId="5" w16cid:durableId="1777870945">
    <w:abstractNumId w:val="7"/>
  </w:num>
  <w:num w:numId="6" w16cid:durableId="213080225">
    <w:abstractNumId w:val="3"/>
  </w:num>
  <w:num w:numId="7" w16cid:durableId="104230394">
    <w:abstractNumId w:val="2"/>
  </w:num>
  <w:num w:numId="8" w16cid:durableId="1182207692">
    <w:abstractNumId w:val="1"/>
  </w:num>
  <w:num w:numId="9" w16cid:durableId="2070373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39AE"/>
    <w:rsid w:val="007327E2"/>
    <w:rsid w:val="00AA1D8D"/>
    <w:rsid w:val="00B47730"/>
    <w:rsid w:val="00B756C3"/>
    <w:rsid w:val="00CB0664"/>
    <w:rsid w:val="00D770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278FB1"/>
  <w14:defaultImageDpi w14:val="300"/>
  <w15:docId w15:val="{C9570C68-43BF-4DA7-B68F-B1B2C828A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color w:val="000000"/>
      <w:sz w:val="24"/>
    </w:rPr>
  </w:style>
  <w:style w:type="paragraph" w:styleId="1">
    <w:name w:val="heading 1"/>
    <w:basedOn w:val="a1"/>
    <w:next w:val="a1"/>
    <w:link w:val="10"/>
    <w:uiPriority w:val="9"/>
    <w:qFormat/>
    <w:rsid w:val="00FC693F"/>
    <w:pPr>
      <w:keepNext/>
      <w:keepLines/>
      <w:spacing w:before="360" w:after="360"/>
      <w:outlineLvl w:val="0"/>
    </w:pPr>
    <w:rPr>
      <w:rFonts w:eastAsia="黑体"/>
      <w:bCs/>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eastAsia="黑体"/>
      <w:bCs/>
      <w:sz w:val="28"/>
      <w:szCs w:val="26"/>
    </w:rPr>
  </w:style>
  <w:style w:type="paragraph" w:styleId="31">
    <w:name w:val="heading 3"/>
    <w:basedOn w:val="a1"/>
    <w:next w:val="a1"/>
    <w:link w:val="32"/>
    <w:uiPriority w:val="9"/>
    <w:unhideWhenUsed/>
    <w:qFormat/>
    <w:rsid w:val="00FC693F"/>
    <w:pPr>
      <w:keepNext/>
      <w:keepLines/>
      <w:spacing w:before="120" w:after="60"/>
      <w:outlineLvl w:val="2"/>
    </w:pPr>
    <w:rPr>
      <w:rFonts w:eastAsia="黑体"/>
      <w:bCs/>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eastAsia="宋体" w:hAnsi="Times New Roman"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eastAsia="宋体" w:hAnsi="Times New Roman" w:cs="Times New Roman"/>
      <w:b/>
      <w:bCs/>
      <w:color w:val="4F81BD" w:themeColor="accent1"/>
      <w:sz w:val="26"/>
      <w:szCs w:val="26"/>
    </w:rPr>
  </w:style>
  <w:style w:type="character" w:customStyle="1" w:styleId="32">
    <w:name w:val="标题 3 字符"/>
    <w:basedOn w:val="a2"/>
    <w:link w:val="31"/>
    <w:uiPriority w:val="9"/>
    <w:rsid w:val="00FC693F"/>
    <w:rPr>
      <w:rFonts w:ascii="Times New Roman" w:eastAsia="宋体" w:hAnsi="Times New Roman" w:cs="Times New Roman"/>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eastAsia="黑体"/>
      <w:b/>
      <w:spacing w:val="5"/>
      <w:kern w:val="28"/>
      <w:sz w:val="44"/>
      <w:szCs w:val="52"/>
    </w:rPr>
  </w:style>
  <w:style w:type="character" w:customStyle="1" w:styleId="ab">
    <w:name w:val="标题 字符"/>
    <w:basedOn w:val="a2"/>
    <w:link w:val="aa"/>
    <w:uiPriority w:val="10"/>
    <w:rsid w:val="00FC693F"/>
    <w:rPr>
      <w:rFonts w:ascii="Times New Roman" w:eastAsia="宋体" w:hAnsi="Times New Roman"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szCs w:val="24"/>
    </w:rPr>
  </w:style>
  <w:style w:type="character" w:customStyle="1" w:styleId="ad">
    <w:name w:val="副标题 字符"/>
    <w:basedOn w:val="a2"/>
    <w:link w:val="ac"/>
    <w:uiPriority w:val="11"/>
    <w:rsid w:val="00FC693F"/>
    <w:rPr>
      <w:rFonts w:ascii="Times New Roman" w:eastAsia="宋体" w:hAnsi="Times New Roman"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eastAsia="宋体" w:hAnsi="Times New Roman" w:cs="Times New Roman"/>
      <w:b/>
      <w:bCs/>
      <w:i/>
      <w:iCs/>
      <w:color w:val="4F81BD" w:themeColor="accent1"/>
    </w:rPr>
  </w:style>
  <w:style w:type="character" w:customStyle="1" w:styleId="50">
    <w:name w:val="标题 5 字符"/>
    <w:basedOn w:val="a2"/>
    <w:link w:val="5"/>
    <w:uiPriority w:val="9"/>
    <w:semiHidden/>
    <w:rsid w:val="00FC693F"/>
    <w:rPr>
      <w:rFonts w:ascii="Times New Roman" w:eastAsia="宋体" w:hAnsi="Times New Roman" w:cs="Times New Roman"/>
      <w:color w:val="243F60" w:themeColor="accent1" w:themeShade="7F"/>
    </w:rPr>
  </w:style>
  <w:style w:type="character" w:customStyle="1" w:styleId="60">
    <w:name w:val="标题 6 字符"/>
    <w:basedOn w:val="a2"/>
    <w:link w:val="6"/>
    <w:uiPriority w:val="9"/>
    <w:semiHidden/>
    <w:rsid w:val="00FC693F"/>
    <w:rPr>
      <w:rFonts w:ascii="Times New Roman" w:eastAsia="宋体" w:hAnsi="Times New Roman" w:cs="Times New Roman"/>
      <w:i/>
      <w:iCs/>
      <w:color w:val="243F60" w:themeColor="accent1" w:themeShade="7F"/>
    </w:rPr>
  </w:style>
  <w:style w:type="character" w:customStyle="1" w:styleId="70">
    <w:name w:val="标题 7 字符"/>
    <w:basedOn w:val="a2"/>
    <w:link w:val="7"/>
    <w:uiPriority w:val="9"/>
    <w:semiHidden/>
    <w:rsid w:val="00FC693F"/>
    <w:rPr>
      <w:rFonts w:ascii="Times New Roman" w:eastAsia="宋体" w:hAnsi="Times New Roman" w:cs="Times New Roman"/>
      <w:i/>
      <w:iCs/>
      <w:color w:val="404040" w:themeColor="text1" w:themeTint="BF"/>
    </w:rPr>
  </w:style>
  <w:style w:type="character" w:customStyle="1" w:styleId="80">
    <w:name w:val="标题 8 字符"/>
    <w:basedOn w:val="a2"/>
    <w:link w:val="8"/>
    <w:uiPriority w:val="9"/>
    <w:semiHidden/>
    <w:rsid w:val="00FC693F"/>
    <w:rPr>
      <w:rFonts w:ascii="Times New Roman" w:eastAsia="宋体" w:hAnsi="Times New Roman" w:cs="Times New Roman"/>
      <w:color w:val="4F81BD" w:themeColor="accent1"/>
      <w:sz w:val="20"/>
      <w:szCs w:val="20"/>
    </w:rPr>
  </w:style>
  <w:style w:type="character" w:customStyle="1" w:styleId="90">
    <w:name w:val="标题 9 字符"/>
    <w:basedOn w:val="a2"/>
    <w:link w:val="9"/>
    <w:uiPriority w:val="9"/>
    <w:semiHidden/>
    <w:rsid w:val="00FC693F"/>
    <w:rPr>
      <w:rFonts w:ascii="Times New Roman" w:eastAsia="宋体" w:hAnsi="Times New Roman"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宋体"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宋体"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宋体"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宋体"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宋体"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宋体"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宋体"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宋体"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宋体"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宋体"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宋体"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宋体"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宋体"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宋体"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宋体"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宋体"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宋体"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宋体"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宋体"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3A39AE"/>
  </w:style>
  <w:style w:type="paragraph" w:styleId="TOC2">
    <w:name w:val="toc 2"/>
    <w:basedOn w:val="a1"/>
    <w:next w:val="a1"/>
    <w:autoRedefine/>
    <w:uiPriority w:val="39"/>
    <w:unhideWhenUsed/>
    <w:rsid w:val="003A39AE"/>
    <w:pPr>
      <w:ind w:leftChars="200" w:left="420"/>
    </w:pPr>
  </w:style>
  <w:style w:type="paragraph" w:styleId="TOC3">
    <w:name w:val="toc 3"/>
    <w:basedOn w:val="a1"/>
    <w:next w:val="a1"/>
    <w:autoRedefine/>
    <w:uiPriority w:val="39"/>
    <w:unhideWhenUsed/>
    <w:rsid w:val="003A39AE"/>
    <w:pPr>
      <w:ind w:leftChars="400" w:left="840"/>
    </w:pPr>
  </w:style>
  <w:style w:type="character" w:styleId="aff9">
    <w:name w:val="Hyperlink"/>
    <w:basedOn w:val="a2"/>
    <w:uiPriority w:val="99"/>
    <w:unhideWhenUsed/>
    <w:rsid w:val="003A39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7341</Words>
  <Characters>41846</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OpenRSI-Calibrator：面向光学遥感影像的开放词汇目标检测与可靠语义校准</dc:title>
  <dc:subject>开放词汇遥感目标检测与可靠语义校准</dc:subject>
  <dc:creator>python-docx</dc:creator>
  <cp:keywords/>
  <dc:description>Generated by autoartical docx_export (single formal source)</dc:description>
  <cp:lastModifiedBy>zerox zhang</cp:lastModifiedBy>
  <cp:revision>2</cp:revision>
  <dcterms:created xsi:type="dcterms:W3CDTF">2013-12-23T23:15:00Z</dcterms:created>
  <dcterms:modified xsi:type="dcterms:W3CDTF">2026-10-17T11:17:00Z</dcterms:modified>
  <cp:category/>
</cp:coreProperties>
</file>