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【测试样例：内容和数据均为虚构，仅用于服务联调】</w:t>
      </w:r>
    </w:p>
    <w:p>
      <w:pPr>
        <w:pStyle w:val="Title"/>
      </w:pPr>
      <w:r>
        <w:t>面向复杂地形的滑坡早期识别机理研究（申请书节选）</w:t>
      </w:r>
    </w:p>
    <w:p>
      <w:pPr>
        <w:pStyle w:val="Heading1"/>
      </w:pPr>
      <w:r>
        <w:t>1 立项依据</w:t>
      </w:r>
    </w:p>
    <w:p>
      <w:r>
        <w:t>西南山区每年发生滑坡约 3,200 起，其中 60% 发生在植被覆盖度高于 0.7 的区域，光学遥感难以识别形变早期信号。</w:t>
      </w:r>
    </w:p>
    <w:p>
      <w:pPr>
        <w:pStyle w:val="Heading1"/>
      </w:pPr>
      <w:r>
        <w:t>2 科学问题</w:t>
      </w:r>
    </w:p>
    <w:p>
      <w:r>
        <w:t>多尺度地表形变与降雨入渗之间的耦合机制如何决定滑坡失稳的提前量？</w:t>
      </w:r>
    </w:p>
    <w:p>
      <w:pPr>
        <w:pStyle w:val="Heading1"/>
      </w:pPr>
      <w:r>
        <w:t>3 研究目标与内容</w:t>
      </w:r>
    </w:p>
    <w:p>
      <w:r>
        <w:t>目标一：建立 InSAR 与地面倾斜仪融合的形变序列；目标二：揭示入渗—孔压—形变的时滞关系；目标三：提出早期识别指标。</w:t>
      </w:r>
    </w:p>
    <w:p>
      <w:pPr>
        <w:pStyle w:val="Heading1"/>
      </w:pPr>
      <w:r>
        <w:t>4 技术路线</w:t>
      </w:r>
    </w:p>
    <w:p>
      <w:r>
        <w:t>采用 Sentinel-1 时序 InSAR（重访周期 12 天），在 3 个试验区布设 45 个倾斜仪，结合数值模拟反演孔隙水压力。</w:t>
      </w:r>
    </w:p>
    <w:p>
      <w:pPr>
        <w:pStyle w:val="Heading1"/>
      </w:pPr>
      <w:r>
        <w:t>5 前期研究基础</w:t>
      </w:r>
    </w:p>
    <w:p>
      <w:r>
        <w:t>申请人已在试验区 A 积累 2 年观测数据，识别出 14 处缓变形区，其中 3 处在后续汛期发生失稳。</w:t>
      </w:r>
    </w:p>
    <w:p>
      <w:pPr>
        <w:pStyle w:val="Heading1"/>
      </w:pPr>
      <w:r>
        <w:t>6 可行性与风险</w:t>
      </w:r>
    </w:p>
    <w:p>
      <w:r>
        <w:t>主要风险是植被区 InSAR 失相干；备选方案为补充角反射器和无人机 LiDAR。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