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D882FE">
      <w:pPr>
        <w:keepNext/>
        <w:keepLines/>
        <w:spacing w:after="93" w:afterLines="30" w:line="412" w:lineRule="auto"/>
        <w:jc w:val="center"/>
        <w:outlineLvl w:val="0"/>
        <w:rPr>
          <w:rFonts w:eastAsia="黑体"/>
          <w:bCs/>
          <w:color w:val="000000"/>
          <w:sz w:val="32"/>
          <w:szCs w:val="32"/>
        </w:rPr>
      </w:pPr>
      <w:r>
        <w:rPr>
          <w:rFonts w:hint="eastAsia" w:eastAsia="黑体"/>
          <w:bCs/>
          <w:color w:val="000000"/>
          <w:sz w:val="32"/>
          <w:szCs w:val="32"/>
        </w:rPr>
        <w:t>计算机组成原理课程设计答辩记录表</w:t>
      </w:r>
    </w:p>
    <w:tbl>
      <w:tblPr>
        <w:tblStyle w:val="5"/>
        <w:tblW w:w="90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702"/>
        <w:gridCol w:w="1673"/>
        <w:gridCol w:w="2123"/>
      </w:tblGrid>
      <w:tr w14:paraId="626D7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25F210">
            <w:pPr>
              <w:spacing w:line="360" w:lineRule="auto"/>
              <w:jc w:val="center"/>
            </w:pPr>
            <w:r>
              <w:rPr>
                <w:rFonts w:hint="eastAsia"/>
              </w:rPr>
              <w:t>学</w:t>
            </w:r>
            <w:r>
              <w:t xml:space="preserve">  </w:t>
            </w:r>
            <w:r>
              <w:rPr>
                <w:rFonts w:hint="eastAsia"/>
              </w:rPr>
              <w:t>院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C41499">
            <w:pPr>
              <w:spacing w:line="360" w:lineRule="auto"/>
              <w:jc w:val="center"/>
            </w:pPr>
            <w:r>
              <w:rPr>
                <w:rFonts w:hint="eastAsia"/>
              </w:rPr>
              <w:t>专业</w:t>
            </w:r>
            <w:r>
              <w:t xml:space="preserve"> / </w:t>
            </w:r>
            <w:r>
              <w:rPr>
                <w:rFonts w:hint="eastAsia"/>
              </w:rPr>
              <w:t>学号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B5701AE">
            <w:pPr>
              <w:spacing w:line="360" w:lineRule="auto"/>
              <w:jc w:val="center"/>
            </w:pPr>
            <w:r>
              <w:rPr>
                <w:rFonts w:hint="eastAsia"/>
              </w:rPr>
              <w:t>学</w:t>
            </w:r>
            <w:r>
              <w:t xml:space="preserve">  </w:t>
            </w:r>
            <w:r>
              <w:rPr>
                <w:rFonts w:hint="eastAsia"/>
              </w:rPr>
              <w:t>生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E850B7">
            <w:pPr>
              <w:spacing w:line="360" w:lineRule="auto"/>
              <w:jc w:val="center"/>
            </w:pPr>
            <w:r>
              <w:rPr>
                <w:rFonts w:hint="eastAsia"/>
              </w:rPr>
              <w:t>指导教师</w:t>
            </w:r>
          </w:p>
        </w:tc>
      </w:tr>
      <w:tr w14:paraId="48A4A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101A5A">
            <w:pPr>
              <w:jc w:val="center"/>
            </w:pPr>
            <w:r>
              <w:rPr>
                <w:rFonts w:hint="eastAsia"/>
              </w:rPr>
              <w:t>计算机科学与技术学院（人工智能学院）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5172D0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计算机科学与技术/</w:t>
            </w:r>
          </w:p>
          <w:p w14:paraId="0DCFB7E7"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CEDE26">
            <w:pPr>
              <w:spacing w:line="360" w:lineRule="auto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2D51B7"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付峰</w:t>
            </w:r>
            <w:r>
              <w:t xml:space="preserve"> </w:t>
            </w:r>
            <w:r>
              <w:rPr>
                <w:rFonts w:hint="eastAsia"/>
              </w:rPr>
              <w:t>杨东鹤</w:t>
            </w:r>
          </w:p>
        </w:tc>
      </w:tr>
      <w:tr w14:paraId="55AAB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69AA08">
            <w:r>
              <w:rPr>
                <w:rFonts w:hint="eastAsia"/>
              </w:rPr>
              <w:t>答辩时间</w:t>
            </w:r>
            <w:r>
              <w:t xml:space="preserve"> (</w:t>
            </w:r>
            <w:r>
              <w:rPr>
                <w:rFonts w:hint="eastAsia"/>
              </w:rPr>
              <w:t>年月日</w:t>
            </w:r>
            <w:r>
              <w:t>/</w:t>
            </w:r>
            <w:r>
              <w:rPr>
                <w:rFonts w:hint="eastAsia"/>
              </w:rPr>
              <w:t>时段</w:t>
            </w:r>
            <w:r>
              <w:t>)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AB8C98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2025年6月28日</w:t>
            </w:r>
          </w:p>
          <w:p w14:paraId="53ACC035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13:49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56A026">
            <w:pPr>
              <w:jc w:val="center"/>
            </w:pPr>
            <w:r>
              <w:rPr>
                <w:rFonts w:hint="eastAsia"/>
              </w:rPr>
              <w:t>答</w:t>
            </w:r>
            <w:r>
              <w:t xml:space="preserve"> </w:t>
            </w:r>
            <w:r>
              <w:rPr>
                <w:rFonts w:hint="eastAsia"/>
              </w:rPr>
              <w:t>辩</w:t>
            </w:r>
            <w:r>
              <w:t xml:space="preserve"> </w:t>
            </w:r>
            <w:r>
              <w:rPr>
                <w:rFonts w:hint="eastAsia"/>
              </w:rPr>
              <w:t>地</w:t>
            </w:r>
            <w:r>
              <w:t xml:space="preserve"> </w:t>
            </w:r>
            <w:r>
              <w:rPr>
                <w:rFonts w:hint="eastAsia"/>
              </w:rPr>
              <w:t>点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4AA50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10-413</w:t>
            </w:r>
          </w:p>
        </w:tc>
      </w:tr>
      <w:tr w14:paraId="46A78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5" w:hRule="atLeast"/>
          <w:jc w:val="center"/>
        </w:trPr>
        <w:tc>
          <w:tcPr>
            <w:tcW w:w="901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14BC0D">
            <w:pPr>
              <w:spacing w:line="360" w:lineRule="auto"/>
            </w:pPr>
            <w:r>
              <w:rPr>
                <w:rFonts w:hint="eastAsia"/>
              </w:rPr>
              <w:t>答辩记录</w:t>
            </w:r>
            <w:r>
              <w:t>(</w:t>
            </w:r>
            <w:r>
              <w:rPr>
                <w:rFonts w:hint="eastAsia"/>
              </w:rPr>
              <w:t>可另附页</w:t>
            </w:r>
            <w:r>
              <w:t>)</w:t>
            </w:r>
            <w:r>
              <w:rPr>
                <w:rFonts w:hint="eastAsia"/>
              </w:rPr>
              <w:t>：</w:t>
            </w:r>
          </w:p>
          <w:p w14:paraId="637EEBFA">
            <w:pPr>
              <w:spacing w:line="360" w:lineRule="auto"/>
            </w:pPr>
            <w:r>
              <w:rPr>
                <w:rFonts w:hint="eastAsia"/>
              </w:rPr>
              <w:t>问题</w:t>
            </w:r>
            <w:r>
              <w:t>1</w:t>
            </w:r>
            <w:r>
              <w:rPr>
                <w:rFonts w:hint="eastAsia"/>
              </w:rPr>
              <w:t>：传输指令的微程序流程如何设计？</w:t>
            </w:r>
          </w:p>
          <w:p w14:paraId="7C87E574">
            <w:pPr>
              <w:spacing w:line="360" w:lineRule="auto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回答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color w:val="FF0000"/>
              </w:rPr>
              <w:t>在本次微程序设计中，我先后实现了减法指令、传送指令与条件转移指令的微程序，通过亲自设计并调试这些指令的执行过程，我逐步掌握了 TEC-2 控制系统中微指令各字段的含义与配置技巧。传送指令看似只是简单的数据赋值操作，但其背后仍依赖寄存器读出、ALU 数据通路和写回机制，这让我认识到即使是最基础的操作也需要严谨的微控制设计。值得注意的是，TEC-2 机允许用户自定义指令操作码，且新旧指令可以在同一个程序中并存运行。然而，每次教学机断电或重启后，新指令所依赖的微程序必须重新通过 LDMC 指令加载进控存，才能正常执行。由于新指令是在汇编语言体系之外设计的，它们一般只能通过机器码直接调用，除非对汇编器进行扩展支持。</w:t>
            </w:r>
          </w:p>
          <w:p w14:paraId="172FCAF0">
            <w:pPr>
              <w:spacing w:line="360" w:lineRule="auto"/>
              <w:ind w:firstLine="420" w:firstLineChars="200"/>
            </w:pPr>
            <w:r>
              <w:rPr>
                <w:rFonts w:hint="eastAsia"/>
                <w:color w:val="FF0000"/>
              </w:rPr>
              <w:t>幸运的是，加载与调用新指令的过程并不复杂，这使得我可以将更多精力集中在微指令逻辑本身的设计上。需要特别理解的是，尽管每条新指令的功能可以独立设计，但它们在取指（通常对应控存地址 19H）和后续中断判断（对应控存地址 A4H）等阶段，仍然需要借助原有微程序段的支持。也正因如此，新旧指令的衔接方式尤为关键。在我的设计中，我确保至少有一条新指令调用原指令的取指过程，另一条新指令结束于 A4H，以调用系统已有的中断检测机制，从而保障整个微程序序列在指令间切换时的正确性和一致性。通过这样的实践，我不仅掌握了如何编码一个完整的微程序段，更加深了对微程序控制原理及其系统衔接逻辑的理解。</w:t>
            </w:r>
          </w:p>
          <w:p w14:paraId="1F8908FE"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问题</w:t>
            </w:r>
            <w: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讲解一下TEC-2有关汇编方面的知识？</w:t>
            </w:r>
          </w:p>
          <w:p w14:paraId="72E9E4C4"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回答</w:t>
            </w:r>
            <w: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color w:val="FF0000"/>
                <w:lang w:val="en-US" w:eastAsia="zh-CN"/>
              </w:rPr>
              <w:t>比如写汇编指令首先输入A0800,A0820，A 命令表示地址设定，用于进入主存地址输入模式，是你写机器指令或汇编指令时的第一步，0800和0820是段首地址，没必要一直写800和820作为段首地址，段首地址可以随意设置，比如500,600，前提是这个地址空间没有被占用；地址空间不能直接用立即数赋值，必须用寄存器间接赋值；E是写指令，G是运行段的首地址知道结束；NOP用于预存空间，为微指令服务的，直接在汇编中写微指令汇报错，一个NOP对应单地址指令，两个NOP就是双地址指令，三个NOP就是多地址指令；LDMC是用于加载微指令的；我们写汇编指令比如会写D510,D5就是8-15位的操作码，1是DR，0是SR，这里的数字就是寄存器R的下标；D510后面的0005是ADDR也可以是偏移地址DISP；E0828的E后面是写段地址，不一定是段首地址，段中间的地址也是可以的；56位微指令是要写成4个4位16进制，左边高位，右边低位，看别人写的完整微指令时需要把16进制拆成4位2进制去看，对着课程设计指导书后面微指令有关的表去推即可，至于56位微指令为啥是4个4位16进制，47-55位需要补0变成4位16进制，0-47则是对应表格判断变成3个4位16进制；R=D时，即需要用到MEM时需要设置MIO REQ WE为001,MEM就会送到ALU的输入端D。</w:t>
            </w:r>
          </w:p>
          <w:p w14:paraId="7024BBB5"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问题</w:t>
            </w:r>
            <w: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讲述一下在设计第二条传送指令ADDR2 -&gt; DR+ADDR1的思路？</w:t>
            </w:r>
          </w:p>
          <w:p w14:paraId="4C41F0FC">
            <w:pPr>
              <w:spacing w:line="360" w:lineRule="auto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</w:rPr>
              <w:t>回答</w:t>
            </w:r>
            <w: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color w:val="FF0000"/>
                <w:lang w:val="en-US" w:eastAsia="zh-CN"/>
              </w:rPr>
              <w:t>一共有两种思路，第一种就是将ADDR2的地址存进AR，再把ADDR2的值放进Q里面，再把DR+ADDR1地址对应的值赋值给Q，但是这个思路有一个bug，我是DR+ADDR1也就是DR+MEM -&gt; AR发现行不通，因为DR是B口，MEM是D，功能表上只有D+Q,D+A,D+0,没有D+B，因此需要多做一步，即把DR放进Q里面，再Q+ADDR1，可是Q已经存储的是ADDR2地址对应的值，故这题必须需要两个寄存器，第二种思路也是在基于第一题的必须用两个寄存器基础上做的，只是先后顺序不同罢了，先是把DR+ADDR1对应的地址存储在另一个非Q的寄存器，这里我用的是通用寄存器R0，然后把ADDR2地址对应的值放在Q里面，把R0的值给AR，取出地址，Q -&gt; MEM,放进地址里面，整体上看上去没有问题，思路也十分正确，杨老师提出了一个非常好的瑕疵，就是这里必须用两个寄存器嘛，一个是Q，ALU里面的，这个没有问题，用户不能直接修改和用Q里面的值，但是R0这是通用寄存器，用户可以随便使用，比如这题如果DR用的是R0，这题不就有bug了吗，然后我就说可以让用户不使用寄存器R0，使用R1,R2,R3R7,R8不就可以了吗，就是限制用户不使用R0，但杨老师提出如果是在实际生活中设计减法微指令，用户肯定不知道不能用R0，这必然会出现bug，不够严谨，后来在杨老师的指导下可以用IP寄存器，虽然IP是用于存放当前正在执行的机器指令的指令代码，但正在运行时可以运行IP的值被覆盖，因为此时执行Q+MEM -&gt; IP这一指令时IP的功能已经实现，就是找到正在执行的机器指令的指令代码，可以在执行期间覆盖，运行完后IP又会变成下一个指令的地址，且用户不能修改IP的值，完美起到了保护的作用。经过杨老师的提示和指点，我知道了IP寄存器的妙处，如果受保护的寄存器用完情况且还需要使用一个寄存器的情况下，就可以考虑使用IP寄存器。</w:t>
            </w:r>
          </w:p>
          <w:p w14:paraId="20C1D225">
            <w:pPr>
              <w:spacing w:line="360" w:lineRule="auto"/>
            </w:pPr>
          </w:p>
        </w:tc>
      </w:tr>
    </w:tbl>
    <w:p w14:paraId="2D9BD668">
      <w:pPr>
        <w:ind w:left="-283" w:leftChars="-135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1A"/>
    <w:rsid w:val="00032154"/>
    <w:rsid w:val="00254981"/>
    <w:rsid w:val="003F2F08"/>
    <w:rsid w:val="00417715"/>
    <w:rsid w:val="00480F9B"/>
    <w:rsid w:val="004D39F6"/>
    <w:rsid w:val="007029B5"/>
    <w:rsid w:val="007C1935"/>
    <w:rsid w:val="008D2DDF"/>
    <w:rsid w:val="008F71D7"/>
    <w:rsid w:val="00AA5F1A"/>
    <w:rsid w:val="00BF5891"/>
    <w:rsid w:val="00D570B0"/>
    <w:rsid w:val="00EE5BCB"/>
    <w:rsid w:val="00FD2782"/>
    <w:rsid w:val="04C54D5C"/>
    <w:rsid w:val="06054EC9"/>
    <w:rsid w:val="0D324ED3"/>
    <w:rsid w:val="10E5667A"/>
    <w:rsid w:val="4E9D7739"/>
    <w:rsid w:val="54945CAA"/>
    <w:rsid w:val="5F555B62"/>
    <w:rsid w:val="7993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TML Code"/>
    <w:basedOn w:val="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9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1908</Words>
  <Characters>2179</Characters>
  <Lines>1</Lines>
  <Paragraphs>1</Paragraphs>
  <TotalTime>56</TotalTime>
  <ScaleCrop>false</ScaleCrop>
  <LinksUpToDate>false</LinksUpToDate>
  <CharactersWithSpaces>2210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2025-06-04T04:19:00Z</dcterms:created>
  <dc:creator>robot li</dc:creator>
  <cp:lastModifiedBy>黄红洲</cp:lastModifiedBy>
  <dcterms:modified xsi:type="dcterms:W3CDTF">2025-09-10T12:06:40Z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eyJoZGlkIjoiNzczYWZhYjQ0NTFjNDQxYmFlN2E0MDRmMDc2NzI1ZjIiLCJ1c2VySWQiOiIxNTU1NDExMDcxIn0=</vt:lpwstr>
  </property>
  <property fmtid="{D5CDD505-2E9C-101B-9397-08002B2CF9AE}" pid="3" name="KSOProductBuildVer">
    <vt:lpwstr>2052-12.1.0.21915</vt:lpwstr>
  </property>
  <property fmtid="{D5CDD505-2E9C-101B-9397-08002B2CF9AE}" pid="4" name="ICV">
    <vt:lpwstr>95AA5E061B6C413F993518C6A7A1460C_12</vt:lpwstr>
  </property>
</Properties>
</file>