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3127"/>
        <w15:color w:val="DBDBDB"/>
        <w:docPartObj>
          <w:docPartGallery w:val="Table of Contents"/>
          <w:docPartUnique/>
        </w:docPartObj>
      </w:sdtPr>
      <w:sdtEndPr>
        <w:rPr>
          <w:rFonts w:hint="eastAsia" w:asciiTheme="minorEastAsia" w:hAnsiTheme="minorEastAsia" w:eastAsiaTheme="minorEastAsia" w:cstheme="minorEastAsia"/>
          <w:kern w:val="2"/>
          <w:sz w:val="21"/>
          <w:szCs w:val="24"/>
          <w:lang w:val="en-US" w:eastAsia="zh-CN" w:bidi="ar-SA"/>
        </w:rPr>
      </w:sdtEndPr>
      <w:sdtContent>
        <w:p w14:paraId="3ED8C0C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D99C095">
          <w:pPr>
            <w:pStyle w:val="12"/>
            <w:tabs>
              <w:tab w:val="right" w:leader="dot" w:pos="8306"/>
            </w:tabs>
          </w:pPr>
          <w:r>
            <w:rPr>
              <w:rFonts w:hint="eastAsia" w:asciiTheme="minorEastAsia" w:hAnsiTheme="minorEastAsia" w:eastAsiaTheme="minorEastAsia" w:cstheme="minorEastAsia"/>
              <w:kern w:val="2"/>
              <w:sz w:val="21"/>
              <w:szCs w:val="24"/>
              <w:lang w:val="en-US" w:eastAsia="zh-CN" w:bidi="ar-SA"/>
            </w:rPr>
            <w:fldChar w:fldCharType="begin"/>
          </w:r>
          <w:r>
            <w:rPr>
              <w:rFonts w:hint="eastAsia" w:asciiTheme="minorEastAsia" w:hAnsiTheme="minorEastAsia" w:eastAsiaTheme="minorEastAsia" w:cstheme="minorEastAsia"/>
              <w:kern w:val="2"/>
              <w:sz w:val="21"/>
              <w:szCs w:val="24"/>
              <w:lang w:val="en-US" w:eastAsia="zh-CN" w:bidi="ar-SA"/>
            </w:rPr>
            <w:instrText xml:space="preserve">TOC \o "1-9" \h \u </w:instrText>
          </w:r>
          <w:r>
            <w:rPr>
              <w:rFonts w:hint="eastAsia" w:asciiTheme="minorEastAsia" w:hAnsiTheme="minorEastAsia" w:eastAsiaTheme="minorEastAsia" w:cstheme="minorEastAsia"/>
              <w:kern w:val="2"/>
              <w:sz w:val="21"/>
              <w:szCs w:val="24"/>
              <w:lang w:val="en-US" w:eastAsia="zh-CN" w:bidi="ar-SA"/>
            </w:rPr>
            <w:fldChar w:fldCharType="separate"/>
          </w: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_Toc4702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rPr>
            <w:t xml:space="preserve">1. </w:t>
          </w:r>
          <w:r>
            <w:rPr>
              <w:rFonts w:hint="eastAsia" w:asciiTheme="minorEastAsia" w:hAnsiTheme="minorEastAsia" w:eastAsiaTheme="minorEastAsia" w:cstheme="minorEastAsia"/>
              <w:lang w:val="en-US" w:eastAsia="zh-CN"/>
            </w:rPr>
            <w:t>产品设计</w:t>
          </w:r>
          <w:r>
            <w:tab/>
          </w:r>
          <w:r>
            <w:fldChar w:fldCharType="begin"/>
          </w:r>
          <w:r>
            <w:instrText xml:space="preserve"> PAGEREF _Toc4702 \h </w:instrText>
          </w:r>
          <w:r>
            <w:fldChar w:fldCharType="separate"/>
          </w:r>
          <w:r>
            <w:t>2</w:t>
          </w:r>
          <w:r>
            <w:fldChar w:fldCharType="end"/>
          </w:r>
          <w:r>
            <w:rPr>
              <w:rFonts w:hint="eastAsia" w:asciiTheme="minorEastAsia" w:hAnsiTheme="minorEastAsia" w:eastAsiaTheme="minorEastAsia" w:cstheme="minorEastAsia"/>
              <w:kern w:val="2"/>
              <w:szCs w:val="24"/>
              <w:lang w:val="en-US" w:eastAsia="zh-CN" w:bidi="ar-SA"/>
            </w:rPr>
            <w:fldChar w:fldCharType="end"/>
          </w:r>
        </w:p>
        <w:p w14:paraId="58E0B665">
          <w:pPr>
            <w:pStyle w:val="14"/>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_Toc20993 </w:instrText>
          </w:r>
          <w:r>
            <w:rPr>
              <w:rFonts w:hint="eastAsia" w:asciiTheme="minorEastAsia" w:hAnsiTheme="minorEastAsia" w:eastAsiaTheme="minorEastAsia" w:cstheme="minorEastAsia"/>
              <w:kern w:val="2"/>
              <w:szCs w:val="24"/>
              <w:lang w:val="en-US" w:eastAsia="zh-CN" w:bidi="ar-SA"/>
            </w:rPr>
            <w:fldChar w:fldCharType="separate"/>
          </w:r>
          <w:r>
            <w:rPr>
              <w:rFonts w:hint="default" w:asciiTheme="minorEastAsia" w:hAnsiTheme="minorEastAsia" w:eastAsiaTheme="minorEastAsia" w:cstheme="minorEastAsia"/>
              <w:bCs w:val="0"/>
              <w:kern w:val="2"/>
              <w:szCs w:val="36"/>
              <w:lang w:val="en-US" w:eastAsia="zh-CN"/>
            </w:rPr>
            <w:t xml:space="preserve">1.1 </w:t>
          </w:r>
          <w:r>
            <w:rPr>
              <w:rFonts w:hint="eastAsia" w:asciiTheme="minorEastAsia" w:hAnsiTheme="minorEastAsia" w:eastAsiaTheme="minorEastAsia" w:cstheme="minorEastAsia"/>
              <w:bCs w:val="0"/>
              <w:kern w:val="2"/>
              <w:szCs w:val="36"/>
              <w:lang w:val="en-US" w:eastAsia="zh-CN"/>
            </w:rPr>
            <w:t>业务模式设计</w:t>
          </w:r>
          <w:r>
            <w:tab/>
          </w:r>
          <w:r>
            <w:fldChar w:fldCharType="begin"/>
          </w:r>
          <w:r>
            <w:instrText xml:space="preserve"> PAGEREF _Toc20993 \h </w:instrText>
          </w:r>
          <w:r>
            <w:fldChar w:fldCharType="separate"/>
          </w:r>
          <w:r>
            <w:t>2</w:t>
          </w:r>
          <w:r>
            <w:fldChar w:fldCharType="end"/>
          </w:r>
          <w:r>
            <w:rPr>
              <w:rFonts w:hint="eastAsia" w:asciiTheme="minorEastAsia" w:hAnsiTheme="minorEastAsia" w:eastAsiaTheme="minorEastAsia" w:cstheme="minorEastAsia"/>
              <w:kern w:val="2"/>
              <w:szCs w:val="24"/>
              <w:lang w:val="en-US" w:eastAsia="zh-CN" w:bidi="ar-SA"/>
            </w:rPr>
            <w:fldChar w:fldCharType="end"/>
          </w:r>
        </w:p>
        <w:p w14:paraId="6A1D1D49">
          <w:pPr>
            <w:pStyle w:val="9"/>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_Toc25365 </w:instrText>
          </w:r>
          <w:r>
            <w:rPr>
              <w:rFonts w:hint="eastAsia" w:asciiTheme="minorEastAsia" w:hAnsiTheme="minorEastAsia" w:eastAsiaTheme="minorEastAsia" w:cstheme="minorEastAsia"/>
              <w:kern w:val="2"/>
              <w:szCs w:val="24"/>
              <w:lang w:val="en-US" w:eastAsia="zh-CN" w:bidi="ar-SA"/>
            </w:rPr>
            <w:fldChar w:fldCharType="separate"/>
          </w:r>
          <w:r>
            <w:rPr>
              <w:rFonts w:hint="default" w:asciiTheme="minorEastAsia" w:hAnsiTheme="minorEastAsia" w:eastAsiaTheme="minorEastAsia" w:cstheme="minorEastAsia"/>
              <w:bCs w:val="0"/>
              <w:kern w:val="2"/>
              <w:szCs w:val="30"/>
              <w:lang w:val="en-US" w:eastAsia="zh-CN"/>
            </w:rPr>
            <w:t xml:space="preserve">1.1.1 </w:t>
          </w:r>
          <w:r>
            <w:rPr>
              <w:rFonts w:hint="eastAsia" w:asciiTheme="minorEastAsia" w:hAnsiTheme="minorEastAsia" w:eastAsiaTheme="minorEastAsia" w:cstheme="minorEastAsia"/>
              <w:bCs w:val="0"/>
              <w:kern w:val="2"/>
              <w:szCs w:val="30"/>
              <w:lang w:val="en-US" w:eastAsia="zh-CN"/>
            </w:rPr>
            <w:t>角色定义</w:t>
          </w:r>
          <w:r>
            <w:tab/>
          </w:r>
          <w:r>
            <w:fldChar w:fldCharType="begin"/>
          </w:r>
          <w:r>
            <w:instrText xml:space="preserve"> PAGEREF _Toc25365 \h </w:instrText>
          </w:r>
          <w:r>
            <w:fldChar w:fldCharType="separate"/>
          </w:r>
          <w:r>
            <w:t>2</w:t>
          </w:r>
          <w:r>
            <w:fldChar w:fldCharType="end"/>
          </w:r>
          <w:r>
            <w:rPr>
              <w:rFonts w:hint="eastAsia" w:asciiTheme="minorEastAsia" w:hAnsiTheme="minorEastAsia" w:eastAsiaTheme="minorEastAsia" w:cstheme="minorEastAsia"/>
              <w:kern w:val="2"/>
              <w:szCs w:val="24"/>
              <w:lang w:val="en-US" w:eastAsia="zh-CN" w:bidi="ar-SA"/>
            </w:rPr>
            <w:fldChar w:fldCharType="end"/>
          </w:r>
        </w:p>
        <w:p w14:paraId="344B1B2A">
          <w:pPr>
            <w:pStyle w:val="9"/>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_Toc21649 </w:instrText>
          </w:r>
          <w:r>
            <w:rPr>
              <w:rFonts w:hint="eastAsia" w:asciiTheme="minorEastAsia" w:hAnsiTheme="minorEastAsia" w:eastAsiaTheme="minorEastAsia" w:cstheme="minorEastAsia"/>
              <w:kern w:val="2"/>
              <w:szCs w:val="24"/>
              <w:lang w:val="en-US" w:eastAsia="zh-CN" w:bidi="ar-SA"/>
            </w:rPr>
            <w:fldChar w:fldCharType="separate"/>
          </w:r>
          <w:r>
            <w:rPr>
              <w:rFonts w:hint="default" w:asciiTheme="minorEastAsia" w:hAnsiTheme="minorEastAsia" w:eastAsiaTheme="minorEastAsia" w:cstheme="minorEastAsia"/>
              <w:bCs w:val="0"/>
              <w:kern w:val="2"/>
              <w:szCs w:val="30"/>
              <w:lang w:val="en-US" w:eastAsia="zh-CN"/>
            </w:rPr>
            <w:t xml:space="preserve">1.1.2 </w:t>
          </w:r>
          <w:r>
            <w:rPr>
              <w:rFonts w:hint="eastAsia" w:asciiTheme="minorEastAsia" w:hAnsiTheme="minorEastAsia" w:eastAsiaTheme="minorEastAsia" w:cstheme="minorEastAsia"/>
              <w:bCs w:val="0"/>
              <w:kern w:val="2"/>
              <w:szCs w:val="30"/>
              <w:lang w:val="en-US" w:eastAsia="zh-CN"/>
            </w:rPr>
            <w:t>业务模式</w:t>
          </w:r>
          <w:r>
            <w:tab/>
          </w:r>
          <w:r>
            <w:fldChar w:fldCharType="begin"/>
          </w:r>
          <w:r>
            <w:instrText xml:space="preserve"> PAGEREF _Toc21649 \h </w:instrText>
          </w:r>
          <w:r>
            <w:fldChar w:fldCharType="separate"/>
          </w:r>
          <w:r>
            <w:t>3</w:t>
          </w:r>
          <w:r>
            <w:fldChar w:fldCharType="end"/>
          </w:r>
          <w:r>
            <w:rPr>
              <w:rFonts w:hint="eastAsia" w:asciiTheme="minorEastAsia" w:hAnsiTheme="minorEastAsia" w:eastAsiaTheme="minorEastAsia" w:cstheme="minorEastAsia"/>
              <w:kern w:val="2"/>
              <w:szCs w:val="24"/>
              <w:lang w:val="en-US" w:eastAsia="zh-CN" w:bidi="ar-SA"/>
            </w:rPr>
            <w:fldChar w:fldCharType="end"/>
          </w:r>
        </w:p>
        <w:p w14:paraId="2A3562B7">
          <w:pPr>
            <w:pStyle w:val="9"/>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_Toc5094 </w:instrText>
          </w:r>
          <w:r>
            <w:rPr>
              <w:rFonts w:hint="eastAsia" w:asciiTheme="minorEastAsia" w:hAnsiTheme="minorEastAsia" w:eastAsiaTheme="minorEastAsia" w:cstheme="minorEastAsia"/>
              <w:kern w:val="2"/>
              <w:szCs w:val="24"/>
              <w:lang w:val="en-US" w:eastAsia="zh-CN" w:bidi="ar-SA"/>
            </w:rPr>
            <w:fldChar w:fldCharType="separate"/>
          </w:r>
          <w:r>
            <w:rPr>
              <w:rFonts w:hint="default" w:ascii="宋体" w:hAnsi="宋体" w:eastAsia="宋体" w:cs="宋体"/>
              <w:bCs w:val="0"/>
              <w:kern w:val="2"/>
              <w:szCs w:val="30"/>
              <w:lang w:val="en-US" w:eastAsia="zh-CN"/>
            </w:rPr>
            <w:t xml:space="preserve">1.1.3 </w:t>
          </w:r>
          <w:r>
            <w:rPr>
              <w:rFonts w:hint="eastAsia" w:ascii="宋体" w:hAnsi="宋体" w:eastAsia="宋体" w:cs="宋体"/>
              <w:bCs w:val="0"/>
              <w:kern w:val="2"/>
              <w:szCs w:val="30"/>
            </w:rPr>
            <w:t>业务</w:t>
          </w:r>
          <w:r>
            <w:rPr>
              <w:rFonts w:hint="eastAsia" w:ascii="宋体" w:hAnsi="宋体" w:eastAsia="宋体" w:cs="宋体"/>
              <w:bCs w:val="0"/>
              <w:kern w:val="2"/>
              <w:szCs w:val="30"/>
              <w:lang w:val="en-US" w:eastAsia="zh-CN"/>
            </w:rPr>
            <w:t>模块划分</w:t>
          </w:r>
          <w:r>
            <w:tab/>
          </w:r>
          <w:r>
            <w:fldChar w:fldCharType="begin"/>
          </w:r>
          <w:r>
            <w:instrText xml:space="preserve"> PAGEREF _Toc5094 \h </w:instrText>
          </w:r>
          <w:r>
            <w:fldChar w:fldCharType="separate"/>
          </w:r>
          <w:r>
            <w:t>5</w:t>
          </w:r>
          <w:r>
            <w:fldChar w:fldCharType="end"/>
          </w:r>
          <w:r>
            <w:rPr>
              <w:rFonts w:hint="eastAsia" w:asciiTheme="minorEastAsia" w:hAnsiTheme="minorEastAsia" w:eastAsiaTheme="minorEastAsia" w:cstheme="minorEastAsia"/>
              <w:kern w:val="2"/>
              <w:szCs w:val="24"/>
              <w:lang w:val="en-US" w:eastAsia="zh-CN" w:bidi="ar-SA"/>
            </w:rPr>
            <w:fldChar w:fldCharType="end"/>
          </w:r>
        </w:p>
        <w:p w14:paraId="157B21D4">
          <w:pPr>
            <w:pStyle w:val="14"/>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_Toc21692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36"/>
            </w:rPr>
            <w:t>1.2</w:t>
          </w:r>
          <w:r>
            <w:rPr>
              <w:rFonts w:hint="eastAsia" w:asciiTheme="minorEastAsia" w:hAnsiTheme="minorEastAsia" w:eastAsiaTheme="minorEastAsia" w:cstheme="minorEastAsia"/>
              <w:bCs w:val="0"/>
              <w:kern w:val="2"/>
              <w:szCs w:val="36"/>
              <w:lang w:val="en-US" w:eastAsia="zh-CN"/>
            </w:rPr>
            <w:t>系统业务流程</w:t>
          </w:r>
          <w:r>
            <w:tab/>
          </w:r>
          <w:r>
            <w:fldChar w:fldCharType="begin"/>
          </w:r>
          <w:r>
            <w:instrText xml:space="preserve"> PAGEREF _Toc21692 \h </w:instrText>
          </w:r>
          <w:r>
            <w:fldChar w:fldCharType="separate"/>
          </w:r>
          <w:r>
            <w:t>7</w:t>
          </w:r>
          <w:r>
            <w:fldChar w:fldCharType="end"/>
          </w:r>
          <w:r>
            <w:rPr>
              <w:rFonts w:hint="eastAsia" w:asciiTheme="minorEastAsia" w:hAnsiTheme="minorEastAsia" w:eastAsiaTheme="minorEastAsia" w:cstheme="minorEastAsia"/>
              <w:kern w:val="2"/>
              <w:szCs w:val="24"/>
              <w:lang w:val="en-US" w:eastAsia="zh-CN" w:bidi="ar-SA"/>
            </w:rPr>
            <w:fldChar w:fldCharType="end"/>
          </w:r>
        </w:p>
        <w:p w14:paraId="287AAF1A">
          <w:pPr>
            <w:pStyle w:val="9"/>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_Toc10025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30"/>
            </w:rPr>
            <w:t xml:space="preserve">1.2.1 </w:t>
          </w:r>
          <w:r>
            <w:rPr>
              <w:rFonts w:hint="default" w:ascii="sans-serif" w:hAnsi="sans-serif" w:eastAsia="sans-serif" w:cs="sans-serif"/>
              <w:bCs/>
              <w:caps w:val="0"/>
              <w:spacing w:val="0"/>
              <w:szCs w:val="24"/>
              <w:shd w:val="clear" w:fill="FFFFFF"/>
              <w:woUserID w:val="3"/>
            </w:rPr>
            <w:t>数据接入与监测流程</w:t>
          </w:r>
          <w:bookmarkStart w:id="31" w:name="_GoBack"/>
          <w:bookmarkEnd w:id="31"/>
          <w:r>
            <w:tab/>
          </w:r>
          <w:r>
            <w:fldChar w:fldCharType="begin"/>
          </w:r>
          <w:r>
            <w:instrText xml:space="preserve"> PAGEREF _Toc10025 \h </w:instrText>
          </w:r>
          <w:r>
            <w:fldChar w:fldCharType="separate"/>
          </w:r>
          <w:r>
            <w:t>7</w:t>
          </w:r>
          <w:r>
            <w:fldChar w:fldCharType="end"/>
          </w:r>
          <w:r>
            <w:rPr>
              <w:rFonts w:hint="eastAsia" w:asciiTheme="minorEastAsia" w:hAnsiTheme="minorEastAsia" w:eastAsiaTheme="minorEastAsia" w:cstheme="minorEastAsia"/>
              <w:kern w:val="2"/>
              <w:szCs w:val="24"/>
              <w:lang w:val="en-US" w:eastAsia="zh-CN" w:bidi="ar-SA"/>
            </w:rPr>
            <w:fldChar w:fldCharType="end"/>
          </w:r>
        </w:p>
        <w:p w14:paraId="0A35950B">
          <w:pPr>
            <w:pStyle w:val="8"/>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_Toc31942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rPr>
            <w:t xml:space="preserve">1.2.1.1 </w:t>
          </w:r>
          <w:r>
            <w:rPr>
              <w:rFonts w:hint="default" w:ascii="sans-serif" w:hAnsi="sans-serif" w:eastAsia="sans-serif" w:cs="sans-serif"/>
              <w:bCs/>
              <w:caps w:val="0"/>
              <w:spacing w:val="0"/>
              <w:szCs w:val="24"/>
              <w:shd w:val="clear" w:fill="FFFFFF"/>
              <w:woUserID w:val="3"/>
            </w:rPr>
            <w:t>多源数据接入与治理</w:t>
          </w:r>
          <w:r>
            <w:tab/>
          </w:r>
          <w:r>
            <w:fldChar w:fldCharType="begin"/>
          </w:r>
          <w:r>
            <w:instrText xml:space="preserve"> PAGEREF _Toc31942 \h </w:instrText>
          </w:r>
          <w:r>
            <w:fldChar w:fldCharType="separate"/>
          </w:r>
          <w:r>
            <w:t>7</w:t>
          </w:r>
          <w:r>
            <w:fldChar w:fldCharType="end"/>
          </w:r>
          <w:r>
            <w:rPr>
              <w:rFonts w:hint="eastAsia" w:asciiTheme="minorEastAsia" w:hAnsiTheme="minorEastAsia" w:eastAsiaTheme="minorEastAsia" w:cstheme="minorEastAsia"/>
              <w:kern w:val="2"/>
              <w:szCs w:val="24"/>
              <w:lang w:val="en-US" w:eastAsia="zh-CN" w:bidi="ar-SA"/>
            </w:rPr>
            <w:fldChar w:fldCharType="end"/>
          </w:r>
        </w:p>
        <w:p w14:paraId="70A63617">
          <w:pPr>
            <w:pStyle w:val="8"/>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_Toc12855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rPr>
            <w:t xml:space="preserve">1.2.1.2 </w:t>
          </w:r>
          <w:r>
            <w:rPr>
              <w:rFonts w:hint="default" w:ascii="sans-serif" w:hAnsi="sans-serif" w:eastAsia="sans-serif" w:cs="sans-serif"/>
              <w:bCs/>
              <w:caps w:val="0"/>
              <w:spacing w:val="0"/>
              <w:szCs w:val="24"/>
              <w:shd w:val="clear" w:fill="FFFFFF"/>
              <w:woUserID w:val="3"/>
            </w:rPr>
            <w:t>实时监测与状态评估</w:t>
          </w:r>
          <w:r>
            <w:tab/>
          </w:r>
          <w:r>
            <w:fldChar w:fldCharType="begin"/>
          </w:r>
          <w:r>
            <w:instrText xml:space="preserve"> PAGEREF _Toc12855 \h </w:instrText>
          </w:r>
          <w:r>
            <w:fldChar w:fldCharType="separate"/>
          </w:r>
          <w:r>
            <w:t>7</w:t>
          </w:r>
          <w:r>
            <w:fldChar w:fldCharType="end"/>
          </w:r>
          <w:r>
            <w:rPr>
              <w:rFonts w:hint="eastAsia" w:asciiTheme="minorEastAsia" w:hAnsiTheme="minorEastAsia" w:eastAsiaTheme="minorEastAsia" w:cstheme="minorEastAsia"/>
              <w:kern w:val="2"/>
              <w:szCs w:val="24"/>
              <w:lang w:val="en-US" w:eastAsia="zh-CN" w:bidi="ar-SA"/>
            </w:rPr>
            <w:fldChar w:fldCharType="end"/>
          </w:r>
        </w:p>
        <w:p w14:paraId="4EAC3C85">
          <w:pPr>
            <w:pStyle w:val="9"/>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_Toc22585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30"/>
            </w:rPr>
            <w:t xml:space="preserve">1.2.2 </w:t>
          </w:r>
          <w:r>
            <w:rPr>
              <w:rFonts w:hint="default" w:ascii="sans-serif" w:hAnsi="sans-serif" w:eastAsia="sans-serif" w:cs="sans-serif"/>
              <w:bCs/>
              <w:caps w:val="0"/>
              <w:spacing w:val="0"/>
              <w:szCs w:val="24"/>
              <w:shd w:val="clear" w:fill="FFFFFF"/>
              <w:woUserID w:val="3"/>
            </w:rPr>
            <w:t>告警生成与应急协同流程</w:t>
          </w:r>
          <w:r>
            <w:tab/>
          </w:r>
          <w:r>
            <w:fldChar w:fldCharType="begin"/>
          </w:r>
          <w:r>
            <w:instrText xml:space="preserve"> PAGEREF _Toc22585 \h </w:instrText>
          </w:r>
          <w:r>
            <w:fldChar w:fldCharType="separate"/>
          </w:r>
          <w:r>
            <w:t>8</w:t>
          </w:r>
          <w:r>
            <w:fldChar w:fldCharType="end"/>
          </w:r>
          <w:r>
            <w:rPr>
              <w:rFonts w:hint="eastAsia" w:asciiTheme="minorEastAsia" w:hAnsiTheme="minorEastAsia" w:eastAsiaTheme="minorEastAsia" w:cstheme="minorEastAsia"/>
              <w:kern w:val="2"/>
              <w:szCs w:val="24"/>
              <w:lang w:val="en-US" w:eastAsia="zh-CN" w:bidi="ar-SA"/>
            </w:rPr>
            <w:fldChar w:fldCharType="end"/>
          </w:r>
        </w:p>
        <w:p w14:paraId="1265AF70">
          <w:pPr>
            <w:pStyle w:val="8"/>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_Toc6049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lang w:val="en-US" w:eastAsia="zh" w:bidi="ar-SA"/>
              <w:woUserID w:val="3"/>
            </w:rPr>
            <w:t>1.2.2.</w:t>
          </w:r>
          <w:r>
            <w:rPr>
              <w:rFonts w:hint="eastAsia" w:asciiTheme="minorEastAsia" w:hAnsiTheme="minorEastAsia" w:eastAsiaTheme="minorEastAsia" w:cstheme="minorEastAsia"/>
              <w:bCs w:val="0"/>
              <w:kern w:val="2"/>
              <w:szCs w:val="24"/>
              <w:lang w:val="en-US" w:eastAsia="zh-CN" w:bidi="ar-SA"/>
            </w:rPr>
            <w:t xml:space="preserve">1. </w:t>
          </w:r>
          <w:r>
            <w:rPr>
              <w:rFonts w:hint="default" w:ascii="sans-serif" w:hAnsi="sans-serif" w:eastAsia="sans-serif" w:cs="sans-serif"/>
              <w:bCs/>
              <w:caps w:val="0"/>
              <w:spacing w:val="0"/>
              <w:szCs w:val="24"/>
              <w:shd w:val="clear" w:fill="FFFFFF"/>
              <w:woUserID w:val="3"/>
            </w:rPr>
            <w:t>漏损智能定位与分级告警</w:t>
          </w:r>
          <w:r>
            <w:tab/>
          </w:r>
          <w:r>
            <w:fldChar w:fldCharType="begin"/>
          </w:r>
          <w:r>
            <w:instrText xml:space="preserve"> PAGEREF _Toc6049 \h </w:instrText>
          </w:r>
          <w:r>
            <w:fldChar w:fldCharType="separate"/>
          </w:r>
          <w:r>
            <w:t>8</w:t>
          </w:r>
          <w:r>
            <w:fldChar w:fldCharType="end"/>
          </w:r>
          <w:r>
            <w:rPr>
              <w:rFonts w:hint="eastAsia" w:asciiTheme="minorEastAsia" w:hAnsiTheme="minorEastAsia" w:eastAsiaTheme="minorEastAsia" w:cstheme="minorEastAsia"/>
              <w:kern w:val="2"/>
              <w:szCs w:val="24"/>
              <w:lang w:val="en-US" w:eastAsia="zh-CN" w:bidi="ar-SA"/>
            </w:rPr>
            <w:fldChar w:fldCharType="end"/>
          </w:r>
        </w:p>
        <w:p w14:paraId="46904F13">
          <w:pPr>
            <w:pStyle w:val="8"/>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_Toc30675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lang w:val="en-US" w:eastAsia="zh" w:bidi="ar-SA"/>
              <w:woUserID w:val="3"/>
            </w:rPr>
            <w:t>1.2.2.</w:t>
          </w:r>
          <w:r>
            <w:rPr>
              <w:rFonts w:hint="eastAsia" w:asciiTheme="minorEastAsia" w:hAnsiTheme="minorEastAsia" w:eastAsiaTheme="minorEastAsia" w:cstheme="minorEastAsia"/>
              <w:bCs w:val="0"/>
              <w:kern w:val="2"/>
              <w:szCs w:val="24"/>
              <w:lang w:val="en-US" w:eastAsia="zh-CN" w:bidi="ar-SA"/>
              <w:woUserID w:val="3"/>
            </w:rPr>
            <w:t xml:space="preserve">2. </w:t>
          </w:r>
          <w:r>
            <w:rPr>
              <w:rFonts w:hint="default" w:ascii="sans-serif" w:hAnsi="sans-serif" w:eastAsia="sans-serif" w:cs="sans-serif"/>
              <w:bCs/>
              <w:caps w:val="0"/>
              <w:spacing w:val="0"/>
              <w:szCs w:val="24"/>
              <w:shd w:val="clear" w:fill="FFFFFF"/>
              <w:woUserID w:val="3"/>
            </w:rPr>
            <w:t>应急工单创建与智能派发</w:t>
          </w:r>
          <w:r>
            <w:tab/>
          </w:r>
          <w:r>
            <w:fldChar w:fldCharType="begin"/>
          </w:r>
          <w:r>
            <w:instrText xml:space="preserve"> PAGEREF _Toc30675 \h </w:instrText>
          </w:r>
          <w:r>
            <w:fldChar w:fldCharType="separate"/>
          </w:r>
          <w:r>
            <w:t>8</w:t>
          </w:r>
          <w:r>
            <w:fldChar w:fldCharType="end"/>
          </w:r>
          <w:r>
            <w:rPr>
              <w:rFonts w:hint="eastAsia" w:asciiTheme="minorEastAsia" w:hAnsiTheme="minorEastAsia" w:eastAsiaTheme="minorEastAsia" w:cstheme="minorEastAsia"/>
              <w:kern w:val="2"/>
              <w:szCs w:val="24"/>
              <w:lang w:val="en-US" w:eastAsia="zh-CN" w:bidi="ar-SA"/>
            </w:rPr>
            <w:fldChar w:fldCharType="end"/>
          </w:r>
        </w:p>
        <w:p w14:paraId="097D4233">
          <w:pPr>
            <w:pStyle w:val="8"/>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_Toc9201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lang w:val="en-US" w:eastAsia="zh" w:bidi="ar-SA"/>
              <w:woUserID w:val="3"/>
            </w:rPr>
            <w:t>1.2.2.</w:t>
          </w:r>
          <w:r>
            <w:rPr>
              <w:rFonts w:hint="eastAsia" w:asciiTheme="minorEastAsia" w:hAnsiTheme="minorEastAsia" w:eastAsiaTheme="minorEastAsia" w:cstheme="minorEastAsia"/>
              <w:bCs w:val="0"/>
              <w:kern w:val="2"/>
              <w:szCs w:val="24"/>
              <w:lang w:val="en-US" w:eastAsia="zh-CN" w:bidi="ar-SA"/>
              <w:woUserID w:val="3"/>
            </w:rPr>
            <w:t xml:space="preserve">3. </w:t>
          </w:r>
          <w:r>
            <w:rPr>
              <w:rFonts w:hint="default" w:ascii="sans-serif" w:hAnsi="sans-serif" w:eastAsia="sans-serif" w:cs="sans-serif"/>
              <w:bCs/>
              <w:caps w:val="0"/>
              <w:spacing w:val="0"/>
              <w:szCs w:val="24"/>
              <w:shd w:val="clear" w:fill="FFFFFF"/>
              <w:woUserID w:val="3"/>
            </w:rPr>
            <w:t> 现场处置与流程跟踪</w:t>
          </w:r>
          <w:r>
            <w:tab/>
          </w:r>
          <w:r>
            <w:fldChar w:fldCharType="begin"/>
          </w:r>
          <w:r>
            <w:instrText xml:space="preserve"> PAGEREF _Toc9201 \h </w:instrText>
          </w:r>
          <w:r>
            <w:fldChar w:fldCharType="separate"/>
          </w:r>
          <w:r>
            <w:t>8</w:t>
          </w:r>
          <w:r>
            <w:fldChar w:fldCharType="end"/>
          </w:r>
          <w:r>
            <w:rPr>
              <w:rFonts w:hint="eastAsia" w:asciiTheme="minorEastAsia" w:hAnsiTheme="minorEastAsia" w:eastAsiaTheme="minorEastAsia" w:cstheme="minorEastAsia"/>
              <w:kern w:val="2"/>
              <w:szCs w:val="24"/>
              <w:lang w:val="en-US" w:eastAsia="zh-CN" w:bidi="ar-SA"/>
            </w:rPr>
            <w:fldChar w:fldCharType="end"/>
          </w:r>
        </w:p>
        <w:p w14:paraId="0665B13F">
          <w:pPr>
            <w:pStyle w:val="8"/>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_Toc426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lang w:val="en-US" w:eastAsia="zh" w:bidi="ar-SA"/>
              <w:woUserID w:val="3"/>
            </w:rPr>
            <w:t>1.2.2.</w:t>
          </w:r>
          <w:r>
            <w:rPr>
              <w:rFonts w:hint="eastAsia" w:asciiTheme="minorEastAsia" w:hAnsiTheme="minorEastAsia" w:eastAsiaTheme="minorEastAsia" w:cstheme="minorEastAsia"/>
              <w:bCs w:val="0"/>
              <w:kern w:val="2"/>
              <w:szCs w:val="24"/>
              <w:lang w:val="en-US" w:eastAsia="zh-CN" w:bidi="ar-SA"/>
              <w:woUserID w:val="3"/>
            </w:rPr>
            <w:t xml:space="preserve">4. </w:t>
          </w:r>
          <w:r>
            <w:rPr>
              <w:rFonts w:hint="default" w:ascii="sans-serif" w:hAnsi="sans-serif" w:eastAsia="sans-serif" w:cs="sans-serif"/>
              <w:bCs/>
              <w:caps w:val="0"/>
              <w:spacing w:val="0"/>
              <w:szCs w:val="24"/>
              <w:shd w:val="clear" w:fill="FFFFFF"/>
              <w:woUserID w:val="3"/>
            </w:rPr>
            <w:t>处置闭环与报告生成</w:t>
          </w:r>
          <w:r>
            <w:tab/>
          </w:r>
          <w:r>
            <w:fldChar w:fldCharType="begin"/>
          </w:r>
          <w:r>
            <w:instrText xml:space="preserve"> PAGEREF _Toc426 \h </w:instrText>
          </w:r>
          <w:r>
            <w:fldChar w:fldCharType="separate"/>
          </w:r>
          <w:r>
            <w:t>8</w:t>
          </w:r>
          <w:r>
            <w:fldChar w:fldCharType="end"/>
          </w:r>
          <w:r>
            <w:rPr>
              <w:rFonts w:hint="eastAsia" w:asciiTheme="minorEastAsia" w:hAnsiTheme="minorEastAsia" w:eastAsiaTheme="minorEastAsia" w:cstheme="minorEastAsia"/>
              <w:kern w:val="2"/>
              <w:szCs w:val="24"/>
              <w:lang w:val="en-US" w:eastAsia="zh-CN" w:bidi="ar-SA"/>
            </w:rPr>
            <w:fldChar w:fldCharType="end"/>
          </w:r>
        </w:p>
        <w:p w14:paraId="6E64ECDB">
          <w:pPr>
            <w:pStyle w:val="9"/>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_Toc10676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30"/>
              <w:woUserID w:val="3"/>
            </w:rPr>
            <w:t>1.2.</w:t>
          </w:r>
          <w:r>
            <w:rPr>
              <w:rFonts w:hint="eastAsia" w:asciiTheme="minorEastAsia" w:hAnsiTheme="minorEastAsia" w:cstheme="minorEastAsia"/>
              <w:bCs w:val="0"/>
              <w:kern w:val="2"/>
              <w:szCs w:val="30"/>
              <w:lang w:eastAsia="zh"/>
              <w:woUserID w:val="3"/>
            </w:rPr>
            <w:t>3</w:t>
          </w:r>
          <w:r>
            <w:rPr>
              <w:rFonts w:hint="default" w:ascii="sans-serif" w:hAnsi="sans-serif" w:eastAsia="sans-serif" w:cs="sans-serif"/>
              <w:bCs/>
              <w:caps w:val="0"/>
              <w:spacing w:val="0"/>
              <w:szCs w:val="24"/>
              <w:shd w:val="clear" w:fill="FFFFFF"/>
              <w:woUserID w:val="3"/>
            </w:rPr>
            <w:t> 业主服务与公众参与流程</w:t>
          </w:r>
          <w:r>
            <w:tab/>
          </w:r>
          <w:r>
            <w:fldChar w:fldCharType="begin"/>
          </w:r>
          <w:r>
            <w:instrText xml:space="preserve"> PAGEREF _Toc10676 \h </w:instrText>
          </w:r>
          <w:r>
            <w:fldChar w:fldCharType="separate"/>
          </w:r>
          <w:r>
            <w:t>8</w:t>
          </w:r>
          <w:r>
            <w:fldChar w:fldCharType="end"/>
          </w:r>
          <w:r>
            <w:rPr>
              <w:rFonts w:hint="eastAsia" w:asciiTheme="minorEastAsia" w:hAnsiTheme="minorEastAsia" w:eastAsiaTheme="minorEastAsia" w:cstheme="minorEastAsia"/>
              <w:kern w:val="2"/>
              <w:szCs w:val="24"/>
              <w:lang w:val="en-US" w:eastAsia="zh-CN" w:bidi="ar-SA"/>
            </w:rPr>
            <w:fldChar w:fldCharType="end"/>
          </w:r>
        </w:p>
        <w:p w14:paraId="5C3761E8">
          <w:pPr>
            <w:pStyle w:val="8"/>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_Toc30627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lang w:val="en-US" w:eastAsia="zh" w:bidi="ar-SA"/>
              <w:woUserID w:val="3"/>
            </w:rPr>
            <w:t>1.2.3.1</w:t>
          </w:r>
          <w:r>
            <w:rPr>
              <w:rFonts w:hint="eastAsia" w:asciiTheme="minorEastAsia" w:hAnsiTheme="minorEastAsia" w:eastAsiaTheme="minorEastAsia" w:cstheme="minorEastAsia"/>
              <w:bCs w:val="0"/>
              <w:kern w:val="2"/>
              <w:szCs w:val="24"/>
              <w:lang w:val="en-US" w:eastAsia="zh-CN" w:bidi="ar-SA"/>
              <w:woUserID w:val="3"/>
            </w:rPr>
            <w:t xml:space="preserve">. </w:t>
          </w:r>
          <w:r>
            <w:rPr>
              <w:rFonts w:hint="default" w:ascii="sans-serif" w:hAnsi="sans-serif" w:eastAsia="sans-serif" w:cs="sans-serif"/>
              <w:bCs/>
              <w:caps w:val="0"/>
              <w:spacing w:val="0"/>
              <w:szCs w:val="24"/>
              <w:shd w:val="clear" w:fill="FFFFFF"/>
              <w:woUserID w:val="3"/>
            </w:rPr>
            <w:t>业主端服务发起与联动</w:t>
          </w:r>
          <w:r>
            <w:tab/>
          </w:r>
          <w:r>
            <w:fldChar w:fldCharType="begin"/>
          </w:r>
          <w:r>
            <w:instrText xml:space="preserve"> PAGEREF _Toc30627 \h </w:instrText>
          </w:r>
          <w:r>
            <w:fldChar w:fldCharType="separate"/>
          </w:r>
          <w:r>
            <w:t>9</w:t>
          </w:r>
          <w:r>
            <w:fldChar w:fldCharType="end"/>
          </w:r>
          <w:r>
            <w:rPr>
              <w:rFonts w:hint="eastAsia" w:asciiTheme="minorEastAsia" w:hAnsiTheme="minorEastAsia" w:eastAsiaTheme="minorEastAsia" w:cstheme="minorEastAsia"/>
              <w:kern w:val="2"/>
              <w:szCs w:val="24"/>
              <w:lang w:val="en-US" w:eastAsia="zh-CN" w:bidi="ar-SA"/>
            </w:rPr>
            <w:fldChar w:fldCharType="end"/>
          </w:r>
        </w:p>
        <w:p w14:paraId="579FAA33">
          <w:pPr>
            <w:pStyle w:val="8"/>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_Toc24226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lang w:val="en-US" w:eastAsia="zh" w:bidi="ar-SA"/>
              <w:woUserID w:val="3"/>
            </w:rPr>
            <w:t>1.2.3.2</w:t>
          </w:r>
          <w:r>
            <w:rPr>
              <w:rFonts w:hint="eastAsia" w:asciiTheme="minorEastAsia" w:hAnsiTheme="minorEastAsia" w:eastAsiaTheme="minorEastAsia" w:cstheme="minorEastAsia"/>
              <w:bCs w:val="0"/>
              <w:kern w:val="2"/>
              <w:szCs w:val="24"/>
              <w:lang w:val="en-US" w:eastAsia="zh-CN" w:bidi="ar-SA"/>
              <w:woUserID w:val="3"/>
            </w:rPr>
            <w:t xml:space="preserve">. </w:t>
          </w:r>
          <w:r>
            <w:rPr>
              <w:rFonts w:hint="default" w:ascii="sans-serif" w:hAnsi="sans-serif" w:eastAsia="sans-serif" w:cs="sans-serif"/>
              <w:bCs/>
              <w:caps w:val="0"/>
              <w:spacing w:val="0"/>
              <w:szCs w:val="24"/>
              <w:shd w:val="clear" w:fill="FFFFFF"/>
              <w:woUserID w:val="3"/>
            </w:rPr>
            <w:t>服务市场与评价反馈</w:t>
          </w:r>
          <w:r>
            <w:tab/>
          </w:r>
          <w:r>
            <w:fldChar w:fldCharType="begin"/>
          </w:r>
          <w:r>
            <w:instrText xml:space="preserve"> PAGEREF _Toc24226 \h </w:instrText>
          </w:r>
          <w:r>
            <w:fldChar w:fldCharType="separate"/>
          </w:r>
          <w:r>
            <w:t>9</w:t>
          </w:r>
          <w:r>
            <w:fldChar w:fldCharType="end"/>
          </w:r>
          <w:r>
            <w:rPr>
              <w:rFonts w:hint="eastAsia" w:asciiTheme="minorEastAsia" w:hAnsiTheme="minorEastAsia" w:eastAsiaTheme="minorEastAsia" w:cstheme="minorEastAsia"/>
              <w:kern w:val="2"/>
              <w:szCs w:val="24"/>
              <w:lang w:val="en-US" w:eastAsia="zh-CN" w:bidi="ar-SA"/>
            </w:rPr>
            <w:fldChar w:fldCharType="end"/>
          </w:r>
        </w:p>
        <w:p w14:paraId="1F406872">
          <w:pPr>
            <w:pStyle w:val="14"/>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_Toc3695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宋体" w:hAnsi="宋体" w:eastAsia="宋体" w:cs="宋体"/>
              <w:bCs w:val="0"/>
              <w:kern w:val="2"/>
              <w:szCs w:val="36"/>
            </w:rPr>
            <w:t>1.</w:t>
          </w:r>
          <w:r>
            <w:rPr>
              <w:rFonts w:hint="eastAsia" w:ascii="宋体" w:hAnsi="宋体" w:eastAsia="宋体" w:cs="宋体"/>
              <w:bCs w:val="0"/>
              <w:kern w:val="2"/>
              <w:szCs w:val="36"/>
              <w:lang w:val="en-US" w:eastAsia="zh-CN"/>
            </w:rPr>
            <w:t>3软件主要功能</w:t>
          </w:r>
          <w:r>
            <w:tab/>
          </w:r>
          <w:r>
            <w:fldChar w:fldCharType="begin"/>
          </w:r>
          <w:r>
            <w:instrText xml:space="preserve"> PAGEREF _Toc3695 \h </w:instrText>
          </w:r>
          <w:r>
            <w:fldChar w:fldCharType="separate"/>
          </w:r>
          <w:r>
            <w:t>9</w:t>
          </w:r>
          <w:r>
            <w:fldChar w:fldCharType="end"/>
          </w:r>
          <w:r>
            <w:rPr>
              <w:rFonts w:hint="eastAsia" w:asciiTheme="minorEastAsia" w:hAnsiTheme="minorEastAsia" w:eastAsiaTheme="minorEastAsia" w:cstheme="minorEastAsia"/>
              <w:kern w:val="2"/>
              <w:szCs w:val="24"/>
              <w:lang w:val="en-US" w:eastAsia="zh-CN" w:bidi="ar-SA"/>
            </w:rPr>
            <w:fldChar w:fldCharType="end"/>
          </w:r>
        </w:p>
        <w:p w14:paraId="4CF64ED8">
          <w:pPr>
            <w:pStyle w:val="9"/>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_Toc2837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30"/>
            </w:rPr>
            <w:t>1.</w:t>
          </w:r>
          <w:r>
            <w:rPr>
              <w:rFonts w:hint="eastAsia" w:asciiTheme="minorEastAsia" w:hAnsiTheme="minorEastAsia" w:cstheme="minorEastAsia"/>
              <w:bCs w:val="0"/>
              <w:kern w:val="2"/>
              <w:szCs w:val="30"/>
              <w:lang w:val="en-US" w:eastAsia="zh-CN"/>
            </w:rPr>
            <w:t>3</w:t>
          </w:r>
          <w:r>
            <w:rPr>
              <w:rFonts w:hint="eastAsia" w:asciiTheme="minorEastAsia" w:hAnsiTheme="minorEastAsia" w:eastAsiaTheme="minorEastAsia" w:cstheme="minorEastAsia"/>
              <w:bCs w:val="0"/>
              <w:kern w:val="2"/>
              <w:szCs w:val="30"/>
            </w:rPr>
            <w:t>.1 平台功能模块</w:t>
          </w:r>
          <w:r>
            <w:tab/>
          </w:r>
          <w:r>
            <w:fldChar w:fldCharType="begin"/>
          </w:r>
          <w:r>
            <w:instrText xml:space="preserve"> PAGEREF _Toc2837 \h </w:instrText>
          </w:r>
          <w:r>
            <w:fldChar w:fldCharType="separate"/>
          </w:r>
          <w:r>
            <w:t>10</w:t>
          </w:r>
          <w:r>
            <w:fldChar w:fldCharType="end"/>
          </w:r>
          <w:r>
            <w:rPr>
              <w:rFonts w:hint="eastAsia" w:asciiTheme="minorEastAsia" w:hAnsiTheme="minorEastAsia" w:eastAsiaTheme="minorEastAsia" w:cstheme="minorEastAsia"/>
              <w:kern w:val="2"/>
              <w:szCs w:val="24"/>
              <w:lang w:val="en-US" w:eastAsia="zh-CN" w:bidi="ar-SA"/>
            </w:rPr>
            <w:fldChar w:fldCharType="end"/>
          </w:r>
        </w:p>
        <w:p w14:paraId="2724D4C0">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_Toc430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rPr>
            <w:t>1.</w:t>
          </w:r>
          <w:r>
            <w:rPr>
              <w:rFonts w:hint="eastAsia" w:asciiTheme="minorEastAsia" w:hAnsiTheme="minorEastAsia" w:eastAsiaTheme="minorEastAsia" w:cstheme="minorEastAsia"/>
              <w:bCs w:val="0"/>
              <w:kern w:val="2"/>
              <w:szCs w:val="24"/>
              <w:lang w:val="en-US" w:eastAsia="zh-CN"/>
            </w:rPr>
            <w:t>3</w:t>
          </w:r>
          <w:r>
            <w:rPr>
              <w:rFonts w:hint="eastAsia" w:asciiTheme="minorEastAsia" w:hAnsiTheme="minorEastAsia" w:eastAsiaTheme="minorEastAsia" w:cstheme="minorEastAsia"/>
              <w:bCs w:val="0"/>
              <w:kern w:val="2"/>
              <w:szCs w:val="24"/>
            </w:rPr>
            <w:t xml:space="preserve">.1.1 </w:t>
          </w:r>
          <w:r>
            <w:rPr>
              <w:rFonts w:hint="eastAsia" w:asciiTheme="minorEastAsia" w:hAnsiTheme="minorEastAsia" w:eastAsiaTheme="minorEastAsia" w:cstheme="minorEastAsia"/>
              <w:bCs w:val="0"/>
              <w:kern w:val="2"/>
              <w:szCs w:val="24"/>
              <w:woUserID w:val="1"/>
            </w:rPr>
            <w:t>数据与平台层模块</w:t>
          </w:r>
          <w:r>
            <w:tab/>
          </w:r>
          <w:r>
            <w:fldChar w:fldCharType="begin"/>
          </w:r>
          <w:r>
            <w:instrText xml:space="preserve"> PAGEREF _Toc430 \h </w:instrText>
          </w:r>
          <w:r>
            <w:fldChar w:fldCharType="separate"/>
          </w:r>
          <w:r>
            <w:t>10</w:t>
          </w:r>
          <w:r>
            <w:fldChar w:fldCharType="end"/>
          </w:r>
          <w:r>
            <w:rPr>
              <w:rFonts w:hint="eastAsia" w:asciiTheme="minorEastAsia" w:hAnsiTheme="minorEastAsia" w:eastAsiaTheme="minorEastAsia" w:cstheme="minorEastAsia"/>
              <w:kern w:val="2"/>
              <w:szCs w:val="24"/>
              <w:lang w:val="en-US" w:eastAsia="zh-CN" w:bidi="ar-SA"/>
            </w:rPr>
            <w:fldChar w:fldCharType="end"/>
          </w:r>
        </w:p>
        <w:p w14:paraId="7D6A0137">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_Toc26162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eastAsia="zh"/>
              <w:woUserID w:val="1"/>
            </w:rPr>
            <w:t>2</w:t>
          </w:r>
          <w:r>
            <w:rPr>
              <w:rFonts w:hint="eastAsia" w:asciiTheme="minorEastAsia" w:hAnsiTheme="minorEastAsia" w:eastAsiaTheme="minorEastAsia" w:cstheme="minorEastAsia"/>
              <w:bCs w:val="0"/>
              <w:kern w:val="2"/>
              <w:szCs w:val="24"/>
              <w:woUserID w:val="1"/>
            </w:rPr>
            <w:t xml:space="preserve"> </w:t>
          </w:r>
          <w:r>
            <w:rPr>
              <w:rFonts w:hint="default" w:ascii="sans-serif" w:hAnsi="sans-serif" w:eastAsia="sans-serif" w:cs="sans-serif"/>
              <w:caps w:val="0"/>
              <w:spacing w:val="0"/>
              <w:szCs w:val="24"/>
              <w:shd w:val="clear" w:fill="FFFFFF"/>
              <w:woUserID w:val="1"/>
            </w:rPr>
            <w:t>智能分析引擎模块</w:t>
          </w:r>
          <w:r>
            <w:tab/>
          </w:r>
          <w:r>
            <w:fldChar w:fldCharType="begin"/>
          </w:r>
          <w:r>
            <w:instrText xml:space="preserve"> PAGEREF _Toc26162 \h </w:instrText>
          </w:r>
          <w:r>
            <w:fldChar w:fldCharType="separate"/>
          </w:r>
          <w:r>
            <w:t>10</w:t>
          </w:r>
          <w:r>
            <w:fldChar w:fldCharType="end"/>
          </w:r>
          <w:r>
            <w:rPr>
              <w:rFonts w:hint="eastAsia" w:asciiTheme="minorEastAsia" w:hAnsiTheme="minorEastAsia" w:eastAsiaTheme="minorEastAsia" w:cstheme="minorEastAsia"/>
              <w:kern w:val="2"/>
              <w:szCs w:val="24"/>
              <w:lang w:val="en-US" w:eastAsia="zh-CN" w:bidi="ar-SA"/>
            </w:rPr>
            <w:fldChar w:fldCharType="end"/>
          </w:r>
        </w:p>
        <w:p w14:paraId="43448927">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_Toc30184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eastAsia="zh"/>
              <w:woUserID w:val="1"/>
            </w:rPr>
            <w:t>3</w:t>
          </w:r>
          <w:r>
            <w:rPr>
              <w:rFonts w:hint="eastAsia" w:asciiTheme="minorEastAsia" w:hAnsiTheme="minorEastAsia" w:eastAsiaTheme="minorEastAsia" w:cstheme="minorEastAsia"/>
              <w:bCs w:val="0"/>
              <w:kern w:val="2"/>
              <w:szCs w:val="24"/>
              <w:woUserID w:val="1"/>
            </w:rPr>
            <w:t xml:space="preserve"> </w:t>
          </w:r>
          <w:r>
            <w:rPr>
              <w:rFonts w:hint="default" w:ascii="sans-serif" w:hAnsi="sans-serif" w:eastAsia="sans-serif" w:cs="sans-serif"/>
              <w:caps w:val="0"/>
              <w:spacing w:val="0"/>
              <w:szCs w:val="24"/>
              <w:shd w:val="clear" w:fill="FFFFFF"/>
              <w:woUserID w:val="1"/>
            </w:rPr>
            <w:t>视觉仪表识别模块</w:t>
          </w:r>
          <w:r>
            <w:tab/>
          </w:r>
          <w:r>
            <w:fldChar w:fldCharType="begin"/>
          </w:r>
          <w:r>
            <w:instrText xml:space="preserve"> PAGEREF _Toc30184 \h </w:instrText>
          </w:r>
          <w:r>
            <w:fldChar w:fldCharType="separate"/>
          </w:r>
          <w:r>
            <w:t>11</w:t>
          </w:r>
          <w:r>
            <w:fldChar w:fldCharType="end"/>
          </w:r>
          <w:r>
            <w:rPr>
              <w:rFonts w:hint="eastAsia" w:asciiTheme="minorEastAsia" w:hAnsiTheme="minorEastAsia" w:eastAsiaTheme="minorEastAsia" w:cstheme="minorEastAsia"/>
              <w:kern w:val="2"/>
              <w:szCs w:val="24"/>
              <w:lang w:val="en-US" w:eastAsia="zh-CN" w:bidi="ar-SA"/>
            </w:rPr>
            <w:fldChar w:fldCharType="end"/>
          </w:r>
        </w:p>
        <w:p w14:paraId="2E3F4738">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_Toc3190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eastAsia="zh"/>
              <w:woUserID w:val="1"/>
            </w:rPr>
            <w:t>4</w:t>
          </w:r>
          <w:r>
            <w:rPr>
              <w:rFonts w:hint="eastAsia" w:asciiTheme="minorEastAsia" w:hAnsiTheme="minorEastAsia" w:eastAsiaTheme="minorEastAsia" w:cstheme="minorEastAsia"/>
              <w:bCs w:val="0"/>
              <w:kern w:val="2"/>
              <w:szCs w:val="24"/>
              <w:woUserID w:val="1"/>
            </w:rPr>
            <w:t xml:space="preserve"> </w:t>
          </w:r>
          <w:r>
            <w:rPr>
              <w:rFonts w:hint="default" w:ascii="sans-serif" w:hAnsi="sans-serif" w:eastAsia="sans-serif" w:cs="sans-serif"/>
              <w:caps w:val="0"/>
              <w:spacing w:val="0"/>
              <w:szCs w:val="24"/>
              <w:shd w:val="clear" w:fill="FFFFFF"/>
              <w:woUserID w:val="1"/>
            </w:rPr>
            <w:t>应急协同处置模块</w:t>
          </w:r>
          <w:r>
            <w:tab/>
          </w:r>
          <w:r>
            <w:fldChar w:fldCharType="begin"/>
          </w:r>
          <w:r>
            <w:instrText xml:space="preserve"> PAGEREF _Toc3190 \h </w:instrText>
          </w:r>
          <w:r>
            <w:fldChar w:fldCharType="separate"/>
          </w:r>
          <w:r>
            <w:t>11</w:t>
          </w:r>
          <w:r>
            <w:fldChar w:fldCharType="end"/>
          </w:r>
          <w:r>
            <w:rPr>
              <w:rFonts w:hint="eastAsia" w:asciiTheme="minorEastAsia" w:hAnsiTheme="minorEastAsia" w:eastAsiaTheme="minorEastAsia" w:cstheme="minorEastAsia"/>
              <w:kern w:val="2"/>
              <w:szCs w:val="24"/>
              <w:lang w:val="en-US" w:eastAsia="zh-CN" w:bidi="ar-SA"/>
            </w:rPr>
            <w:fldChar w:fldCharType="end"/>
          </w:r>
        </w:p>
        <w:p w14:paraId="206C314F">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_Toc16241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eastAsia="zh"/>
              <w:woUserID w:val="1"/>
            </w:rPr>
            <w:t>5</w:t>
          </w:r>
          <w:r>
            <w:rPr>
              <w:rFonts w:hint="eastAsia" w:asciiTheme="minorEastAsia" w:hAnsiTheme="minorEastAsia" w:eastAsiaTheme="minorEastAsia" w:cstheme="minorEastAsia"/>
              <w:bCs w:val="0"/>
              <w:kern w:val="2"/>
              <w:szCs w:val="24"/>
              <w:woUserID w:val="1"/>
            </w:rPr>
            <w:t xml:space="preserve"> </w:t>
          </w:r>
          <w:r>
            <w:rPr>
              <w:rFonts w:hint="default" w:ascii="sans-serif" w:hAnsi="sans-serif" w:eastAsia="sans-serif" w:cs="sans-serif"/>
              <w:caps w:val="0"/>
              <w:spacing w:val="0"/>
              <w:szCs w:val="24"/>
              <w:shd w:val="clear" w:fill="FFFFFF"/>
              <w:woUserID w:val="1"/>
            </w:rPr>
            <w:t>C端安燃云·家模块</w:t>
          </w:r>
          <w:r>
            <w:tab/>
          </w:r>
          <w:r>
            <w:fldChar w:fldCharType="begin"/>
          </w:r>
          <w:r>
            <w:instrText xml:space="preserve"> PAGEREF _Toc16241 \h </w:instrText>
          </w:r>
          <w:r>
            <w:fldChar w:fldCharType="separate"/>
          </w:r>
          <w:r>
            <w:t>12</w:t>
          </w:r>
          <w:r>
            <w:fldChar w:fldCharType="end"/>
          </w:r>
          <w:r>
            <w:rPr>
              <w:rFonts w:hint="eastAsia" w:asciiTheme="minorEastAsia" w:hAnsiTheme="minorEastAsia" w:eastAsiaTheme="minorEastAsia" w:cstheme="minorEastAsia"/>
              <w:kern w:val="2"/>
              <w:szCs w:val="24"/>
              <w:lang w:val="en-US" w:eastAsia="zh-CN" w:bidi="ar-SA"/>
            </w:rPr>
            <w:fldChar w:fldCharType="end"/>
          </w:r>
        </w:p>
        <w:p w14:paraId="44C529E3">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_Toc11135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eastAsia="zh"/>
              <w:woUserID w:val="1"/>
            </w:rPr>
            <w:t>6</w:t>
          </w:r>
          <w:r>
            <w:rPr>
              <w:rFonts w:hint="eastAsia" w:asciiTheme="minorEastAsia" w:hAnsiTheme="minorEastAsia" w:eastAsiaTheme="minorEastAsia" w:cstheme="minorEastAsia"/>
              <w:bCs w:val="0"/>
              <w:kern w:val="2"/>
              <w:szCs w:val="24"/>
              <w:woUserID w:val="1"/>
            </w:rPr>
            <w:t xml:space="preserve"> B端态势看板模块</w:t>
          </w:r>
          <w:r>
            <w:tab/>
          </w:r>
          <w:r>
            <w:fldChar w:fldCharType="begin"/>
          </w:r>
          <w:r>
            <w:instrText xml:space="preserve"> PAGEREF _Toc11135 \h </w:instrText>
          </w:r>
          <w:r>
            <w:fldChar w:fldCharType="separate"/>
          </w:r>
          <w:r>
            <w:t>12</w:t>
          </w:r>
          <w:r>
            <w:fldChar w:fldCharType="end"/>
          </w:r>
          <w:r>
            <w:rPr>
              <w:rFonts w:hint="eastAsia" w:asciiTheme="minorEastAsia" w:hAnsiTheme="minorEastAsia" w:eastAsiaTheme="minorEastAsia" w:cstheme="minorEastAsia"/>
              <w:kern w:val="2"/>
              <w:szCs w:val="24"/>
              <w:lang w:val="en-US" w:eastAsia="zh-CN" w:bidi="ar-SA"/>
            </w:rPr>
            <w:fldChar w:fldCharType="end"/>
          </w:r>
        </w:p>
        <w:p w14:paraId="45AC2B60">
          <w:pPr>
            <w:pStyle w:val="9"/>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_Toc23943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30"/>
            </w:rPr>
            <w:t>1.</w:t>
          </w:r>
          <w:r>
            <w:rPr>
              <w:rFonts w:hint="eastAsia" w:asciiTheme="minorEastAsia" w:hAnsiTheme="minorEastAsia" w:cstheme="minorEastAsia"/>
              <w:bCs w:val="0"/>
              <w:kern w:val="2"/>
              <w:szCs w:val="30"/>
              <w:lang w:val="en-US" w:eastAsia="zh-CN"/>
            </w:rPr>
            <w:t>3</w:t>
          </w:r>
          <w:r>
            <w:rPr>
              <w:rFonts w:hint="eastAsia" w:asciiTheme="minorEastAsia" w:hAnsiTheme="minorEastAsia" w:eastAsiaTheme="minorEastAsia" w:cstheme="minorEastAsia"/>
              <w:bCs w:val="0"/>
              <w:kern w:val="2"/>
              <w:szCs w:val="30"/>
            </w:rPr>
            <w:t>.</w:t>
          </w:r>
          <w:r>
            <w:rPr>
              <w:rFonts w:hint="eastAsia" w:asciiTheme="minorEastAsia" w:hAnsiTheme="minorEastAsia" w:cstheme="minorEastAsia"/>
              <w:bCs w:val="0"/>
              <w:kern w:val="2"/>
              <w:szCs w:val="30"/>
              <w:lang w:val="en-US" w:eastAsia="zh-CN"/>
            </w:rPr>
            <w:t>2</w:t>
          </w:r>
          <w:r>
            <w:rPr>
              <w:rFonts w:hint="eastAsia" w:asciiTheme="minorEastAsia" w:hAnsiTheme="minorEastAsia" w:eastAsiaTheme="minorEastAsia" w:cstheme="minorEastAsia"/>
              <w:bCs w:val="0"/>
              <w:kern w:val="2"/>
              <w:szCs w:val="30"/>
            </w:rPr>
            <w:t xml:space="preserve"> </w:t>
          </w:r>
          <w:r>
            <w:rPr>
              <w:rFonts w:hint="eastAsia" w:asciiTheme="minorEastAsia" w:hAnsiTheme="minorEastAsia" w:cstheme="minorEastAsia"/>
              <w:bCs w:val="0"/>
              <w:kern w:val="2"/>
              <w:szCs w:val="30"/>
              <w:lang w:val="en-US" w:eastAsia="zh-CN"/>
            </w:rPr>
            <w:t>主要功能描述</w:t>
          </w:r>
          <w:r>
            <w:tab/>
          </w:r>
          <w:r>
            <w:fldChar w:fldCharType="begin"/>
          </w:r>
          <w:r>
            <w:instrText xml:space="preserve"> PAGEREF _Toc23943 \h </w:instrText>
          </w:r>
          <w:r>
            <w:fldChar w:fldCharType="separate"/>
          </w:r>
          <w:r>
            <w:t>13</w:t>
          </w:r>
          <w:r>
            <w:fldChar w:fldCharType="end"/>
          </w:r>
          <w:r>
            <w:rPr>
              <w:rFonts w:hint="eastAsia" w:asciiTheme="minorEastAsia" w:hAnsiTheme="minorEastAsia" w:eastAsiaTheme="minorEastAsia" w:cstheme="minorEastAsia"/>
              <w:kern w:val="2"/>
              <w:szCs w:val="24"/>
              <w:lang w:val="en-US" w:eastAsia="zh-CN" w:bidi="ar-SA"/>
            </w:rPr>
            <w:fldChar w:fldCharType="end"/>
          </w:r>
        </w:p>
        <w:p w14:paraId="0FF76606">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_Toc5451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rPr>
            <w:t>1.</w:t>
          </w:r>
          <w:r>
            <w:rPr>
              <w:rFonts w:hint="eastAsia" w:asciiTheme="minorEastAsia" w:hAnsiTheme="minorEastAsia" w:eastAsiaTheme="minorEastAsia" w:cstheme="minorEastAsia"/>
              <w:bCs w:val="0"/>
              <w:kern w:val="2"/>
              <w:szCs w:val="24"/>
              <w:lang w:val="en-US" w:eastAsia="zh-CN"/>
            </w:rPr>
            <w:t>3</w:t>
          </w:r>
          <w:r>
            <w:rPr>
              <w:rFonts w:hint="eastAsia" w:asciiTheme="minorEastAsia" w:hAnsiTheme="minorEastAsia" w:eastAsiaTheme="minorEastAsia" w:cstheme="minorEastAsia"/>
              <w:bCs w:val="0"/>
              <w:kern w:val="2"/>
              <w:szCs w:val="24"/>
            </w:rPr>
            <w:t>.</w:t>
          </w:r>
          <w:r>
            <w:rPr>
              <w:rFonts w:hint="eastAsia" w:asciiTheme="minorEastAsia" w:hAnsiTheme="minorEastAsia" w:eastAsiaTheme="minorEastAsia" w:cstheme="minorEastAsia"/>
              <w:bCs w:val="0"/>
              <w:kern w:val="2"/>
              <w:szCs w:val="24"/>
              <w:lang w:val="en-US" w:eastAsia="zh-CN"/>
            </w:rPr>
            <w:t>2</w:t>
          </w:r>
          <w:r>
            <w:rPr>
              <w:rFonts w:hint="eastAsia" w:asciiTheme="minorEastAsia" w:hAnsiTheme="minorEastAsia" w:eastAsiaTheme="minorEastAsia" w:cstheme="minorEastAsia"/>
              <w:bCs w:val="0"/>
              <w:kern w:val="2"/>
              <w:szCs w:val="24"/>
            </w:rPr>
            <w:t xml:space="preserve">.1 </w:t>
          </w:r>
          <w:r>
            <w:rPr>
              <w:rFonts w:hint="default" w:ascii="sans-serif" w:hAnsi="sans-serif" w:eastAsia="sans-serif" w:cs="sans-serif"/>
              <w:caps w:val="0"/>
              <w:spacing w:val="0"/>
              <w:szCs w:val="24"/>
              <w:shd w:val="clear" w:fill="FFFFFF"/>
              <w:woUserID w:val="1"/>
            </w:rPr>
            <w:t>多源数据接入与治理</w:t>
          </w:r>
          <w:r>
            <w:tab/>
          </w:r>
          <w:r>
            <w:fldChar w:fldCharType="begin"/>
          </w:r>
          <w:r>
            <w:instrText xml:space="preserve"> PAGEREF _Toc5451 \h </w:instrText>
          </w:r>
          <w:r>
            <w:fldChar w:fldCharType="separate"/>
          </w:r>
          <w:r>
            <w:t>13</w:t>
          </w:r>
          <w:r>
            <w:fldChar w:fldCharType="end"/>
          </w:r>
          <w:r>
            <w:rPr>
              <w:rFonts w:hint="eastAsia" w:asciiTheme="minorEastAsia" w:hAnsiTheme="minorEastAsia" w:eastAsiaTheme="minorEastAsia" w:cstheme="minorEastAsia"/>
              <w:kern w:val="2"/>
              <w:szCs w:val="24"/>
              <w:lang w:val="en-US" w:eastAsia="zh-CN" w:bidi="ar-SA"/>
            </w:rPr>
            <w:fldChar w:fldCharType="end"/>
          </w:r>
        </w:p>
        <w:p w14:paraId="5377781D">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_Toc13083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w:t>
          </w:r>
          <w:r>
            <w:rPr>
              <w:rFonts w:hint="eastAsia" w:asciiTheme="minorEastAsia" w:hAnsiTheme="minorEastAsia" w:eastAsiaTheme="minorEastAsia" w:cstheme="minorEastAsia"/>
              <w:bCs w:val="0"/>
              <w:kern w:val="2"/>
              <w:szCs w:val="24"/>
              <w:lang w:val="en-US" w:eastAsia="zh-CN"/>
              <w:woUserID w:val="1"/>
            </w:rPr>
            <w:t>2</w:t>
          </w:r>
          <w:r>
            <w:rPr>
              <w:rFonts w:hint="eastAsia" w:asciiTheme="minorEastAsia" w:hAnsiTheme="minorEastAsia" w:eastAsiaTheme="minorEastAsia" w:cstheme="minorEastAsia"/>
              <w:bCs w:val="0"/>
              <w:kern w:val="2"/>
              <w:szCs w:val="24"/>
              <w:woUserID w:val="1"/>
            </w:rPr>
            <w:t>.</w:t>
          </w:r>
          <w:r>
            <w:rPr>
              <w:rFonts w:hint="eastAsia" w:asciiTheme="minorEastAsia" w:hAnsiTheme="minorEastAsia" w:eastAsiaTheme="minorEastAsia" w:cstheme="minorEastAsia"/>
              <w:bCs w:val="0"/>
              <w:kern w:val="2"/>
              <w:szCs w:val="24"/>
              <w:lang w:eastAsia="zh"/>
              <w:woUserID w:val="1"/>
            </w:rPr>
            <w:t>2</w:t>
          </w:r>
          <w:r>
            <w:rPr>
              <w:rFonts w:hint="eastAsia" w:asciiTheme="minorEastAsia" w:hAnsiTheme="minorEastAsia" w:eastAsiaTheme="minorEastAsia" w:cstheme="minorEastAsia"/>
              <w:bCs w:val="0"/>
              <w:kern w:val="2"/>
              <w:szCs w:val="24"/>
              <w:woUserID w:val="1"/>
            </w:rPr>
            <w:t xml:space="preserve"> </w:t>
          </w:r>
          <w:r>
            <w:rPr>
              <w:rFonts w:hint="default" w:ascii="sans-serif" w:hAnsi="sans-serif" w:eastAsia="sans-serif" w:cs="sans-serif"/>
              <w:caps w:val="0"/>
              <w:spacing w:val="0"/>
              <w:szCs w:val="24"/>
              <w:shd w:val="clear" w:fill="FFFFFF"/>
              <w:woUserID w:val="1"/>
            </w:rPr>
            <w:t>漏损定位与热力图生成</w:t>
          </w:r>
          <w:r>
            <w:tab/>
          </w:r>
          <w:r>
            <w:fldChar w:fldCharType="begin"/>
          </w:r>
          <w:r>
            <w:instrText xml:space="preserve"> PAGEREF _Toc13083 \h </w:instrText>
          </w:r>
          <w:r>
            <w:fldChar w:fldCharType="separate"/>
          </w:r>
          <w:r>
            <w:t>13</w:t>
          </w:r>
          <w:r>
            <w:fldChar w:fldCharType="end"/>
          </w:r>
          <w:r>
            <w:rPr>
              <w:rFonts w:hint="eastAsia" w:asciiTheme="minorEastAsia" w:hAnsiTheme="minorEastAsia" w:eastAsiaTheme="minorEastAsia" w:cstheme="minorEastAsia"/>
              <w:kern w:val="2"/>
              <w:szCs w:val="24"/>
              <w:lang w:val="en-US" w:eastAsia="zh-CN" w:bidi="ar-SA"/>
            </w:rPr>
            <w:fldChar w:fldCharType="end"/>
          </w:r>
        </w:p>
        <w:p w14:paraId="07B6F960">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_Toc15940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w:t>
          </w:r>
          <w:r>
            <w:rPr>
              <w:rFonts w:hint="eastAsia" w:asciiTheme="minorEastAsia" w:hAnsiTheme="minorEastAsia" w:eastAsiaTheme="minorEastAsia" w:cstheme="minorEastAsia"/>
              <w:bCs w:val="0"/>
              <w:kern w:val="2"/>
              <w:szCs w:val="24"/>
              <w:lang w:val="en-US" w:eastAsia="zh-CN"/>
              <w:woUserID w:val="1"/>
            </w:rPr>
            <w:t>2</w:t>
          </w:r>
          <w:r>
            <w:rPr>
              <w:rFonts w:hint="eastAsia" w:asciiTheme="minorEastAsia" w:hAnsiTheme="minorEastAsia" w:eastAsiaTheme="minorEastAsia" w:cstheme="minorEastAsia"/>
              <w:bCs w:val="0"/>
              <w:kern w:val="2"/>
              <w:szCs w:val="24"/>
              <w:woUserID w:val="1"/>
            </w:rPr>
            <w:t>.</w:t>
          </w:r>
          <w:r>
            <w:rPr>
              <w:rFonts w:hint="eastAsia" w:asciiTheme="minorEastAsia" w:hAnsiTheme="minorEastAsia" w:eastAsiaTheme="minorEastAsia" w:cstheme="minorEastAsia"/>
              <w:bCs w:val="0"/>
              <w:kern w:val="2"/>
              <w:szCs w:val="24"/>
              <w:lang w:eastAsia="zh"/>
              <w:woUserID w:val="1"/>
            </w:rPr>
            <w:t>3</w:t>
          </w:r>
          <w:r>
            <w:rPr>
              <w:rFonts w:hint="eastAsia" w:asciiTheme="minorEastAsia" w:hAnsiTheme="minorEastAsia" w:eastAsiaTheme="minorEastAsia" w:cstheme="minorEastAsia"/>
              <w:bCs w:val="0"/>
              <w:kern w:val="2"/>
              <w:szCs w:val="24"/>
              <w:woUserID w:val="1"/>
            </w:rPr>
            <w:t xml:space="preserve"> </w:t>
          </w:r>
          <w:r>
            <w:rPr>
              <w:rFonts w:hint="default" w:ascii="sans-serif" w:hAnsi="sans-serif" w:eastAsia="sans-serif" w:cs="sans-serif"/>
              <w:caps w:val="0"/>
              <w:spacing w:val="0"/>
              <w:szCs w:val="24"/>
              <w:shd w:val="clear" w:fill="FFFFFF"/>
              <w:woUserID w:val="1"/>
            </w:rPr>
            <w:t>智能告警与工单管理</w:t>
          </w:r>
          <w:r>
            <w:tab/>
          </w:r>
          <w:r>
            <w:fldChar w:fldCharType="begin"/>
          </w:r>
          <w:r>
            <w:instrText xml:space="preserve"> PAGEREF _Toc15940 \h </w:instrText>
          </w:r>
          <w:r>
            <w:fldChar w:fldCharType="separate"/>
          </w:r>
          <w:r>
            <w:t>13</w:t>
          </w:r>
          <w:r>
            <w:fldChar w:fldCharType="end"/>
          </w:r>
          <w:r>
            <w:rPr>
              <w:rFonts w:hint="eastAsia" w:asciiTheme="minorEastAsia" w:hAnsiTheme="minorEastAsia" w:eastAsiaTheme="minorEastAsia" w:cstheme="minorEastAsia"/>
              <w:kern w:val="2"/>
              <w:szCs w:val="24"/>
              <w:lang w:val="en-US" w:eastAsia="zh-CN" w:bidi="ar-SA"/>
            </w:rPr>
            <w:fldChar w:fldCharType="end"/>
          </w:r>
        </w:p>
        <w:p w14:paraId="1C200CA1">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_Toc4905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w:t>
          </w:r>
          <w:r>
            <w:rPr>
              <w:rFonts w:hint="eastAsia" w:asciiTheme="minorEastAsia" w:hAnsiTheme="minorEastAsia" w:eastAsiaTheme="minorEastAsia" w:cstheme="minorEastAsia"/>
              <w:bCs w:val="0"/>
              <w:kern w:val="2"/>
              <w:szCs w:val="24"/>
              <w:lang w:val="en-US" w:eastAsia="zh-CN"/>
              <w:woUserID w:val="1"/>
            </w:rPr>
            <w:t>2</w:t>
          </w:r>
          <w:r>
            <w:rPr>
              <w:rFonts w:hint="eastAsia" w:asciiTheme="minorEastAsia" w:hAnsiTheme="minorEastAsia" w:eastAsiaTheme="minorEastAsia" w:cstheme="minorEastAsia"/>
              <w:bCs w:val="0"/>
              <w:kern w:val="2"/>
              <w:szCs w:val="24"/>
              <w:woUserID w:val="1"/>
            </w:rPr>
            <w:t>.</w:t>
          </w:r>
          <w:r>
            <w:rPr>
              <w:rFonts w:hint="eastAsia" w:asciiTheme="minorEastAsia" w:hAnsiTheme="minorEastAsia" w:eastAsiaTheme="minorEastAsia" w:cstheme="minorEastAsia"/>
              <w:bCs w:val="0"/>
              <w:kern w:val="2"/>
              <w:szCs w:val="24"/>
              <w:lang w:eastAsia="zh"/>
              <w:woUserID w:val="1"/>
            </w:rPr>
            <w:t>4</w:t>
          </w:r>
          <w:r>
            <w:rPr>
              <w:rFonts w:hint="eastAsia" w:asciiTheme="minorEastAsia" w:hAnsiTheme="minorEastAsia" w:eastAsiaTheme="minorEastAsia" w:cstheme="minorEastAsia"/>
              <w:bCs w:val="0"/>
              <w:kern w:val="2"/>
              <w:szCs w:val="24"/>
              <w:woUserID w:val="1"/>
            </w:rPr>
            <w:t xml:space="preserve"> </w:t>
          </w:r>
          <w:r>
            <w:rPr>
              <w:rFonts w:hint="default" w:ascii="sans-serif" w:hAnsi="sans-serif" w:eastAsia="sans-serif" w:cs="sans-serif"/>
              <w:caps w:val="0"/>
              <w:spacing w:val="0"/>
              <w:szCs w:val="24"/>
              <w:shd w:val="clear" w:fill="FFFFFF"/>
              <w:woUserID w:val="1"/>
            </w:rPr>
            <w:t>业主端安全服务</w:t>
          </w:r>
          <w:r>
            <w:tab/>
          </w:r>
          <w:r>
            <w:fldChar w:fldCharType="begin"/>
          </w:r>
          <w:r>
            <w:instrText xml:space="preserve"> PAGEREF _Toc4905 \h </w:instrText>
          </w:r>
          <w:r>
            <w:fldChar w:fldCharType="separate"/>
          </w:r>
          <w:r>
            <w:t>14</w:t>
          </w:r>
          <w:r>
            <w:fldChar w:fldCharType="end"/>
          </w:r>
          <w:r>
            <w:rPr>
              <w:rFonts w:hint="eastAsia" w:asciiTheme="minorEastAsia" w:hAnsiTheme="minorEastAsia" w:eastAsiaTheme="minorEastAsia" w:cstheme="minorEastAsia"/>
              <w:kern w:val="2"/>
              <w:szCs w:val="24"/>
              <w:lang w:val="en-US" w:eastAsia="zh-CN" w:bidi="ar-SA"/>
            </w:rPr>
            <w:fldChar w:fldCharType="end"/>
          </w:r>
        </w:p>
        <w:p w14:paraId="2B1C1A04">
          <w:pPr>
            <w:pStyle w:val="13"/>
            <w:tabs>
              <w:tab w:val="right" w:leader="dot" w:pos="8306"/>
            </w:tabs>
          </w:pPr>
          <w:r>
            <w:rPr>
              <w:rFonts w:hint="eastAsia" w:asciiTheme="minorEastAsia" w:hAnsiTheme="minorEastAsia" w:eastAsiaTheme="minorEastAsia" w:cstheme="minorEastAsia"/>
              <w:kern w:val="2"/>
              <w:szCs w:val="24"/>
              <w:lang w:val="en-US" w:eastAsia="zh-CN" w:bidi="ar-SA"/>
            </w:rPr>
            <w:fldChar w:fldCharType="begin"/>
          </w:r>
          <w:r>
            <w:rPr>
              <w:rFonts w:hint="eastAsia" w:asciiTheme="minorEastAsia" w:hAnsiTheme="minorEastAsia" w:eastAsiaTheme="minorEastAsia" w:cstheme="minorEastAsia"/>
              <w:kern w:val="2"/>
              <w:szCs w:val="24"/>
              <w:lang w:val="en-US" w:eastAsia="zh-CN" w:bidi="ar-SA"/>
            </w:rPr>
            <w:instrText xml:space="preserve"> HYPERLINK \l _Toc1232 </w:instrText>
          </w:r>
          <w:r>
            <w:rPr>
              <w:rFonts w:hint="eastAsia" w:asciiTheme="minorEastAsia" w:hAnsiTheme="minorEastAsia" w:eastAsiaTheme="minorEastAsia" w:cstheme="minorEastAsia"/>
              <w:kern w:val="2"/>
              <w:szCs w:val="24"/>
              <w:lang w:val="en-US" w:eastAsia="zh-CN" w:bidi="ar-SA"/>
            </w:rPr>
            <w:fldChar w:fldCharType="separate"/>
          </w:r>
          <w:r>
            <w:rPr>
              <w:rFonts w:hint="eastAsia" w:asciiTheme="minorEastAsia" w:hAnsiTheme="minorEastAsia" w:eastAsiaTheme="minorEastAsia" w:cstheme="minorEastAsia"/>
              <w:bCs w:val="0"/>
              <w:kern w:val="2"/>
              <w:szCs w:val="24"/>
              <w:woUserID w:val="1"/>
            </w:rPr>
            <w:t>1.</w:t>
          </w:r>
          <w:r>
            <w:rPr>
              <w:rFonts w:hint="eastAsia" w:asciiTheme="minorEastAsia" w:hAnsiTheme="minorEastAsia" w:eastAsiaTheme="minorEastAsia" w:cstheme="minorEastAsia"/>
              <w:bCs w:val="0"/>
              <w:kern w:val="2"/>
              <w:szCs w:val="24"/>
              <w:lang w:val="en-US" w:eastAsia="zh-CN"/>
              <w:woUserID w:val="1"/>
            </w:rPr>
            <w:t>3</w:t>
          </w:r>
          <w:r>
            <w:rPr>
              <w:rFonts w:hint="eastAsia" w:asciiTheme="minorEastAsia" w:hAnsiTheme="minorEastAsia" w:eastAsiaTheme="minorEastAsia" w:cstheme="minorEastAsia"/>
              <w:bCs w:val="0"/>
              <w:kern w:val="2"/>
              <w:szCs w:val="24"/>
              <w:woUserID w:val="1"/>
            </w:rPr>
            <w:t>.</w:t>
          </w:r>
          <w:r>
            <w:rPr>
              <w:rFonts w:hint="eastAsia" w:asciiTheme="minorEastAsia" w:hAnsiTheme="minorEastAsia" w:eastAsiaTheme="minorEastAsia" w:cstheme="minorEastAsia"/>
              <w:bCs w:val="0"/>
              <w:kern w:val="2"/>
              <w:szCs w:val="24"/>
              <w:lang w:val="en-US" w:eastAsia="zh-CN"/>
              <w:woUserID w:val="1"/>
            </w:rPr>
            <w:t>2</w:t>
          </w:r>
          <w:r>
            <w:rPr>
              <w:rFonts w:hint="eastAsia" w:asciiTheme="minorEastAsia" w:hAnsiTheme="minorEastAsia" w:eastAsiaTheme="minorEastAsia" w:cstheme="minorEastAsia"/>
              <w:bCs w:val="0"/>
              <w:kern w:val="2"/>
              <w:szCs w:val="24"/>
              <w:woUserID w:val="1"/>
            </w:rPr>
            <w:t>.</w:t>
          </w:r>
          <w:r>
            <w:rPr>
              <w:rFonts w:hint="eastAsia" w:asciiTheme="minorEastAsia" w:hAnsiTheme="minorEastAsia" w:eastAsiaTheme="minorEastAsia" w:cstheme="minorEastAsia"/>
              <w:bCs w:val="0"/>
              <w:kern w:val="2"/>
              <w:szCs w:val="24"/>
              <w:lang w:eastAsia="zh"/>
              <w:woUserID w:val="1"/>
            </w:rPr>
            <w:t>5</w:t>
          </w:r>
          <w:r>
            <w:rPr>
              <w:rFonts w:hint="eastAsia" w:asciiTheme="minorEastAsia" w:hAnsiTheme="minorEastAsia" w:eastAsiaTheme="minorEastAsia" w:cstheme="minorEastAsia"/>
              <w:bCs w:val="0"/>
              <w:kern w:val="2"/>
              <w:szCs w:val="24"/>
              <w:woUserID w:val="1"/>
            </w:rPr>
            <w:t xml:space="preserve"> </w:t>
          </w:r>
          <w:r>
            <w:rPr>
              <w:rFonts w:hint="default" w:ascii="sans-serif" w:hAnsi="sans-serif" w:eastAsia="sans-serif" w:cs="sans-serif"/>
              <w:caps w:val="0"/>
              <w:spacing w:val="0"/>
              <w:szCs w:val="24"/>
              <w:shd w:val="clear" w:fill="FFFFFF"/>
              <w:woUserID w:val="1"/>
            </w:rPr>
            <w:t>全景可视化与智能报表</w:t>
          </w:r>
          <w:r>
            <w:tab/>
          </w:r>
          <w:r>
            <w:fldChar w:fldCharType="begin"/>
          </w:r>
          <w:r>
            <w:instrText xml:space="preserve"> PAGEREF _Toc1232 \h </w:instrText>
          </w:r>
          <w:r>
            <w:fldChar w:fldCharType="separate"/>
          </w:r>
          <w:r>
            <w:t>14</w:t>
          </w:r>
          <w:r>
            <w:fldChar w:fldCharType="end"/>
          </w:r>
          <w:r>
            <w:rPr>
              <w:rFonts w:hint="eastAsia" w:asciiTheme="minorEastAsia" w:hAnsiTheme="minorEastAsia" w:eastAsiaTheme="minorEastAsia" w:cstheme="minorEastAsia"/>
              <w:kern w:val="2"/>
              <w:szCs w:val="24"/>
              <w:lang w:val="en-US" w:eastAsia="zh-CN" w:bidi="ar-SA"/>
            </w:rPr>
            <w:fldChar w:fldCharType="end"/>
          </w:r>
        </w:p>
        <w:p w14:paraId="16F2477C">
          <w:pPr>
            <w:spacing w:line="360" w:lineRule="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Cs w:val="24"/>
              <w:lang w:val="en-US" w:eastAsia="zh-CN" w:bidi="ar-SA"/>
            </w:rPr>
            <w:fldChar w:fldCharType="end"/>
          </w:r>
        </w:p>
      </w:sdtContent>
    </w:sdt>
    <w:p w14:paraId="69F6D2E3">
      <w:pPr>
        <w:spacing w:line="360" w:lineRule="auto"/>
        <w:rPr>
          <w:rFonts w:hint="eastAsia" w:asciiTheme="minorEastAsia" w:hAnsiTheme="minorEastAsia" w:eastAsiaTheme="minorEastAsia" w:cstheme="minorEastAsia"/>
          <w:kern w:val="2"/>
          <w:sz w:val="21"/>
          <w:szCs w:val="24"/>
          <w:lang w:val="en-US" w:eastAsia="zh-CN" w:bidi="ar-SA"/>
        </w:rPr>
      </w:pPr>
    </w:p>
    <w:p w14:paraId="5CD04EE5">
      <w:pPr>
        <w:spacing w:line="360" w:lineRule="auto"/>
        <w:jc w:val="center"/>
        <w:rPr>
          <w:rFonts w:hint="eastAsia" w:asciiTheme="minorEastAsia" w:hAnsiTheme="minorEastAsia" w:eastAsiaTheme="minorEastAsia" w:cstheme="minorEastAsia"/>
          <w:b/>
          <w:bCs/>
          <w:sz w:val="36"/>
          <w:szCs w:val="44"/>
        </w:rPr>
      </w:pPr>
      <w:r>
        <w:rPr>
          <w:rFonts w:hint="eastAsia" w:asciiTheme="minorEastAsia" w:hAnsiTheme="minorEastAsia" w:eastAsiaTheme="minorEastAsia" w:cstheme="minorEastAsia"/>
          <w:b/>
          <w:bCs/>
          <w:sz w:val="36"/>
          <w:szCs w:val="44"/>
        </w:rPr>
        <w:t>安燃云——城/园区燃气漏损监测与应急平台</w:t>
      </w:r>
    </w:p>
    <w:p w14:paraId="268A772A">
      <w:pPr>
        <w:spacing w:line="360" w:lineRule="auto"/>
        <w:jc w:val="center"/>
        <w:rPr>
          <w:rFonts w:hint="default" w:asciiTheme="minorEastAsia" w:hAnsiTheme="minorEastAsia" w:eastAsiaTheme="minorEastAsia" w:cstheme="minorEastAsia"/>
          <w:b/>
          <w:bCs/>
          <w:sz w:val="36"/>
          <w:szCs w:val="44"/>
          <w:lang w:val="en-US" w:eastAsia="zh-CN"/>
        </w:rPr>
      </w:pPr>
      <w:r>
        <w:rPr>
          <w:rFonts w:hint="eastAsia" w:asciiTheme="minorEastAsia" w:hAnsiTheme="minorEastAsia" w:cstheme="minorEastAsia"/>
          <w:b/>
          <w:bCs/>
          <w:sz w:val="24"/>
          <w:szCs w:val="32"/>
          <w:lang w:val="en-US" w:eastAsia="zh-CN"/>
        </w:rPr>
        <w:t>组长：李星阳 组员：杨修 黄红洲</w:t>
      </w:r>
    </w:p>
    <w:p w14:paraId="30D49AE7">
      <w:pPr>
        <w:pStyle w:val="2"/>
        <w:numPr>
          <w:ilvl w:val="0"/>
          <w:numId w:val="1"/>
        </w:numPr>
        <w:spacing w:line="360" w:lineRule="auto"/>
        <w:rPr>
          <w:rFonts w:hint="eastAsia" w:asciiTheme="minorEastAsia" w:hAnsiTheme="minorEastAsia" w:eastAsiaTheme="minorEastAsia" w:cstheme="minorEastAsia"/>
        </w:rPr>
      </w:pPr>
      <w:bookmarkStart w:id="0" w:name="_Toc4702"/>
      <w:r>
        <w:rPr>
          <w:rFonts w:hint="eastAsia" w:asciiTheme="minorEastAsia" w:hAnsiTheme="minorEastAsia" w:eastAsiaTheme="minorEastAsia" w:cstheme="minorEastAsia"/>
          <w:lang w:val="en-US" w:eastAsia="zh-CN"/>
        </w:rPr>
        <w:t>产品设计</w:t>
      </w:r>
      <w:bookmarkEnd w:id="0"/>
    </w:p>
    <w:p w14:paraId="5D2D913C">
      <w:pPr>
        <w:pStyle w:val="3"/>
        <w:widowControl/>
        <w:numPr>
          <w:ilvl w:val="1"/>
          <w:numId w:val="1"/>
        </w:numPr>
        <w:spacing w:line="360" w:lineRule="auto"/>
        <w:rPr>
          <w:rFonts w:hint="eastAsia" w:asciiTheme="minorEastAsia" w:hAnsiTheme="minorEastAsia" w:eastAsiaTheme="minorEastAsia" w:cstheme="minorEastAsia"/>
          <w:b/>
          <w:bCs w:val="0"/>
          <w:kern w:val="2"/>
          <w:sz w:val="36"/>
          <w:szCs w:val="36"/>
          <w:lang w:val="en-US" w:eastAsia="zh-CN"/>
        </w:rPr>
      </w:pPr>
      <w:bookmarkStart w:id="1" w:name="_Toc20993"/>
      <w:r>
        <w:rPr>
          <w:rFonts w:hint="eastAsia" w:asciiTheme="minorEastAsia" w:hAnsiTheme="minorEastAsia" w:eastAsiaTheme="minorEastAsia" w:cstheme="minorEastAsia"/>
          <w:b/>
          <w:bCs w:val="0"/>
          <w:kern w:val="2"/>
          <w:sz w:val="36"/>
          <w:szCs w:val="36"/>
          <w:lang w:val="en-US" w:eastAsia="zh-CN"/>
        </w:rPr>
        <w:t>业务模式设计</w:t>
      </w:r>
      <w:bookmarkEnd w:id="1"/>
    </w:p>
    <w:p w14:paraId="408396B4">
      <w:pPr>
        <w:pStyle w:val="4"/>
        <w:widowControl/>
        <w:numPr>
          <w:ilvl w:val="2"/>
          <w:numId w:val="1"/>
        </w:numPr>
        <w:spacing w:line="360" w:lineRule="auto"/>
        <w:ind w:left="0" w:leftChars="0" w:firstLine="0" w:firstLineChars="0"/>
        <w:rPr>
          <w:rFonts w:hint="eastAsia" w:asciiTheme="minorEastAsia" w:hAnsiTheme="minorEastAsia" w:eastAsiaTheme="minorEastAsia" w:cstheme="minorEastAsia"/>
          <w:b/>
          <w:bCs w:val="0"/>
          <w:kern w:val="2"/>
          <w:sz w:val="30"/>
          <w:szCs w:val="30"/>
          <w:lang w:val="en-US" w:eastAsia="zh-CN"/>
        </w:rPr>
      </w:pPr>
      <w:bookmarkStart w:id="2" w:name="_Toc25365"/>
      <w:r>
        <w:rPr>
          <w:rFonts w:hint="eastAsia" w:asciiTheme="minorEastAsia" w:hAnsiTheme="minorEastAsia" w:eastAsiaTheme="minorEastAsia" w:cstheme="minorEastAsia"/>
          <w:b/>
          <w:bCs w:val="0"/>
          <w:kern w:val="2"/>
          <w:sz w:val="30"/>
          <w:szCs w:val="30"/>
          <w:lang w:val="en-US" w:eastAsia="zh-CN"/>
        </w:rPr>
        <w:t>角色定义</w:t>
      </w:r>
      <w:bookmarkEnd w:id="2"/>
    </w:p>
    <w:p w14:paraId="11533AFD">
      <w:pPr>
        <w:numPr>
          <w:ilvl w:val="0"/>
          <w:numId w:val="0"/>
        </w:numPr>
        <w:ind w:left="0" w:leftChars="0" w:firstLine="420" w:firstLineChars="200"/>
        <w:rPr>
          <w:rFonts w:hint="eastAsia"/>
          <w:lang w:val="en-US" w:eastAsia="zh"/>
          <w:woUserID w:val="2"/>
        </w:rPr>
      </w:pPr>
      <w:r>
        <w:rPr>
          <w:rFonts w:hint="eastAsia"/>
          <w:lang w:val="en-US" w:eastAsia="zh"/>
          <w:woUserID w:val="2"/>
        </w:rPr>
        <w:t>在安燃云——城/园区燃气漏损监测与应急平台的整体业务体系中，我们借鉴互联网平台的抽象角色方法，将平台中的用户统一划分为需求方、服务方与平台方三类角色。这种角色划分方式能够将城市燃气安全治理中复杂、分散、跨部门的业务行为抽象成可被系统识别、调度与协同的业务节点，使不同主体在同一平台上完成信息交换、任务流转和应急处置，从而构建一个清晰、统一且可运行的数字化治理结构。</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70"/>
        <w:gridCol w:w="7552"/>
      </w:tblGrid>
      <w:tr w14:paraId="0C67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tcBorders>
              <w:top w:val="single" w:color="5D7C97" w:sz="4" w:space="0"/>
              <w:left w:val="single" w:color="F3F6F8" w:sz="4" w:space="0"/>
              <w:bottom w:val="single" w:color="F3F6F8" w:sz="4" w:space="0"/>
              <w:right w:val="single" w:color="F3F6F8" w:sz="4" w:space="0"/>
            </w:tcBorders>
            <w:shd w:val="clear" w:color="auto" w:fill="97ACBF"/>
            <w:vAlign w:val="center"/>
          </w:tcPr>
          <w:p w14:paraId="6717ABAA">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角色</w:t>
            </w:r>
          </w:p>
        </w:tc>
        <w:tc>
          <w:tcPr>
            <w:tcW w:w="4430" w:type="pct"/>
            <w:tcBorders>
              <w:top w:val="single" w:color="5D7C97" w:sz="4" w:space="0"/>
              <w:left w:val="nil"/>
              <w:bottom w:val="single" w:color="F3F6F8" w:sz="4" w:space="0"/>
              <w:right w:val="single" w:color="F3F6F8" w:sz="4" w:space="0"/>
            </w:tcBorders>
            <w:shd w:val="clear" w:color="auto" w:fill="97ACBF"/>
            <w:vAlign w:val="center"/>
          </w:tcPr>
          <w:p w14:paraId="105BDD1D">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备注</w:t>
            </w:r>
          </w:p>
        </w:tc>
      </w:tr>
      <w:tr w14:paraId="239C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9" w:type="pct"/>
            <w:tcBorders>
              <w:top w:val="single" w:color="F3F6F8" w:sz="4" w:space="0"/>
              <w:left w:val="single" w:color="F3F6F8" w:sz="4" w:space="0"/>
              <w:bottom w:val="single" w:color="F3F6F8" w:sz="4" w:space="0"/>
              <w:right w:val="single" w:color="F3F6F8" w:sz="4" w:space="0"/>
            </w:tcBorders>
            <w:shd w:val="clear" w:color="auto" w:fill="CED8E1"/>
            <w:vAlign w:val="center"/>
          </w:tcPr>
          <w:p w14:paraId="3639598E">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需求方</w:t>
            </w:r>
          </w:p>
        </w:tc>
        <w:tc>
          <w:tcPr>
            <w:tcW w:w="4430" w:type="pct"/>
            <w:tcBorders>
              <w:top w:val="single" w:color="F3F6F8" w:sz="4" w:space="0"/>
              <w:left w:val="nil"/>
              <w:bottom w:val="single" w:color="F3F6F8" w:sz="4" w:space="0"/>
              <w:right w:val="single" w:color="F3F6F8" w:sz="4" w:space="0"/>
            </w:tcBorders>
            <w:shd w:val="clear" w:color="auto" w:fill="EAEFF3"/>
            <w:vAlign w:val="center"/>
          </w:tcPr>
          <w:p w14:paraId="570672D5">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需求方主要指的是寻找服务的用户；</w:t>
            </w:r>
          </w:p>
          <w:p w14:paraId="2409468A">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此类用户期望在平台寻找到相应服务的提供者，能够满足自身的需求。</w:t>
            </w:r>
          </w:p>
        </w:tc>
      </w:tr>
      <w:tr w14:paraId="7685E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9" w:type="pct"/>
            <w:tcBorders>
              <w:top w:val="single" w:color="F3F6F8" w:sz="4" w:space="0"/>
              <w:left w:val="single" w:color="F3F6F8" w:sz="4" w:space="0"/>
              <w:bottom w:val="single" w:color="F3F6F8" w:sz="4" w:space="0"/>
              <w:right w:val="single" w:color="F3F6F8" w:sz="4" w:space="0"/>
            </w:tcBorders>
            <w:shd w:val="clear" w:color="auto" w:fill="CED8E1"/>
            <w:vAlign w:val="center"/>
          </w:tcPr>
          <w:p w14:paraId="70ABFB38">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服务方</w:t>
            </w:r>
          </w:p>
        </w:tc>
        <w:tc>
          <w:tcPr>
            <w:tcW w:w="4430" w:type="pct"/>
            <w:tcBorders>
              <w:top w:val="single" w:color="F3F6F8" w:sz="4" w:space="0"/>
              <w:left w:val="nil"/>
              <w:bottom w:val="single" w:color="F3F6F8" w:sz="4" w:space="0"/>
              <w:right w:val="single" w:color="F3F6F8" w:sz="4" w:space="0"/>
            </w:tcBorders>
            <w:shd w:val="clear" w:color="auto" w:fill="CED8E1"/>
            <w:vAlign w:val="center"/>
          </w:tcPr>
          <w:p w14:paraId="11CFF92A">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服务方可以是个人用户也可以是一个团体；</w:t>
            </w:r>
          </w:p>
        </w:tc>
      </w:tr>
      <w:tr w14:paraId="0051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9" w:type="pct"/>
            <w:tcBorders>
              <w:top w:val="single" w:color="F3F6F8" w:sz="4" w:space="0"/>
              <w:left w:val="single" w:color="F3F6F8" w:sz="4" w:space="0"/>
              <w:bottom w:val="single" w:color="5D7C97" w:sz="4" w:space="0"/>
              <w:right w:val="single" w:color="F3F6F8" w:sz="4" w:space="0"/>
            </w:tcBorders>
            <w:shd w:val="clear" w:color="auto" w:fill="CED8E1"/>
            <w:vAlign w:val="center"/>
          </w:tcPr>
          <w:p w14:paraId="5BD3542A">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平台</w:t>
            </w:r>
          </w:p>
        </w:tc>
        <w:tc>
          <w:tcPr>
            <w:tcW w:w="4430" w:type="pct"/>
            <w:tcBorders>
              <w:top w:val="single" w:color="F3F6F8" w:sz="4" w:space="0"/>
              <w:left w:val="nil"/>
              <w:bottom w:val="single" w:color="5D7C97" w:sz="4" w:space="0"/>
              <w:right w:val="single" w:color="F3F6F8" w:sz="4" w:space="0"/>
            </w:tcBorders>
            <w:shd w:val="clear" w:color="auto" w:fill="EAEFF3"/>
            <w:vAlign w:val="center"/>
          </w:tcPr>
          <w:p w14:paraId="0C0422B2">
            <w:pPr>
              <w:keepNext w:val="0"/>
              <w:keepLines w:val="0"/>
              <w:widowControl w:val="0"/>
              <w:suppressLineNumbers w:val="0"/>
              <w:spacing w:before="120" w:beforeAutospacing="0" w:after="120" w:afterAutospacing="0" w:line="360" w:lineRule="auto"/>
              <w:ind w:left="0" w:right="0"/>
              <w:jc w:val="center"/>
              <w:rPr>
                <w:rFonts w:hint="default" w:ascii="Calibri" w:hAnsi="Calibri" w:eastAsia="宋体"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平台连接需求方和服务方。通过推荐算法，用户间的自我沟通，使双方完成交易。</w:t>
            </w:r>
          </w:p>
        </w:tc>
      </w:tr>
    </w:tbl>
    <w:p w14:paraId="740537BE">
      <w:pPr>
        <w:pStyle w:val="7"/>
        <w:widowControl/>
        <w:ind w:left="0" w:right="0"/>
        <w:jc w:val="center"/>
        <w:rPr>
          <w:rFonts w:hint="default" w:ascii="Arial" w:hAnsi="Arial" w:eastAsia="宋体" w:cs="Times New Roman"/>
          <w:kern w:val="2"/>
          <w:woUserID w:val="2"/>
        </w:rPr>
      </w:pPr>
      <w:r>
        <w:rPr>
          <w:rFonts w:hint="default" w:ascii="黑体" w:hAnsi="宋体" w:eastAsia="黑体" w:cs="黑体"/>
          <w:kern w:val="2"/>
          <w:woUserID w:val="2"/>
        </w:rPr>
        <w:t>表</w:t>
      </w:r>
      <w:r>
        <w:rPr>
          <w:rFonts w:hint="default" w:ascii="Arial" w:hAnsi="Arial" w:eastAsia="黑体" w:cs="Times New Roman"/>
          <w:kern w:val="2"/>
          <w:woUserID w:val="2"/>
        </w:rPr>
        <w:t xml:space="preserve">1 </w:t>
      </w:r>
      <w:r>
        <w:rPr>
          <w:rFonts w:hint="default" w:ascii="黑体" w:hAnsi="宋体" w:eastAsia="黑体" w:cs="黑体"/>
          <w:kern w:val="2"/>
          <w:woUserID w:val="2"/>
        </w:rPr>
        <w:t>系统角色表</w:t>
      </w:r>
    </w:p>
    <w:p w14:paraId="251B8BA1">
      <w:pPr>
        <w:numPr>
          <w:ilvl w:val="0"/>
          <w:numId w:val="0"/>
        </w:numPr>
        <w:ind w:left="0" w:leftChars="0" w:firstLine="420" w:firstLineChars="200"/>
        <w:rPr>
          <w:rFonts w:hint="eastAsia"/>
          <w:lang w:val="en-US" w:eastAsia="zh"/>
          <w:woUserID w:val="2"/>
        </w:rPr>
      </w:pPr>
      <w:r>
        <w:rPr>
          <w:rFonts w:hint="eastAsia"/>
          <w:lang w:val="en-US" w:eastAsia="zh"/>
          <w:woUserID w:val="2"/>
        </w:rPr>
        <w:t>需求方在安燃云的语境中，通常指在燃气运行、巡检管理或居民用气过程中首先发现风险、提出需求或上报异常的主体。这类用户可能是接收到压力波动的城市燃气公司调度员，可能是接到区域住户异味反映的物业管理者，也可能是通过安燃云·家的小程序拍摄表计或上报异味信息的普通居民。当这些主体在系统中提交某一异常点、风险点或服务需求时，他们便成为了平台中的需求方。需求方的行为在系统中表现为发布任务或发起事件，这些任务随后会构成平台事件链条的起点，并触发整个数据判断与应急协同流程。</w:t>
      </w:r>
    </w:p>
    <w:p w14:paraId="2FB96F76">
      <w:pPr>
        <w:numPr>
          <w:ilvl w:val="0"/>
          <w:numId w:val="0"/>
        </w:numPr>
        <w:ind w:left="0" w:leftChars="0" w:firstLine="420" w:firstLineChars="200"/>
        <w:rPr>
          <w:rFonts w:hint="eastAsia"/>
          <w:lang w:val="en-US" w:eastAsia="zh"/>
          <w:woUserID w:val="2"/>
        </w:rPr>
      </w:pPr>
      <w:r>
        <w:rPr>
          <w:rFonts w:hint="eastAsia"/>
          <w:lang w:val="en-US" w:eastAsia="zh"/>
          <w:woUserID w:val="2"/>
        </w:rPr>
        <w:t>相对于需求方，服务方则是在平台上承担风险确认、现场核查、抢修处置或技术支持等执行性工作的角色。服务方既可能是燃气公司的巡检与抢修人员，也可能是园区/校园物业中的现场安全管理员，还可能是专业的维护服务团队。在系统角色逻辑中，服务方可以是个人，也可以组成协同团队。当平台生成工单并指向某一片区时，多个服务方可以共同参与，同步完成勘查、测试、复测和设备处置等不同环节。值得注意的是，在燃气安全治理场景中，需求方与服务方之间并不是固定不变的：巡检人员在提交隐患上报时属于需求方，而在系统派发复核工单后又立即成为服务方，这种动态转换体现了平台对真实业务流程的高度贴合。</w:t>
      </w:r>
    </w:p>
    <w:p w14:paraId="5629B8E6">
      <w:pPr>
        <w:numPr>
          <w:ilvl w:val="0"/>
          <w:numId w:val="0"/>
        </w:numPr>
        <w:ind w:left="0" w:leftChars="0" w:firstLine="420" w:firstLineChars="200"/>
        <w:rPr>
          <w:rFonts w:hint="eastAsia"/>
          <w:lang w:val="en-US" w:eastAsia="zh"/>
          <w:woUserID w:val="2"/>
        </w:rPr>
      </w:pPr>
      <w:r>
        <w:rPr>
          <w:rFonts w:hint="eastAsia"/>
          <w:lang w:val="en-US" w:eastAsia="zh"/>
          <w:woUserID w:val="2"/>
        </w:rPr>
        <w:t>平台方作为整个系统的结构中心与运行引擎，承担连接需求方与服务方的关键作用。它不仅是数据交互的承载方，更是智能分析、自动调度、业务协同和事件闭环的核心驱动力。平台方负责从多源设备与业务触点中收集燃气运行数据，对其进行治理和分析，通过漏损定位算法识别异常，通过规则与模型生成告警和工单，并调度服务方进行处置。在此过程中，平台方还负责整个数据链路的留痕、工单流转的监管、用户之间协作关系的维护，以及跨角色业务的安全性与透明度保障。因此，平台方不仅仅是一个系统，而是贯穿城市燃气安全治理链条的数字中枢。</w:t>
      </w:r>
    </w:p>
    <w:p w14:paraId="30AA1088">
      <w:pPr>
        <w:numPr>
          <w:ilvl w:val="0"/>
          <w:numId w:val="0"/>
        </w:numPr>
        <w:ind w:left="0" w:leftChars="0" w:firstLine="420" w:firstLineChars="200"/>
        <w:rPr>
          <w:rFonts w:hint="eastAsia"/>
          <w:lang w:eastAsia="zh"/>
        </w:rPr>
      </w:pPr>
      <w:r>
        <w:rPr>
          <w:rFonts w:hint="eastAsia"/>
          <w:lang w:val="en-US" w:eastAsia="zh"/>
          <w:woUserID w:val="2"/>
        </w:rPr>
        <w:t>通过上述角色体系，安燃云得以将城市燃气行业长期存在的信息断点、流程断点与协作断点结构化整合为连续的业务全流程，使不同角色之间的行为可以被系统识别和统一调度，为下一步的系统业务流程奠定逻辑基础。</w:t>
      </w:r>
    </w:p>
    <w:p w14:paraId="218AA779">
      <w:pPr>
        <w:pStyle w:val="4"/>
        <w:widowControl/>
        <w:numPr>
          <w:ilvl w:val="2"/>
          <w:numId w:val="1"/>
        </w:numPr>
        <w:spacing w:line="360" w:lineRule="auto"/>
        <w:ind w:left="0" w:leftChars="0" w:firstLine="0" w:firstLineChars="0"/>
        <w:rPr>
          <w:rFonts w:hint="eastAsia" w:asciiTheme="minorEastAsia" w:hAnsiTheme="minorEastAsia" w:eastAsiaTheme="minorEastAsia" w:cstheme="minorEastAsia"/>
          <w:b/>
          <w:bCs w:val="0"/>
          <w:kern w:val="2"/>
          <w:sz w:val="30"/>
          <w:szCs w:val="30"/>
          <w:lang w:val="en-US" w:eastAsia="zh-CN"/>
        </w:rPr>
      </w:pPr>
      <w:bookmarkStart w:id="3" w:name="_Toc21649"/>
      <w:r>
        <w:rPr>
          <w:rFonts w:hint="eastAsia" w:asciiTheme="minorEastAsia" w:hAnsiTheme="minorEastAsia" w:eastAsiaTheme="minorEastAsia" w:cstheme="minorEastAsia"/>
          <w:b/>
          <w:bCs w:val="0"/>
          <w:kern w:val="2"/>
          <w:sz w:val="30"/>
          <w:szCs w:val="30"/>
          <w:lang w:val="en-US" w:eastAsia="zh-CN"/>
        </w:rPr>
        <w:t>业务模式</w:t>
      </w:r>
      <w:bookmarkEnd w:id="3"/>
    </w:p>
    <w:p w14:paraId="3F8C231E">
      <w:pPr>
        <w:numPr>
          <w:ilvl w:val="0"/>
          <w:numId w:val="0"/>
        </w:numPr>
        <w:ind w:left="0" w:leftChars="0" w:firstLine="420" w:firstLineChars="200"/>
        <w:rPr>
          <w:rFonts w:hint="eastAsia"/>
          <w:lang w:val="en-US" w:eastAsia="zh"/>
          <w:woUserID w:val="2"/>
        </w:rPr>
      </w:pPr>
      <w:r>
        <w:rPr>
          <w:rFonts w:hint="eastAsia"/>
          <w:lang w:val="en-US" w:eastAsia="zh"/>
          <w:woUserID w:val="2"/>
        </w:rPr>
        <w:t>基于上述角色体系，安燃云的整体业务模式形成了以需求触发为起点、以服务执行为中枢、以平台智能为驱动的闭环式运行逻辑。整个模式在燃气行业场景中呈现出明显的互联网平台化结构。即需求方通过上报、提报和巡检记录等方式启动业务事件；平台方对事件进行解析、识别与判断，通过算法模型定位问题，并根据业务规则生成应急响应任务；服务方接收任务、赶赴现场、实施处置并回传信息，最终在平台方的审核下完成事件闭环。</w:t>
      </w:r>
    </w:p>
    <w:p w14:paraId="504E19D8">
      <w:pPr>
        <w:numPr>
          <w:ilvl w:val="0"/>
          <w:numId w:val="0"/>
        </w:numPr>
        <w:jc w:val="center"/>
        <w:rPr>
          <w:rFonts w:hint="default"/>
          <w:lang w:eastAsia="zh"/>
          <w:woUserID w:val="2"/>
        </w:rPr>
      </w:pPr>
      <w:r>
        <w:rPr>
          <w:rFonts w:hint="default"/>
          <w:lang w:eastAsia="zh"/>
          <w:woUserID w:val="2"/>
        </w:rPr>
        <w:drawing>
          <wp:inline distT="0" distB="0" distL="114300" distR="114300">
            <wp:extent cx="4542790" cy="7261860"/>
            <wp:effectExtent l="0" t="0" r="1397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7"/>
                    <a:stretch>
                      <a:fillRect/>
                    </a:stretch>
                  </pic:blipFill>
                  <pic:spPr>
                    <a:xfrm>
                      <a:off x="0" y="0"/>
                      <a:ext cx="4542790" cy="7261860"/>
                    </a:xfrm>
                    <a:prstGeom prst="rect">
                      <a:avLst/>
                    </a:prstGeom>
                  </pic:spPr>
                </pic:pic>
              </a:graphicData>
            </a:graphic>
          </wp:inline>
        </w:drawing>
      </w:r>
    </w:p>
    <w:p w14:paraId="686F7663">
      <w:pPr>
        <w:pStyle w:val="7"/>
        <w:widowControl/>
        <w:ind w:left="0" w:right="0"/>
        <w:jc w:val="center"/>
        <w:rPr>
          <w:rFonts w:hint="default"/>
          <w:lang w:eastAsia="zh"/>
          <w:woUserID w:val="2"/>
        </w:rPr>
      </w:pPr>
      <w:r>
        <w:rPr>
          <w:rFonts w:hint="eastAsia" w:cs="Times New Roman"/>
          <w:kern w:val="2"/>
          <w:lang w:eastAsia="zh"/>
          <w:woUserID w:val="2"/>
        </w:rPr>
        <w:t>图</w:t>
      </w:r>
      <w:r>
        <w:rPr>
          <w:rFonts w:hint="eastAsia" w:cs="Times New Roman"/>
          <w:kern w:val="2"/>
          <w:lang w:val="en-US" w:eastAsia="zh-CN"/>
          <w:woUserID w:val="2"/>
        </w:rPr>
        <w:t>1</w:t>
      </w:r>
      <w:r>
        <w:rPr>
          <w:rFonts w:hint="default" w:ascii="Arial" w:hAnsi="Arial" w:eastAsia="黑体" w:cs="Times New Roman"/>
          <w:kern w:val="2"/>
          <w:woUserID w:val="2"/>
        </w:rPr>
        <w:t xml:space="preserve"> </w:t>
      </w:r>
      <w:r>
        <w:rPr>
          <w:rFonts w:hint="default" w:ascii="黑体" w:hAnsi="宋体" w:eastAsia="黑体" w:cs="黑体"/>
          <w:kern w:val="2"/>
          <w:woUserID w:val="2"/>
        </w:rPr>
        <w:t>安燃云平台三角色协同业务闭环示意图</w:t>
      </w:r>
    </w:p>
    <w:p w14:paraId="7002514D">
      <w:pPr>
        <w:numPr>
          <w:ilvl w:val="0"/>
          <w:numId w:val="0"/>
        </w:numPr>
        <w:ind w:left="0" w:leftChars="0" w:firstLine="420" w:firstLineChars="200"/>
        <w:rPr>
          <w:rFonts w:hint="eastAsia"/>
          <w:lang w:val="en-US" w:eastAsia="zh"/>
          <w:woUserID w:val="2"/>
        </w:rPr>
      </w:pPr>
      <w:r>
        <w:rPr>
          <w:rFonts w:hint="eastAsia"/>
          <w:lang w:val="en-US" w:eastAsia="zh"/>
          <w:woUserID w:val="2"/>
        </w:rPr>
        <w:t>在这样一套角色体系的支撑下，安燃云的业务模式呈现出一种非常清晰、顺畅的运行方式：所有事情都从用户侧的需求触发开始，无论是调度中心发现压力异常、物业收到住户异味反馈，还是居民在小程序上报异常，这些最初的触发点都会直接进入平台并被系统自动识别。平台会紧接着对这些信息进行判断，对风险进行研判，对事件进行分级，然后根据实际情况生成进一步的响应和处置任务。随着任务被派发到一线人员手中，真正的线下处置随之展开，现场核查、风险确认、仪表复测、隐患处理等一系列动作都会同步回传到平台中，并被系统完整记录。在现场确认问题已经处理干净之后，平台会对这一事件进行结案校验，并将最终结果同步给相关用户。整个过程从最初的需求出现，到系统判断，再到现场执行，最终形成闭环，这种模式让燃气安全管理的每一个环节都能够被看见、被验证，也能被持续优化。</w:t>
      </w:r>
    </w:p>
    <w:p w14:paraId="04C4D5D9">
      <w:pPr>
        <w:numPr>
          <w:ilvl w:val="0"/>
          <w:numId w:val="0"/>
        </w:numPr>
        <w:ind w:left="0" w:leftChars="0" w:firstLine="420" w:firstLineChars="200"/>
        <w:rPr>
          <w:rFonts w:hint="eastAsia"/>
          <w:lang w:val="en-US" w:eastAsia="zh"/>
          <w:woUserID w:val="2"/>
        </w:rPr>
      </w:pPr>
      <w:r>
        <w:rPr>
          <w:rFonts w:hint="eastAsia"/>
          <w:lang w:val="en-US" w:eastAsia="zh"/>
          <w:woUserID w:val="2"/>
        </w:rPr>
        <w:t>更关键的是，安燃云并没有停在传统的 B2B 模式，而是向前进一步，构建出了覆盖燃气企业、物业管理以及居民用户的 B2B2C 业务结构。安燃云·家的加入，使原本处在体系边缘的居民成为真正意义上的前端感知节点。过去居民的用气异常往往只能依赖人工报修、电话反馈，链路长、信息不完整，而现在只要拍一张仪表照片、提交一条异味上报、点击一次求助按钮，这些动作都会立刻进入平台，被系统识别为有效事件并纳入调度和研判流程。</w:t>
      </w:r>
    </w:p>
    <w:p w14:paraId="7D2696A8">
      <w:pPr>
        <w:numPr>
          <w:ilvl w:val="0"/>
          <w:numId w:val="0"/>
        </w:numPr>
        <w:ind w:left="0" w:leftChars="0" w:firstLine="420" w:firstLineChars="200"/>
        <w:rPr>
          <w:rFonts w:hint="eastAsia"/>
          <w:lang w:val="en-US" w:eastAsia="zh"/>
          <w:woUserID w:val="2"/>
        </w:rPr>
      </w:pPr>
      <w:r>
        <w:rPr>
          <w:rFonts w:hint="eastAsia"/>
          <w:lang w:val="en-US" w:eastAsia="zh"/>
          <w:woUserID w:val="2"/>
        </w:rPr>
        <w:t>这种模式在传统燃气行业里是相当难实现的，因为行业长期依赖专业部门主导的线性管理流程，居民端几乎没有直接参与城市生命线系统的通道。安燃云通过 B2B2C 的架构，把居民也正式纳入城市燃气安全治理体系中，让普通用户能够与燃气公司和物业处于同一信息网络之中，过去那些“发现慢、定位难、反馈跟不上”的痛点因此得到了显著改善。</w:t>
      </w:r>
    </w:p>
    <w:p w14:paraId="34386A24">
      <w:pPr>
        <w:numPr>
          <w:ilvl w:val="0"/>
          <w:numId w:val="0"/>
        </w:numPr>
        <w:ind w:left="0" w:leftChars="0" w:firstLine="420" w:firstLineChars="200"/>
        <w:rPr>
          <w:rFonts w:hint="eastAsia"/>
          <w:lang w:val="en-US" w:eastAsia="zh"/>
          <w:woUserID w:val="2"/>
        </w:rPr>
      </w:pPr>
      <w:r>
        <w:rPr>
          <w:rFonts w:hint="eastAsia"/>
          <w:lang w:val="en-US" w:eastAsia="zh"/>
          <w:woUserID w:val="2"/>
        </w:rPr>
        <w:t>在这种结构下，安燃云的业务模式形成了一条更清晰、更顺畅的数字化流动路径。来自管网运行的专业数据、来自现场作业的处置数据、以及来自 C 端用户的上报数据，都能够在同一个平台上实现统一的汇聚、分析和调度。无论是多源监测、漏损定位、应急协同，还是后续延伸的服务市场，这些模块都共享同一套数据底座和业务逻辑，使整个系统从前端感知到后端治理形成自然的整体性，响应更快、反馈更准，也让燃气安全管理具备持续进化的能力。</w:t>
      </w:r>
    </w:p>
    <w:p w14:paraId="6EB90442">
      <w:pPr>
        <w:pStyle w:val="4"/>
        <w:keepNext w:val="0"/>
        <w:keepLines w:val="0"/>
        <w:widowControl/>
        <w:numPr>
          <w:ilvl w:val="2"/>
          <w:numId w:val="1"/>
        </w:numPr>
        <w:suppressLineNumbers w:val="0"/>
        <w:spacing w:line="360" w:lineRule="auto"/>
        <w:ind w:left="0" w:leftChars="0" w:firstLine="0" w:firstLineChars="0"/>
        <w:rPr>
          <w:rFonts w:hint="eastAsia" w:ascii="宋体" w:hAnsi="宋体" w:eastAsia="宋体" w:cs="宋体"/>
          <w:b/>
          <w:bCs w:val="0"/>
          <w:kern w:val="2"/>
          <w:sz w:val="30"/>
          <w:szCs w:val="30"/>
          <w:lang w:val="en-US" w:eastAsia="zh-CN"/>
        </w:rPr>
      </w:pPr>
      <w:bookmarkStart w:id="4" w:name="_Toc5094"/>
      <w:r>
        <w:rPr>
          <w:rFonts w:hint="eastAsia" w:ascii="宋体" w:hAnsi="宋体" w:eastAsia="宋体" w:cs="宋体"/>
          <w:b/>
          <w:bCs w:val="0"/>
          <w:kern w:val="2"/>
          <w:sz w:val="30"/>
          <w:szCs w:val="30"/>
        </w:rPr>
        <w:t>业务</w:t>
      </w:r>
      <w:r>
        <w:rPr>
          <w:rFonts w:hint="eastAsia" w:ascii="宋体" w:hAnsi="宋体" w:eastAsia="宋体" w:cs="宋体"/>
          <w:b/>
          <w:bCs w:val="0"/>
          <w:kern w:val="2"/>
          <w:sz w:val="30"/>
          <w:szCs w:val="30"/>
          <w:lang w:val="en-US" w:eastAsia="zh-CN"/>
        </w:rPr>
        <w:t>模块划分</w:t>
      </w:r>
      <w:bookmarkEnd w:id="4"/>
    </w:p>
    <w:p w14:paraId="5430A575">
      <w:pPr>
        <w:numPr>
          <w:ilvl w:val="0"/>
          <w:numId w:val="0"/>
        </w:numPr>
        <w:ind w:left="0" w:leftChars="0" w:firstLine="420" w:firstLineChars="200"/>
        <w:rPr>
          <w:rFonts w:hint="eastAsia"/>
          <w:lang w:val="en-US" w:eastAsia="zh"/>
          <w:woUserID w:val="2"/>
        </w:rPr>
      </w:pPr>
      <w:r>
        <w:rPr>
          <w:rFonts w:hint="eastAsia"/>
          <w:lang w:val="en-US" w:eastAsia="zh"/>
          <w:woUserID w:val="2"/>
        </w:rPr>
        <w:t>在前述角色体系和业务模式的支撑下，安燃云在系统设计中构建出一套结构严谨、边界清晰、具备行业深度与平台化能力的业务模块体系。该体系不仅覆盖燃气行业全链路的安全管理流程，也吸收了主流互联网平台在任务发布、智能推荐、信誉评价与社群运营等方面的成熟机制，使平台能够同时满足 B 端的专业治理需求与 C 端的公众参与诉求，形成兼具行业属性与互联网属性的城市燃气数字化治理框架。</w:t>
      </w:r>
    </w:p>
    <w:p w14:paraId="00C24424">
      <w:pPr>
        <w:numPr>
          <w:ilvl w:val="0"/>
          <w:numId w:val="0"/>
        </w:numPr>
        <w:ind w:left="0" w:leftChars="0" w:firstLine="420" w:firstLineChars="200"/>
        <w:rPr>
          <w:rFonts w:hint="eastAsia"/>
          <w:lang w:val="en-US" w:eastAsia="zh"/>
          <w:woUserID w:val="2"/>
        </w:rPr>
      </w:pPr>
      <w:r>
        <w:rPr>
          <w:rFonts w:hint="eastAsia"/>
          <w:lang w:val="en-US" w:eastAsia="zh"/>
          <w:woUserID w:val="2"/>
        </w:rPr>
        <w:drawing>
          <wp:inline distT="0" distB="0" distL="114300" distR="114300">
            <wp:extent cx="5128895" cy="2180590"/>
            <wp:effectExtent l="0" t="0" r="6985" b="139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8"/>
                    <a:stretch>
                      <a:fillRect/>
                    </a:stretch>
                  </pic:blipFill>
                  <pic:spPr>
                    <a:xfrm>
                      <a:off x="0" y="0"/>
                      <a:ext cx="5128895" cy="2180590"/>
                    </a:xfrm>
                    <a:prstGeom prst="rect">
                      <a:avLst/>
                    </a:prstGeom>
                  </pic:spPr>
                </pic:pic>
              </a:graphicData>
            </a:graphic>
          </wp:inline>
        </w:drawing>
      </w:r>
    </w:p>
    <w:p w14:paraId="6397DF50">
      <w:pPr>
        <w:pStyle w:val="7"/>
        <w:widowControl/>
        <w:ind w:left="0" w:right="0"/>
        <w:jc w:val="center"/>
        <w:rPr>
          <w:rFonts w:hint="eastAsia"/>
          <w:lang w:val="en-US" w:eastAsia="zh"/>
          <w:woUserID w:val="2"/>
        </w:rPr>
      </w:pPr>
      <w:r>
        <w:rPr>
          <w:rFonts w:hint="eastAsia" w:cs="Times New Roman"/>
          <w:kern w:val="2"/>
          <w:lang w:eastAsia="zh"/>
          <w:woUserID w:val="2"/>
        </w:rPr>
        <w:t>图</w:t>
      </w:r>
      <w:r>
        <w:rPr>
          <w:rFonts w:hint="default" w:ascii="Arial" w:hAnsi="Arial" w:eastAsia="黑体" w:cs="Times New Roman"/>
          <w:kern w:val="2"/>
          <w:woUserID w:val="2"/>
        </w:rPr>
        <w:t xml:space="preserve"> 2 </w:t>
      </w:r>
      <w:r>
        <w:rPr>
          <w:rFonts w:hint="eastAsia" w:cs="Times New Roman"/>
          <w:kern w:val="2"/>
          <w:lang w:eastAsia="zh"/>
          <w:woUserID w:val="2"/>
        </w:rPr>
        <w:t>安燃云城市燃气安全平台业务模块全景</w:t>
      </w:r>
      <w:r>
        <w:rPr>
          <w:rFonts w:hint="default" w:ascii="黑体" w:hAnsi="宋体" w:eastAsia="黑体" w:cs="黑体"/>
          <w:kern w:val="2"/>
          <w:woUserID w:val="2"/>
        </w:rPr>
        <w:t>图</w:t>
      </w:r>
    </w:p>
    <w:p w14:paraId="5CE4303B">
      <w:pPr>
        <w:numPr>
          <w:ilvl w:val="0"/>
          <w:numId w:val="0"/>
        </w:numPr>
        <w:ind w:left="0" w:leftChars="0" w:firstLine="420" w:firstLineChars="200"/>
        <w:rPr>
          <w:rFonts w:hint="eastAsia"/>
          <w:lang w:val="en-US" w:eastAsia="zh"/>
          <w:woUserID w:val="2"/>
        </w:rPr>
      </w:pPr>
      <w:r>
        <w:rPr>
          <w:rFonts w:hint="eastAsia"/>
          <w:lang w:val="en-US" w:eastAsia="zh"/>
          <w:woUserID w:val="2"/>
        </w:rPr>
        <w:t>系统最底层运行的是数据接入与治理模块，它承担着平台数据资产底座的建设与维护职责，是整个体系的基础设施层。平台通过边缘网关、物联网协议、行业标准 API 以及自适配器，将 SCADA 实时工况数据、压力与流量传感器的高频监测值、视频监控流、巡检人员的移动端采集记录以及居民侧的用气数据与异常上报统一汇聚至同一数据平面。所有数据在进入系统后会自动完成结构解析、时空对齐、质量评估、数据补全与异常标注，从而形成可用于模型预测、风险判断与调度指挥的高质量数据资产，确保智能分析算法具备可信的输入条件。</w:t>
      </w:r>
    </w:p>
    <w:p w14:paraId="55263902">
      <w:pPr>
        <w:numPr>
          <w:ilvl w:val="0"/>
          <w:numId w:val="0"/>
        </w:numPr>
        <w:ind w:left="0" w:leftChars="0" w:firstLine="420" w:firstLineChars="200"/>
        <w:rPr>
          <w:rFonts w:hint="eastAsia"/>
          <w:lang w:val="en-US" w:eastAsia="zh"/>
          <w:woUserID w:val="2"/>
        </w:rPr>
      </w:pPr>
      <w:r>
        <w:rPr>
          <w:rFonts w:hint="eastAsia"/>
          <w:lang w:val="en-US" w:eastAsia="zh"/>
          <w:woUserID w:val="2"/>
        </w:rPr>
        <w:t>在这一数据底座之上，平台构建了智能分析与漏损定位模块，这是安燃云的核心技术引擎，也是平台的主要差异化能力来源。该模块综合采用稳态与非稳态水力模型、基于 WLS 的加权最小二乘估计、EKF 扩展卡尔曼滤波算法、设施节点拓扑分析、残差反演模型以及面向复杂场景的 AI 时序异常检测技术，对治理后的工况数据进行深度运算。模块能够精准识别压力偏移、流量异常、节点不平衡等潜在工况异常，并通过管网拓扑网络模型反推疑似泄漏区段。其输出结果直接影响平台的分级告警策略、事件优先级、派单路径规划与资源调度决策，是整个平台智能化水平的关键体现。</w:t>
      </w:r>
    </w:p>
    <w:p w14:paraId="7BDF0283">
      <w:pPr>
        <w:numPr>
          <w:ilvl w:val="0"/>
          <w:numId w:val="0"/>
        </w:numPr>
        <w:ind w:left="0" w:leftChars="0" w:firstLine="420" w:firstLineChars="200"/>
        <w:rPr>
          <w:rFonts w:hint="eastAsia"/>
          <w:lang w:val="en-US" w:eastAsia="zh"/>
          <w:woUserID w:val="2"/>
        </w:rPr>
      </w:pPr>
      <w:r>
        <w:rPr>
          <w:rFonts w:hint="eastAsia"/>
          <w:lang w:val="en-US" w:eastAsia="zh"/>
          <w:woUserID w:val="2"/>
        </w:rPr>
        <w:t>围绕风险响应场景，平台设计了完整的应急协同与工单管理模块。该模块通过事件驱动机制将告警、工单、调度、执行、复测和结案串联成高度一致的端到端业务链路，实现真正意义上的数字化应急运营闭环。系统能够根据泄漏风险等级、定位结果、服务方的业务能力、地理位置、负载状态等要素自动生成工单并进行智能派发，使任务分配具备最佳可达性与响应效率。现场处置过程中，所有关键动作，如到场确认、阀控操作、浓度检测、复测数据、任务状态变更等，这些关键动作都会实时回传系统，形成完整的事件流与操作轨迹，实现全过程可记录、可追溯、可核查的治理能力。</w:t>
      </w:r>
    </w:p>
    <w:p w14:paraId="4782EF01">
      <w:pPr>
        <w:numPr>
          <w:ilvl w:val="0"/>
          <w:numId w:val="0"/>
        </w:numPr>
        <w:ind w:left="0" w:leftChars="0" w:firstLine="420" w:firstLineChars="200"/>
        <w:rPr>
          <w:rFonts w:hint="eastAsia"/>
          <w:lang w:val="en-US" w:eastAsia="zh"/>
          <w:woUserID w:val="2"/>
        </w:rPr>
      </w:pPr>
      <w:r>
        <w:rPr>
          <w:rFonts w:hint="eastAsia"/>
          <w:lang w:val="en-US" w:eastAsia="zh"/>
          <w:woUserID w:val="2"/>
        </w:rPr>
        <w:t>在管理者与指挥层面，平台提供态势感知与可视化模块，它承担着全域监测、信息融合与运行态势呈现的职责。模块以 GIS 管网地图为核心载体，通过压力流量时序曲线、区域风险热力分布、事件生命周期曲线、历史趋势分析以及自动化日报/周报/演练报告等形式，为运营方与监管机构提供高维度的决策依据。该模块不仅实现“看得见”的监测能力，更实现看得懂的运行态势分析，是城市燃气生命线工程数字化管理的重要组成部分。</w:t>
      </w:r>
    </w:p>
    <w:p w14:paraId="6BEE117A">
      <w:pPr>
        <w:numPr>
          <w:ilvl w:val="0"/>
          <w:numId w:val="0"/>
        </w:numPr>
        <w:ind w:left="0" w:leftChars="0" w:firstLine="420" w:firstLineChars="200"/>
        <w:rPr>
          <w:rFonts w:hint="eastAsia"/>
          <w:lang w:val="en-US" w:eastAsia="zh"/>
          <w:woUserID w:val="2"/>
        </w:rPr>
      </w:pPr>
      <w:r>
        <w:rPr>
          <w:rFonts w:hint="eastAsia"/>
          <w:lang w:val="en-US" w:eastAsia="zh"/>
          <w:woUserID w:val="2"/>
        </w:rPr>
        <w:t>在服务延伸层，平台打造了业主服务与公众参与模块，使城市燃气安全治理从行业内部延伸至C端用户。居民通过安燃云·家可以完成自动抄表、家庭用气安全体检、设施隐患自检、异常气味上报、紧急求助以及安装与维修服务预约等操作。平台将这些居民侧行为纳入统一的事件管理体系，并通过服务市场机制向居民展示经过认证的第三方服务方，确保服务的透明可比。用户在服务完成后可对服务方进行评分与评价，系统将这些评价沉淀为信誉体系，为其他用户选择服务机构提供依据，也促进服务方持续提升服务质量。</w:t>
      </w:r>
    </w:p>
    <w:p w14:paraId="24147C45">
      <w:pPr>
        <w:numPr>
          <w:ilvl w:val="0"/>
          <w:numId w:val="0"/>
        </w:numPr>
        <w:ind w:left="0" w:leftChars="0" w:firstLine="420" w:firstLineChars="200"/>
        <w:rPr>
          <w:rFonts w:hint="eastAsia"/>
          <w:lang w:val="en-US" w:eastAsia="zh"/>
          <w:woUserID w:val="2"/>
        </w:rPr>
      </w:pPr>
      <w:r>
        <w:rPr>
          <w:rFonts w:hint="eastAsia"/>
          <w:lang w:val="en-US" w:eastAsia="zh"/>
          <w:woUserID w:val="2"/>
        </w:rPr>
        <w:t>为增强平台黏性和用户侧的参与度，安燃云还设计了轻量化的线上社区能力，使居民、物业、巡检团队和燃气专业人员能够在合规的权限范围内开展知识分享、用气经验交流、风险提示互动等活动。这种社区化机制不仅提升了用户之间的连接度，更使平台成为行业知识、用户反馈与运营经验的沉淀空间，有助于形成长期的治理价值与用户生态。</w:t>
      </w:r>
    </w:p>
    <w:p w14:paraId="3A4C8E90">
      <w:pPr>
        <w:numPr>
          <w:ilvl w:val="0"/>
          <w:numId w:val="0"/>
        </w:numPr>
        <w:ind w:left="0" w:leftChars="0" w:firstLine="420" w:firstLineChars="200"/>
        <w:rPr>
          <w:rFonts w:hint="eastAsia"/>
          <w:lang w:val="en-US" w:eastAsia="zh"/>
          <w:woUserID w:val="2"/>
        </w:rPr>
      </w:pPr>
      <w:r>
        <w:rPr>
          <w:rFonts w:hint="eastAsia"/>
          <w:lang w:val="en-US" w:eastAsia="zh"/>
          <w:woUserID w:val="2"/>
        </w:rPr>
        <w:t>从整体上看，这些业务模块构成了安燃云从数据采集、智能分析、应急处置到公众参与的全链路体系，使平台在行业级治理能力与互联网平台逻辑之间实现深度融合。平台通过这一模块化结构摆脱了传统燃气安全管理的线性模式，转向以数据驱动、模型驱动与协作驱动为核心的现代化数字治理框架，并为后续的系统业务流程奠定了坚实的结构基础。</w:t>
      </w:r>
    </w:p>
    <w:p w14:paraId="746FFD2F">
      <w:pPr>
        <w:pStyle w:val="3"/>
        <w:widowControl/>
        <w:spacing w:line="360" w:lineRule="auto"/>
        <w:rPr>
          <w:rFonts w:hint="default" w:asciiTheme="minorEastAsia" w:hAnsiTheme="minorEastAsia" w:eastAsiaTheme="minorEastAsia" w:cstheme="minorEastAsia"/>
          <w:b/>
          <w:bCs w:val="0"/>
          <w:kern w:val="2"/>
          <w:sz w:val="36"/>
          <w:szCs w:val="36"/>
          <w:lang w:val="en-US" w:eastAsia="zh-CN"/>
        </w:rPr>
      </w:pPr>
      <w:bookmarkStart w:id="5" w:name="_Toc21692"/>
      <w:r>
        <w:rPr>
          <w:rFonts w:hint="eastAsia" w:asciiTheme="minorEastAsia" w:hAnsiTheme="minorEastAsia" w:eastAsiaTheme="minorEastAsia" w:cstheme="minorEastAsia"/>
          <w:b/>
          <w:bCs w:val="0"/>
          <w:kern w:val="2"/>
          <w:sz w:val="36"/>
          <w:szCs w:val="36"/>
        </w:rPr>
        <w:t>1.2</w:t>
      </w:r>
      <w:r>
        <w:rPr>
          <w:rFonts w:hint="eastAsia" w:asciiTheme="minorEastAsia" w:hAnsiTheme="minorEastAsia" w:eastAsiaTheme="minorEastAsia" w:cstheme="minorEastAsia"/>
          <w:b/>
          <w:bCs w:val="0"/>
          <w:kern w:val="2"/>
          <w:sz w:val="36"/>
          <w:szCs w:val="36"/>
          <w:lang w:val="en-US" w:eastAsia="zh-CN"/>
        </w:rPr>
        <w:t>系统业务流程</w:t>
      </w:r>
      <w:bookmarkEnd w:id="5"/>
    </w:p>
    <w:p w14:paraId="7CA13FFF">
      <w:pPr>
        <w:pStyle w:val="5"/>
        <w:keepNext w:val="0"/>
        <w:keepLines w:val="0"/>
        <w:widowControl/>
        <w:suppressLineNumbers w:val="0"/>
        <w:shd w:val="clear" w:fill="FFFFFF"/>
        <w:spacing w:before="240" w:beforeAutospacing="0" w:after="240" w:afterAutospacing="0" w:line="420" w:lineRule="atLeast"/>
        <w:ind w:left="0" w:leftChars="0" w:right="0" w:rightChars="0" w:firstLine="0" w:firstLineChars="0"/>
        <w:outlineLvl w:val="2"/>
        <w:rPr>
          <w:rFonts w:hint="default" w:ascii="sans-serif" w:hAnsi="sans-serif" w:eastAsia="sans-serif" w:cs="sans-serif"/>
          <w:b/>
          <w:bCs/>
          <w:caps w:val="0"/>
          <w:color w:val="0F1115"/>
          <w:spacing w:val="0"/>
          <w:sz w:val="24"/>
          <w:szCs w:val="24"/>
          <w:shd w:val="clear" w:fill="FFFFFF"/>
          <w:woUserID w:val="3"/>
        </w:rPr>
      </w:pPr>
      <w:bookmarkStart w:id="6" w:name="_Toc10025"/>
      <w:r>
        <w:rPr>
          <w:rFonts w:hint="default" w:ascii="sans-serif" w:hAnsi="sans-serif" w:eastAsia="sans-serif" w:cs="sans-serif"/>
          <w:b/>
          <w:bCs/>
          <w:caps w:val="0"/>
          <w:color w:val="0F1115"/>
          <w:spacing w:val="0"/>
          <w:sz w:val="24"/>
          <w:szCs w:val="24"/>
          <w:shd w:val="clear" w:fill="FFFFFF"/>
          <w:woUserID w:val="3"/>
        </w:rPr>
        <w:drawing>
          <wp:anchor distT="0" distB="0" distL="114300" distR="114300" simplePos="0" relativeHeight="251659264" behindDoc="0" locked="0" layoutInCell="1" allowOverlap="1">
            <wp:simplePos x="0" y="0"/>
            <wp:positionH relativeFrom="column">
              <wp:posOffset>790575</wp:posOffset>
            </wp:positionH>
            <wp:positionV relativeFrom="paragraph">
              <wp:posOffset>643255</wp:posOffset>
            </wp:positionV>
            <wp:extent cx="3143250" cy="4389120"/>
            <wp:effectExtent l="0" t="0" r="0" b="11430"/>
            <wp:wrapTopAndBottom/>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9"/>
                    <a:stretch>
                      <a:fillRect/>
                    </a:stretch>
                  </pic:blipFill>
                  <pic:spPr>
                    <a:xfrm>
                      <a:off x="0" y="0"/>
                      <a:ext cx="3143250" cy="4389120"/>
                    </a:xfrm>
                    <a:prstGeom prst="rect">
                      <a:avLst/>
                    </a:prstGeom>
                  </pic:spPr>
                </pic:pic>
              </a:graphicData>
            </a:graphic>
          </wp:anchor>
        </w:drawing>
      </w:r>
      <w:r>
        <w:rPr>
          <w:rFonts w:hint="eastAsia" w:asciiTheme="minorEastAsia" w:hAnsiTheme="minorEastAsia" w:eastAsiaTheme="minorEastAsia" w:cstheme="minorEastAsia"/>
          <w:b/>
          <w:bCs w:val="0"/>
          <w:kern w:val="2"/>
          <w:sz w:val="30"/>
          <w:szCs w:val="30"/>
        </w:rPr>
        <w:t xml:space="preserve">1.2.1 </w:t>
      </w:r>
      <w:r>
        <w:rPr>
          <w:rFonts w:hint="default" w:ascii="sans-serif" w:hAnsi="sans-serif" w:eastAsia="sans-serif" w:cs="sans-serif"/>
          <w:b/>
          <w:bCs/>
          <w:caps w:val="0"/>
          <w:color w:val="0F1115"/>
          <w:spacing w:val="0"/>
          <w:sz w:val="24"/>
          <w:szCs w:val="24"/>
          <w:shd w:val="clear" w:fill="FFFFFF"/>
          <w:woUserID w:val="3"/>
        </w:rPr>
        <w:t>数据接入与监测流程</w:t>
      </w:r>
      <w:bookmarkEnd w:id="6"/>
    </w:p>
    <w:p w14:paraId="52D12364">
      <w:pPr>
        <w:keepNext w:val="0"/>
        <w:keepLines w:val="0"/>
        <w:widowControl/>
        <w:suppressLineNumbers w:val="0"/>
        <w:shd w:val="clear" w:fill="FFFFFF"/>
        <w:spacing w:before="240" w:beforeAutospacing="0" w:after="240" w:afterAutospacing="0" w:line="420" w:lineRule="atLeast"/>
        <w:ind w:left="0" w:right="0" w:firstLine="0"/>
        <w:jc w:val="left"/>
        <w:outlineLvl w:val="9"/>
        <w:rPr>
          <w:rFonts w:hint="eastAsia" w:asciiTheme="minorEastAsia" w:hAnsiTheme="minorEastAsia" w:eastAsiaTheme="minorEastAsia" w:cstheme="minorEastAsia"/>
          <w:b/>
          <w:bCs w:val="0"/>
          <w:kern w:val="2"/>
          <w:sz w:val="24"/>
          <w:szCs w:val="24"/>
          <w:lang w:val="en-US" w:eastAsia="zh-CN" w:bidi="ar"/>
        </w:rPr>
      </w:pPr>
    </w:p>
    <w:p w14:paraId="4145F77A">
      <w:pPr>
        <w:pStyle w:val="6"/>
        <w:keepNext w:val="0"/>
        <w:keepLines w:val="0"/>
        <w:widowControl/>
        <w:suppressLineNumbers w:val="0"/>
        <w:shd w:val="clear" w:fill="FFFFFF"/>
        <w:spacing w:before="240" w:beforeAutospacing="0" w:after="240" w:afterAutospacing="0" w:line="420" w:lineRule="atLeast"/>
        <w:ind w:left="0" w:leftChars="0" w:right="0" w:rightChars="0" w:firstLine="0" w:firstLineChars="0"/>
        <w:outlineLvl w:val="3"/>
        <w:rPr>
          <w:rFonts w:hint="default" w:ascii="sans-serif" w:hAnsi="sans-serif" w:eastAsia="sans-serif" w:cs="sans-serif"/>
          <w:b/>
          <w:bCs/>
          <w:caps w:val="0"/>
          <w:color w:val="0F1115"/>
          <w:spacing w:val="0"/>
          <w:sz w:val="24"/>
          <w:szCs w:val="24"/>
          <w:shd w:val="clear" w:fill="FFFFFF"/>
          <w:woUserID w:val="3"/>
        </w:rPr>
      </w:pPr>
      <w:bookmarkStart w:id="7" w:name="_Toc31942"/>
      <w:r>
        <w:rPr>
          <w:rFonts w:hint="eastAsia" w:asciiTheme="minorEastAsia" w:hAnsiTheme="minorEastAsia" w:eastAsiaTheme="minorEastAsia" w:cstheme="minorEastAsia"/>
          <w:b/>
          <w:bCs w:val="0"/>
          <w:kern w:val="2"/>
          <w:sz w:val="24"/>
          <w:szCs w:val="24"/>
        </w:rPr>
        <w:t xml:space="preserve">1.2.1.1 </w:t>
      </w:r>
      <w:r>
        <w:rPr>
          <w:rFonts w:hint="default" w:ascii="sans-serif" w:hAnsi="sans-serif" w:eastAsia="sans-serif" w:cs="sans-serif"/>
          <w:b/>
          <w:bCs/>
          <w:caps w:val="0"/>
          <w:color w:val="0F1115"/>
          <w:spacing w:val="0"/>
          <w:sz w:val="24"/>
          <w:szCs w:val="24"/>
          <w:shd w:val="clear" w:fill="FFFFFF"/>
          <w:woUserID w:val="3"/>
        </w:rPr>
        <w:t>多源数据接入与治理</w:t>
      </w:r>
      <w:bookmarkEnd w:id="7"/>
    </w:p>
    <w:p w14:paraId="44C6934F">
      <w:pPr>
        <w:keepNext w:val="0"/>
        <w:keepLines w:val="0"/>
        <w:widowControl/>
        <w:suppressLineNumbers w:val="0"/>
        <w:ind w:firstLine="420" w:firstLineChars="0"/>
        <w:jc w:val="left"/>
        <w:rPr>
          <w:rFonts w:hint="eastAsia"/>
          <w:sz w:val="21"/>
          <w:szCs w:val="21"/>
          <w:lang w:eastAsia="zh"/>
        </w:rPr>
      </w:pPr>
      <w:r>
        <w:rPr>
          <w:rFonts w:ascii="sans-serif" w:hAnsi="sans-serif" w:eastAsia="sans-serif" w:cs="sans-serif"/>
          <w:i w:val="0"/>
          <w:iCs w:val="0"/>
          <w:caps w:val="0"/>
          <w:color w:val="0F1115"/>
          <w:spacing w:val="0"/>
          <w:sz w:val="21"/>
          <w:szCs w:val="21"/>
          <w:shd w:val="clear" w:fill="FFFFFF"/>
          <w:woUserID w:val="3"/>
        </w:rPr>
        <w:t>平台通过标准API、物联网协议及定制化适配器，全面接入SCADA系统实时数据、固定/移动传感器读数、视频监控流、人工巡检记录以及业主端（“安燃云·家”小程序）上报信息（如异味快报、仪表照片）。系统对涌入的多源异构数据进行时空对齐、格式标准化与质量评分，并对缺失或异常数据进行边缘智能补偿或标记，构建高质量、高可靠性的燃气安全数据底座，为后续深度分析与决策提供支撑。</w:t>
      </w:r>
    </w:p>
    <w:p w14:paraId="64AEA772">
      <w:pPr>
        <w:pStyle w:val="6"/>
        <w:keepNext w:val="0"/>
        <w:keepLines w:val="0"/>
        <w:widowControl/>
        <w:suppressLineNumbers w:val="0"/>
        <w:shd w:val="clear" w:fill="FFFFFF"/>
        <w:spacing w:before="240" w:beforeAutospacing="0" w:after="240" w:afterAutospacing="0" w:line="420" w:lineRule="atLeast"/>
        <w:ind w:left="0" w:leftChars="0" w:right="0" w:rightChars="0" w:firstLine="0" w:firstLineChars="0"/>
        <w:outlineLvl w:val="3"/>
        <w:rPr>
          <w:rFonts w:hint="default" w:ascii="sans-serif" w:hAnsi="sans-serif" w:eastAsia="sans-serif" w:cs="sans-serif"/>
          <w:b/>
          <w:bCs/>
          <w:caps w:val="0"/>
          <w:color w:val="0F1115"/>
          <w:spacing w:val="0"/>
          <w:sz w:val="24"/>
          <w:szCs w:val="24"/>
          <w:shd w:val="clear" w:fill="FFFFFF"/>
          <w:woUserID w:val="3"/>
        </w:rPr>
      </w:pPr>
      <w:bookmarkStart w:id="8" w:name="_Toc12855"/>
      <w:r>
        <w:rPr>
          <w:rFonts w:hint="eastAsia" w:asciiTheme="minorEastAsia" w:hAnsiTheme="minorEastAsia" w:eastAsiaTheme="minorEastAsia" w:cstheme="minorEastAsia"/>
          <w:b/>
          <w:bCs w:val="0"/>
          <w:kern w:val="2"/>
          <w:sz w:val="24"/>
          <w:szCs w:val="24"/>
        </w:rPr>
        <w:t xml:space="preserve">1.2.1.2 </w:t>
      </w:r>
      <w:r>
        <w:rPr>
          <w:rFonts w:hint="default" w:ascii="sans-serif" w:hAnsi="sans-serif" w:eastAsia="sans-serif" w:cs="sans-serif"/>
          <w:b/>
          <w:bCs/>
          <w:caps w:val="0"/>
          <w:color w:val="0F1115"/>
          <w:spacing w:val="0"/>
          <w:sz w:val="24"/>
          <w:szCs w:val="24"/>
          <w:shd w:val="clear" w:fill="FFFFFF"/>
          <w:woUserID w:val="3"/>
        </w:rPr>
        <w:t>实时监测与状态评估</w:t>
      </w:r>
      <w:bookmarkEnd w:id="8"/>
    </w:p>
    <w:p w14:paraId="5113D7B7">
      <w:pPr>
        <w:ind w:firstLine="420" w:firstLineChars="0"/>
        <w:rPr>
          <w:rFonts w:hint="eastAsia"/>
          <w:sz w:val="21"/>
          <w:szCs w:val="21"/>
          <w:lang w:eastAsia="zh-CN"/>
        </w:rPr>
      </w:pPr>
      <w:r>
        <w:rPr>
          <w:rFonts w:ascii="sans-serif" w:hAnsi="sans-serif" w:eastAsia="sans-serif" w:cs="sans-serif"/>
          <w:i w:val="0"/>
          <w:iCs w:val="0"/>
          <w:caps w:val="0"/>
          <w:color w:val="0F1115"/>
          <w:spacing w:val="0"/>
          <w:sz w:val="21"/>
          <w:szCs w:val="21"/>
          <w:shd w:val="clear" w:fill="FFFFFF"/>
          <w:woUserID w:val="3"/>
        </w:rPr>
        <w:t>基于治理后的全管网数据，平台结合稳态与非稳态水力模型，对压力、流量、浓度等关键参数进行7×24小时不间断实时状态评估。通过引入时序异常检测AI算法，系统能够敏锐识别偏离正常工况模式的微小、趋势性异常，实现对潜在泄漏风险的早期感知与预警，为主动安全防护赢得宝贵时间</w:t>
      </w:r>
      <w:r>
        <w:rPr>
          <w:rFonts w:ascii="宋体" w:hAnsi="宋体" w:eastAsia="宋体" w:cs="宋体"/>
          <w:sz w:val="21"/>
          <w:szCs w:val="21"/>
          <w:woUserID w:val="3"/>
        </w:rPr>
        <w:t xml:space="preserve"> </w:t>
      </w:r>
      <w:r>
        <w:rPr>
          <w:rFonts w:ascii="sans-serif" w:hAnsi="sans-serif" w:eastAsia="sans-serif" w:cs="sans-serif"/>
          <w:i w:val="0"/>
          <w:iCs w:val="0"/>
          <w:caps w:val="0"/>
          <w:color w:val="0F1115"/>
          <w:spacing w:val="0"/>
          <w:sz w:val="21"/>
          <w:szCs w:val="21"/>
          <w:shd w:val="clear" w:fill="FFFFFF"/>
          <w:woUserID w:val="3"/>
        </w:rPr>
        <w:t>。</w:t>
      </w:r>
    </w:p>
    <w:p w14:paraId="0D665707">
      <w:pPr>
        <w:pStyle w:val="5"/>
        <w:keepNext w:val="0"/>
        <w:keepLines w:val="0"/>
        <w:widowControl/>
        <w:suppressLineNumbers w:val="0"/>
        <w:shd w:val="clear" w:fill="FFFFFF"/>
        <w:spacing w:before="240" w:beforeAutospacing="0" w:after="240" w:afterAutospacing="0" w:line="420" w:lineRule="atLeast"/>
        <w:ind w:left="0" w:leftChars="0" w:right="0" w:rightChars="0" w:firstLine="0" w:firstLineChars="0"/>
        <w:outlineLvl w:val="2"/>
        <w:rPr>
          <w:rFonts w:hint="default" w:ascii="sans-serif" w:hAnsi="sans-serif" w:eastAsia="sans-serif" w:cs="sans-serif"/>
          <w:b/>
          <w:bCs/>
          <w:caps w:val="0"/>
          <w:color w:val="0F1115"/>
          <w:spacing w:val="0"/>
          <w:sz w:val="24"/>
          <w:szCs w:val="24"/>
          <w:shd w:val="clear" w:fill="FFFFFF"/>
          <w:woUserID w:val="3"/>
        </w:rPr>
      </w:pPr>
      <w:bookmarkStart w:id="9" w:name="_Toc22585"/>
      <w:r>
        <w:rPr>
          <w:rFonts w:hint="eastAsia" w:asciiTheme="minorEastAsia" w:hAnsiTheme="minorEastAsia" w:eastAsiaTheme="minorEastAsia" w:cstheme="minorEastAsia"/>
          <w:b/>
          <w:bCs w:val="0"/>
          <w:kern w:val="2"/>
          <w:sz w:val="30"/>
          <w:szCs w:val="30"/>
        </w:rPr>
        <w:t xml:space="preserve">1.2.2 </w:t>
      </w:r>
      <w:r>
        <w:rPr>
          <w:rFonts w:hint="default" w:ascii="sans-serif" w:hAnsi="sans-serif" w:eastAsia="sans-serif" w:cs="sans-serif"/>
          <w:b/>
          <w:bCs/>
          <w:caps w:val="0"/>
          <w:color w:val="0F1115"/>
          <w:spacing w:val="0"/>
          <w:sz w:val="24"/>
          <w:szCs w:val="24"/>
          <w:shd w:val="clear" w:fill="FFFFFF"/>
          <w:woUserID w:val="3"/>
        </w:rPr>
        <w:t>告警生成与应急协同流程</w:t>
      </w:r>
      <w:bookmarkEnd w:id="9"/>
    </w:p>
    <w:p w14:paraId="3EB7DE46">
      <w:pPr>
        <w:rPr>
          <w:rFonts w:hint="default"/>
          <w:lang w:eastAsia="zh-CN"/>
        </w:rPr>
      </w:pPr>
      <w:r>
        <w:rPr>
          <w:rFonts w:hint="default"/>
          <w:lang w:eastAsia="zh-CN"/>
        </w:rPr>
        <w:drawing>
          <wp:inline distT="0" distB="0" distL="114300" distR="114300">
            <wp:extent cx="5262245" cy="1393190"/>
            <wp:effectExtent l="0" t="0" r="14605" b="165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0"/>
                    <a:stretch>
                      <a:fillRect/>
                    </a:stretch>
                  </pic:blipFill>
                  <pic:spPr>
                    <a:xfrm>
                      <a:off x="0" y="0"/>
                      <a:ext cx="5262245" cy="1393190"/>
                    </a:xfrm>
                    <a:prstGeom prst="rect">
                      <a:avLst/>
                    </a:prstGeom>
                  </pic:spPr>
                </pic:pic>
              </a:graphicData>
            </a:graphic>
          </wp:inline>
        </w:drawing>
      </w:r>
    </w:p>
    <w:p w14:paraId="2C5B8DFE">
      <w:pPr>
        <w:pStyle w:val="6"/>
        <w:keepNext w:val="0"/>
        <w:keepLines w:val="0"/>
        <w:widowControl/>
        <w:suppressLineNumbers w:val="0"/>
        <w:shd w:val="clear" w:fill="FFFFFF"/>
        <w:spacing w:before="240" w:beforeAutospacing="0" w:after="240" w:afterAutospacing="0" w:line="420" w:lineRule="atLeast"/>
        <w:ind w:left="0" w:leftChars="0" w:right="0" w:rightChars="0" w:firstLine="0" w:firstLineChars="0"/>
        <w:jc w:val="both"/>
        <w:outlineLvl w:val="3"/>
        <w:rPr>
          <w:rFonts w:hint="default" w:ascii="sans-serif" w:hAnsi="sans-serif" w:eastAsia="sans-serif" w:cs="sans-serif"/>
          <w:b/>
          <w:bCs/>
          <w:caps w:val="0"/>
          <w:color w:val="0F1115"/>
          <w:spacing w:val="0"/>
          <w:sz w:val="24"/>
          <w:szCs w:val="24"/>
          <w:shd w:val="clear" w:fill="FFFFFF"/>
          <w:woUserID w:val="3"/>
        </w:rPr>
      </w:pPr>
      <w:bookmarkStart w:id="10" w:name="_Toc6049"/>
      <w:r>
        <w:rPr>
          <w:rFonts w:hint="eastAsia" w:asciiTheme="minorEastAsia" w:hAnsiTheme="minorEastAsia" w:eastAsiaTheme="minorEastAsia" w:cstheme="minorEastAsia"/>
          <w:b/>
          <w:bCs w:val="0"/>
          <w:kern w:val="2"/>
          <w:sz w:val="24"/>
          <w:szCs w:val="24"/>
          <w:lang w:val="en-US" w:eastAsia="zh" w:bidi="ar-SA"/>
          <w:woUserID w:val="3"/>
        </w:rPr>
        <w:t>1.2.2.</w:t>
      </w:r>
      <w:r>
        <w:rPr>
          <w:rFonts w:hint="eastAsia" w:asciiTheme="minorEastAsia" w:hAnsiTheme="minorEastAsia" w:eastAsiaTheme="minorEastAsia" w:cstheme="minorEastAsia"/>
          <w:b/>
          <w:bCs w:val="0"/>
          <w:kern w:val="2"/>
          <w:sz w:val="24"/>
          <w:szCs w:val="24"/>
          <w:lang w:val="en-US" w:eastAsia="zh-CN" w:bidi="ar-SA"/>
        </w:rPr>
        <w:t xml:space="preserve">1. </w:t>
      </w:r>
      <w:r>
        <w:rPr>
          <w:rFonts w:hint="default" w:ascii="sans-serif" w:hAnsi="sans-serif" w:eastAsia="sans-serif" w:cs="sans-serif"/>
          <w:b/>
          <w:bCs/>
          <w:caps w:val="0"/>
          <w:color w:val="0F1115"/>
          <w:spacing w:val="0"/>
          <w:sz w:val="24"/>
          <w:szCs w:val="24"/>
          <w:shd w:val="clear" w:fill="FFFFFF"/>
          <w:woUserID w:val="3"/>
        </w:rPr>
        <w:t>漏损智能定位与分级告警</w:t>
      </w:r>
      <w:bookmarkEnd w:id="10"/>
    </w:p>
    <w:p w14:paraId="07D98495">
      <w:pPr>
        <w:ind w:firstLine="420" w:firstLineChars="0"/>
        <w:rPr>
          <w:rFonts w:hint="eastAsia"/>
          <w:sz w:val="21"/>
          <w:szCs w:val="21"/>
          <w:lang w:val="en-US" w:eastAsia="zh-CN"/>
        </w:rPr>
      </w:pPr>
      <w:r>
        <w:rPr>
          <w:rFonts w:ascii="sans-serif" w:hAnsi="sans-serif" w:eastAsia="sans-serif" w:cs="sans-serif"/>
          <w:i w:val="0"/>
          <w:iCs w:val="0"/>
          <w:caps w:val="0"/>
          <w:color w:val="0F1115"/>
          <w:spacing w:val="0"/>
          <w:sz w:val="21"/>
          <w:szCs w:val="21"/>
          <w:shd w:val="clear" w:fill="FFFFFF"/>
          <w:woUserID w:val="3"/>
        </w:rPr>
        <w:t>当监测数据触发模型阈值或AI识别出显著异常模式时，系统自动启动</w:t>
      </w:r>
      <w:r>
        <w:rPr>
          <w:rStyle w:val="19"/>
          <w:rFonts w:hint="default" w:ascii="sans-serif" w:hAnsi="sans-serif" w:eastAsia="sans-serif" w:cs="sans-serif"/>
          <w:b/>
          <w:bCs/>
          <w:i w:val="0"/>
          <w:iCs w:val="0"/>
          <w:caps w:val="0"/>
          <w:color w:val="0F1115"/>
          <w:spacing w:val="0"/>
          <w:sz w:val="21"/>
          <w:szCs w:val="21"/>
          <w:shd w:val="clear" w:fill="FFFFFF"/>
          <w:woUserID w:val="3"/>
        </w:rPr>
        <w:t>漏损定位引擎</w:t>
      </w:r>
      <w:r>
        <w:rPr>
          <w:rFonts w:hint="default" w:ascii="sans-serif" w:hAnsi="sans-serif" w:eastAsia="sans-serif" w:cs="sans-serif"/>
          <w:i w:val="0"/>
          <w:iCs w:val="0"/>
          <w:caps w:val="0"/>
          <w:color w:val="0F1115"/>
          <w:spacing w:val="0"/>
          <w:sz w:val="21"/>
          <w:szCs w:val="21"/>
          <w:shd w:val="clear" w:fill="FFFFFF"/>
          <w:woUserID w:val="3"/>
        </w:rPr>
        <w:t>。该引擎融合管网物理模型（采用WLS/EKF等状态估计算法）与AI残差分析技术，精确计算出疑似泄漏的管段位置、范围并输出置信度。平台根据泄漏概率、浓度等级、影响范围及后果严重性，自动生成并发布差异化的分级告警（如：提示、警告、严重），并通过平台大屏、App推送、短信/电话等多种渠道同步通知相关B端角色（调度、物业）。</w:t>
      </w:r>
      <w:r>
        <w:rPr>
          <w:rFonts w:ascii="宋体" w:hAnsi="宋体" w:eastAsia="宋体" w:cs="宋体"/>
          <w:sz w:val="21"/>
          <w:szCs w:val="21"/>
          <w:woUserID w:val="3"/>
        </w:rPr>
        <w:t xml:space="preserve"> </w:t>
      </w:r>
    </w:p>
    <w:p w14:paraId="31CE1F1F">
      <w:pPr>
        <w:pStyle w:val="6"/>
        <w:keepNext w:val="0"/>
        <w:keepLines w:val="0"/>
        <w:widowControl/>
        <w:suppressLineNumbers w:val="0"/>
        <w:shd w:val="clear" w:fill="FFFFFF"/>
        <w:spacing w:before="240" w:beforeAutospacing="0" w:after="240" w:afterAutospacing="0" w:line="420" w:lineRule="atLeast"/>
        <w:ind w:left="0" w:leftChars="0" w:right="0" w:rightChars="0" w:firstLine="0" w:firstLineChars="0"/>
        <w:jc w:val="both"/>
        <w:outlineLvl w:val="3"/>
        <w:rPr>
          <w:rFonts w:hint="default" w:ascii="sans-serif" w:hAnsi="sans-serif" w:eastAsia="sans-serif" w:cs="sans-serif"/>
          <w:b/>
          <w:bCs/>
          <w:caps w:val="0"/>
          <w:color w:val="0F1115"/>
          <w:spacing w:val="0"/>
          <w:sz w:val="24"/>
          <w:szCs w:val="24"/>
          <w:shd w:val="clear" w:fill="FFFFFF"/>
          <w:woUserID w:val="3"/>
        </w:rPr>
      </w:pPr>
      <w:bookmarkStart w:id="11" w:name="_Toc30675"/>
      <w:r>
        <w:rPr>
          <w:rFonts w:hint="eastAsia" w:asciiTheme="minorEastAsia" w:hAnsiTheme="minorEastAsia" w:eastAsiaTheme="minorEastAsia" w:cstheme="minorEastAsia"/>
          <w:b/>
          <w:bCs w:val="0"/>
          <w:kern w:val="2"/>
          <w:sz w:val="24"/>
          <w:szCs w:val="24"/>
          <w:lang w:val="en-US" w:eastAsia="zh" w:bidi="ar-SA"/>
          <w:woUserID w:val="3"/>
        </w:rPr>
        <w:t>1.2.2.</w:t>
      </w:r>
      <w:r>
        <w:rPr>
          <w:rFonts w:hint="eastAsia" w:asciiTheme="minorEastAsia" w:hAnsiTheme="minorEastAsia" w:eastAsiaTheme="minorEastAsia" w:cstheme="minorEastAsia"/>
          <w:b/>
          <w:bCs w:val="0"/>
          <w:kern w:val="2"/>
          <w:sz w:val="24"/>
          <w:szCs w:val="24"/>
          <w:lang w:val="en-US" w:eastAsia="zh-CN" w:bidi="ar-SA"/>
          <w:woUserID w:val="3"/>
        </w:rPr>
        <w:t xml:space="preserve">2. </w:t>
      </w:r>
      <w:r>
        <w:rPr>
          <w:rFonts w:hint="default" w:ascii="sans-serif" w:hAnsi="sans-serif" w:eastAsia="sans-serif" w:cs="sans-serif"/>
          <w:b/>
          <w:bCs/>
          <w:caps w:val="0"/>
          <w:color w:val="0F1115"/>
          <w:spacing w:val="0"/>
          <w:sz w:val="24"/>
          <w:szCs w:val="24"/>
          <w:shd w:val="clear" w:fill="FFFFFF"/>
          <w:woUserID w:val="3"/>
        </w:rPr>
        <w:t>应急工单创建与智能派发</w:t>
      </w:r>
      <w:bookmarkEnd w:id="11"/>
    </w:p>
    <w:p w14:paraId="384A8E57">
      <w:pPr>
        <w:ind w:firstLine="420" w:firstLineChars="0"/>
        <w:rPr>
          <w:rFonts w:hint="eastAsia"/>
          <w:sz w:val="21"/>
          <w:szCs w:val="21"/>
          <w:lang w:val="en-US" w:eastAsia="zh"/>
        </w:rPr>
      </w:pPr>
      <w:r>
        <w:rPr>
          <w:rFonts w:ascii="sans-serif" w:hAnsi="sans-serif" w:eastAsia="sans-serif" w:cs="sans-serif"/>
          <w:i w:val="0"/>
          <w:iCs w:val="0"/>
          <w:caps w:val="0"/>
          <w:color w:val="0F1115"/>
          <w:spacing w:val="0"/>
          <w:sz w:val="21"/>
          <w:szCs w:val="21"/>
          <w:shd w:val="clear" w:fill="FFFFFF"/>
          <w:woUserID w:val="3"/>
        </w:rPr>
        <w:t>平台依据告警级别、泄漏定位信息及预设应急预案（SOP），自动生成结构化应急工单。工单内置处置建议、所需资源、现场安全须知等信息。系统通过智能派单算法（综合考虑地理位置、技能匹配、当前任务负载）或人工调度干预，将工单精准派发给最优的应急处置团队或个人，并自动通过移动端App、短信、电话等方式进行强通知，确保任务被快速接收。</w:t>
      </w:r>
    </w:p>
    <w:p w14:paraId="404A52F3">
      <w:pPr>
        <w:pStyle w:val="6"/>
        <w:keepNext w:val="0"/>
        <w:keepLines w:val="0"/>
        <w:widowControl/>
        <w:suppressLineNumbers w:val="0"/>
        <w:shd w:val="clear" w:fill="FFFFFF"/>
        <w:spacing w:before="240" w:beforeAutospacing="0" w:after="240" w:afterAutospacing="0" w:line="420" w:lineRule="atLeast"/>
        <w:ind w:left="0" w:leftChars="0" w:right="0" w:rightChars="0" w:firstLine="0" w:firstLineChars="0"/>
        <w:jc w:val="both"/>
        <w:outlineLvl w:val="3"/>
        <w:rPr>
          <w:rFonts w:hint="default" w:ascii="sans-serif" w:hAnsi="sans-serif" w:eastAsia="sans-serif" w:cs="sans-serif"/>
          <w:b/>
          <w:bCs/>
          <w:caps w:val="0"/>
          <w:color w:val="0F1115"/>
          <w:spacing w:val="0"/>
          <w:sz w:val="24"/>
          <w:szCs w:val="24"/>
          <w:shd w:val="clear" w:fill="FFFFFF"/>
          <w:woUserID w:val="3"/>
        </w:rPr>
      </w:pPr>
      <w:bookmarkStart w:id="12" w:name="_Toc9201"/>
      <w:r>
        <w:rPr>
          <w:rFonts w:hint="eastAsia" w:asciiTheme="minorEastAsia" w:hAnsiTheme="minorEastAsia" w:eastAsiaTheme="minorEastAsia" w:cstheme="minorEastAsia"/>
          <w:b/>
          <w:bCs w:val="0"/>
          <w:kern w:val="2"/>
          <w:sz w:val="24"/>
          <w:szCs w:val="24"/>
          <w:lang w:val="en-US" w:eastAsia="zh" w:bidi="ar-SA"/>
          <w:woUserID w:val="3"/>
        </w:rPr>
        <w:t>1.2.2.</w:t>
      </w:r>
      <w:r>
        <w:rPr>
          <w:rFonts w:hint="eastAsia" w:asciiTheme="minorEastAsia" w:hAnsiTheme="minorEastAsia" w:eastAsiaTheme="minorEastAsia" w:cstheme="minorEastAsia"/>
          <w:b/>
          <w:bCs w:val="0"/>
          <w:kern w:val="2"/>
          <w:sz w:val="24"/>
          <w:szCs w:val="24"/>
          <w:lang w:val="en-US" w:eastAsia="zh-CN" w:bidi="ar-SA"/>
          <w:woUserID w:val="3"/>
        </w:rPr>
        <w:t xml:space="preserve">3. </w:t>
      </w:r>
      <w:r>
        <w:rPr>
          <w:rFonts w:hint="default" w:ascii="sans-serif" w:hAnsi="sans-serif" w:eastAsia="sans-serif" w:cs="sans-serif"/>
          <w:b/>
          <w:bCs/>
          <w:caps w:val="0"/>
          <w:color w:val="0F1115"/>
          <w:spacing w:val="0"/>
          <w:sz w:val="24"/>
          <w:szCs w:val="24"/>
          <w:shd w:val="clear" w:fill="FFFFFF"/>
          <w:woUserID w:val="3"/>
        </w:rPr>
        <w:t> 现场处置与流程跟踪</w:t>
      </w:r>
      <w:bookmarkEnd w:id="12"/>
    </w:p>
    <w:p w14:paraId="1BC89736">
      <w:pPr>
        <w:ind w:firstLine="420" w:firstLineChars="0"/>
        <w:rPr>
          <w:rFonts w:hint="eastAsia"/>
          <w:sz w:val="21"/>
          <w:szCs w:val="21"/>
          <w:lang w:val="en-US" w:eastAsia="zh-CN"/>
        </w:rPr>
      </w:pPr>
      <w:r>
        <w:rPr>
          <w:rFonts w:ascii="sans-serif" w:hAnsi="sans-serif" w:eastAsia="sans-serif" w:cs="sans-serif"/>
          <w:i w:val="0"/>
          <w:iCs w:val="0"/>
          <w:caps w:val="0"/>
          <w:color w:val="0F1115"/>
          <w:spacing w:val="0"/>
          <w:sz w:val="21"/>
          <w:szCs w:val="21"/>
          <w:shd w:val="clear" w:fill="FFFFFF"/>
          <w:woUserID w:val="3"/>
        </w:rPr>
        <w:t>处置人员通过移动端App接收工单，查看详情并使用内置导航功能赶赴现场。在现场，人员可利用App进行关键操作记录（如阀门操作、浓度复测）、通过视觉识别插件快速读取传统仪表数据、并与指挥中心进行多媒体信息交互（拍照、视频、语音）。所有现场操作、时间节点、环境数据均被实时记录并回传至平台，确保处置过程全留痕、可追溯</w:t>
      </w:r>
      <w:r>
        <w:rPr>
          <w:rFonts w:ascii="宋体" w:hAnsi="宋体" w:eastAsia="宋体" w:cs="宋体"/>
          <w:sz w:val="21"/>
          <w:szCs w:val="21"/>
          <w:woUserID w:val="3"/>
        </w:rPr>
        <w:t xml:space="preserve"> </w:t>
      </w:r>
      <w:r>
        <w:rPr>
          <w:rFonts w:ascii="sans-serif" w:hAnsi="sans-serif" w:eastAsia="sans-serif" w:cs="sans-serif"/>
          <w:i w:val="0"/>
          <w:iCs w:val="0"/>
          <w:caps w:val="0"/>
          <w:color w:val="0F1115"/>
          <w:spacing w:val="0"/>
          <w:sz w:val="21"/>
          <w:szCs w:val="21"/>
          <w:shd w:val="clear" w:fill="FFFFFF"/>
          <w:woUserID w:val="3"/>
        </w:rPr>
        <w:t>。</w:t>
      </w:r>
    </w:p>
    <w:p w14:paraId="3F147710">
      <w:pPr>
        <w:pStyle w:val="6"/>
        <w:keepNext w:val="0"/>
        <w:keepLines w:val="0"/>
        <w:widowControl/>
        <w:suppressLineNumbers w:val="0"/>
        <w:shd w:val="clear" w:fill="FFFFFF"/>
        <w:spacing w:before="240" w:beforeAutospacing="0" w:after="240" w:afterAutospacing="0" w:line="420" w:lineRule="atLeast"/>
        <w:ind w:left="0" w:leftChars="0" w:right="0" w:rightChars="0" w:firstLine="0" w:firstLineChars="0"/>
        <w:jc w:val="both"/>
        <w:outlineLvl w:val="3"/>
        <w:rPr>
          <w:rFonts w:hint="default" w:ascii="sans-serif" w:hAnsi="sans-serif" w:eastAsia="sans-serif" w:cs="sans-serif"/>
          <w:b/>
          <w:bCs/>
          <w:caps w:val="0"/>
          <w:color w:val="0F1115"/>
          <w:spacing w:val="0"/>
          <w:sz w:val="24"/>
          <w:szCs w:val="24"/>
          <w:shd w:val="clear" w:fill="FFFFFF"/>
          <w:woUserID w:val="3"/>
        </w:rPr>
      </w:pPr>
      <w:bookmarkStart w:id="13" w:name="_Toc426"/>
      <w:r>
        <w:rPr>
          <w:rFonts w:hint="eastAsia" w:asciiTheme="minorEastAsia" w:hAnsiTheme="minorEastAsia" w:eastAsiaTheme="minorEastAsia" w:cstheme="minorEastAsia"/>
          <w:b/>
          <w:bCs w:val="0"/>
          <w:kern w:val="2"/>
          <w:sz w:val="24"/>
          <w:szCs w:val="24"/>
          <w:lang w:val="en-US" w:eastAsia="zh" w:bidi="ar-SA"/>
          <w:woUserID w:val="3"/>
        </w:rPr>
        <w:t>1.2.2.</w:t>
      </w:r>
      <w:r>
        <w:rPr>
          <w:rFonts w:hint="eastAsia" w:asciiTheme="minorEastAsia" w:hAnsiTheme="minorEastAsia" w:eastAsiaTheme="minorEastAsia" w:cstheme="minorEastAsia"/>
          <w:b/>
          <w:bCs w:val="0"/>
          <w:kern w:val="2"/>
          <w:sz w:val="24"/>
          <w:szCs w:val="24"/>
          <w:lang w:val="en-US" w:eastAsia="zh-CN" w:bidi="ar-SA"/>
          <w:woUserID w:val="3"/>
        </w:rPr>
        <w:t xml:space="preserve">4. </w:t>
      </w:r>
      <w:r>
        <w:rPr>
          <w:rFonts w:hint="default" w:ascii="sans-serif" w:hAnsi="sans-serif" w:eastAsia="sans-serif" w:cs="sans-serif"/>
          <w:b/>
          <w:bCs/>
          <w:caps w:val="0"/>
          <w:color w:val="0F1115"/>
          <w:spacing w:val="0"/>
          <w:sz w:val="24"/>
          <w:szCs w:val="24"/>
          <w:shd w:val="clear" w:fill="FFFFFF"/>
          <w:woUserID w:val="3"/>
        </w:rPr>
        <w:t>处置闭环与报告生成</w:t>
      </w:r>
      <w:bookmarkEnd w:id="13"/>
    </w:p>
    <w:p w14:paraId="276410AF">
      <w:pPr>
        <w:ind w:firstLine="420" w:firstLineChars="0"/>
        <w:rPr>
          <w:rFonts w:ascii="sans-serif" w:hAnsi="sans-serif" w:eastAsia="sans-serif" w:cs="sans-serif"/>
          <w:i w:val="0"/>
          <w:iCs w:val="0"/>
          <w:caps w:val="0"/>
          <w:color w:val="0F1115"/>
          <w:spacing w:val="0"/>
          <w:sz w:val="24"/>
          <w:szCs w:val="24"/>
          <w:shd w:val="clear" w:fill="FFFFFF"/>
          <w:woUserID w:val="3"/>
        </w:rPr>
      </w:pPr>
      <w:r>
        <w:rPr>
          <w:rFonts w:ascii="sans-serif" w:hAnsi="sans-serif" w:eastAsia="sans-serif" w:cs="sans-serif"/>
          <w:i w:val="0"/>
          <w:iCs w:val="0"/>
          <w:caps w:val="0"/>
          <w:color w:val="0F1115"/>
          <w:spacing w:val="0"/>
          <w:sz w:val="21"/>
          <w:szCs w:val="21"/>
          <w:shd w:val="clear" w:fill="FFFFFF"/>
          <w:woUserID w:val="3"/>
        </w:rPr>
        <w:t>现场处置完毕并确认风险消除后，处置人员通过App提交“处置完成”申请，并上传关键的复测数据（如浓度归零）。调度中心在平台端进行最终审核，确认后系统自动关闭工单，形成完整的“</w:t>
      </w:r>
      <w:r>
        <w:rPr>
          <w:rStyle w:val="19"/>
          <w:rFonts w:hint="default" w:ascii="sans-serif" w:hAnsi="sans-serif" w:eastAsia="sans-serif" w:cs="sans-serif"/>
          <w:b/>
          <w:bCs/>
          <w:i w:val="0"/>
          <w:iCs w:val="0"/>
          <w:caps w:val="0"/>
          <w:color w:val="0F1115"/>
          <w:spacing w:val="0"/>
          <w:sz w:val="21"/>
          <w:szCs w:val="21"/>
          <w:shd w:val="clear" w:fill="FFFFFF"/>
          <w:woUserID w:val="3"/>
        </w:rPr>
        <w:t>告警-派单-到场-处置-复测-结案</w:t>
      </w:r>
      <w:r>
        <w:rPr>
          <w:rFonts w:hint="default" w:ascii="sans-serif" w:hAnsi="sans-serif" w:eastAsia="sans-serif" w:cs="sans-serif"/>
          <w:i w:val="0"/>
          <w:iCs w:val="0"/>
          <w:caps w:val="0"/>
          <w:color w:val="0F1115"/>
          <w:spacing w:val="0"/>
          <w:sz w:val="21"/>
          <w:szCs w:val="21"/>
          <w:shd w:val="clear" w:fill="FFFFFF"/>
          <w:woUserID w:val="3"/>
        </w:rPr>
        <w:t>”数字闭环。同时，平台可根据预设规则，通过“安燃云·家”小程序或物业通知系统，向受影响区域的居民发布权威的</w:t>
      </w:r>
      <w:r>
        <w:rPr>
          <w:rStyle w:val="19"/>
          <w:rFonts w:hint="default" w:ascii="sans-serif" w:hAnsi="sans-serif" w:eastAsia="sans-serif" w:cs="sans-serif"/>
          <w:b/>
          <w:bCs/>
          <w:i w:val="0"/>
          <w:iCs w:val="0"/>
          <w:caps w:val="0"/>
          <w:color w:val="0F1115"/>
          <w:spacing w:val="0"/>
          <w:sz w:val="21"/>
          <w:szCs w:val="21"/>
          <w:shd w:val="clear" w:fill="FFFFFF"/>
          <w:woUserID w:val="3"/>
        </w:rPr>
        <w:t>处置结果通报</w:t>
      </w:r>
      <w:r>
        <w:rPr>
          <w:rFonts w:hint="default" w:ascii="sans-serif" w:hAnsi="sans-serif" w:eastAsia="sans-serif" w:cs="sans-serif"/>
          <w:i w:val="0"/>
          <w:iCs w:val="0"/>
          <w:caps w:val="0"/>
          <w:color w:val="0F1115"/>
          <w:spacing w:val="0"/>
          <w:sz w:val="21"/>
          <w:szCs w:val="21"/>
          <w:shd w:val="clear" w:fill="FFFFFF"/>
          <w:woUserID w:val="3"/>
        </w:rPr>
        <w:t>，消除公众疑虑，构建信任</w:t>
      </w:r>
      <w:r>
        <w:rPr>
          <w:rFonts w:ascii="宋体" w:hAnsi="宋体" w:eastAsia="宋体" w:cs="宋体"/>
          <w:sz w:val="21"/>
          <w:szCs w:val="21"/>
          <w:woUserID w:val="3"/>
        </w:rPr>
        <w:t xml:space="preserve"> </w:t>
      </w:r>
      <w:r>
        <w:rPr>
          <w:rFonts w:ascii="sans-serif" w:hAnsi="sans-serif" w:eastAsia="sans-serif" w:cs="sans-serif"/>
          <w:i w:val="0"/>
          <w:iCs w:val="0"/>
          <w:caps w:val="0"/>
          <w:color w:val="0F1115"/>
          <w:spacing w:val="0"/>
          <w:sz w:val="21"/>
          <w:szCs w:val="21"/>
          <w:shd w:val="clear" w:fill="FFFFFF"/>
          <w:woUserID w:val="3"/>
        </w:rPr>
        <w:t>。</w:t>
      </w:r>
    </w:p>
    <w:p w14:paraId="0C229567">
      <w:pPr>
        <w:pStyle w:val="5"/>
        <w:keepNext w:val="0"/>
        <w:keepLines w:val="0"/>
        <w:widowControl/>
        <w:suppressLineNumbers w:val="0"/>
        <w:shd w:val="clear" w:fill="FFFFFF"/>
        <w:spacing w:before="240" w:beforeAutospacing="0" w:after="240" w:afterAutospacing="0" w:line="420" w:lineRule="atLeast"/>
        <w:ind w:left="0" w:leftChars="0" w:right="0" w:rightChars="0" w:firstLine="0" w:firstLineChars="0"/>
        <w:outlineLvl w:val="2"/>
        <w:rPr>
          <w:rFonts w:hint="default" w:ascii="sans-serif" w:hAnsi="sans-serif" w:eastAsia="sans-serif" w:cs="sans-serif"/>
          <w:b/>
          <w:bCs/>
          <w:caps w:val="0"/>
          <w:color w:val="0F1115"/>
          <w:spacing w:val="0"/>
          <w:sz w:val="24"/>
          <w:szCs w:val="24"/>
          <w:shd w:val="clear" w:fill="FFFFFF"/>
          <w:woUserID w:val="3"/>
        </w:rPr>
      </w:pPr>
      <w:bookmarkStart w:id="14" w:name="_Toc10676"/>
      <w:r>
        <w:rPr>
          <w:rFonts w:hint="eastAsia" w:asciiTheme="minorEastAsia" w:hAnsiTheme="minorEastAsia" w:eastAsiaTheme="minorEastAsia" w:cstheme="minorEastAsia"/>
          <w:b/>
          <w:bCs w:val="0"/>
          <w:kern w:val="2"/>
          <w:sz w:val="30"/>
          <w:szCs w:val="30"/>
          <w:woUserID w:val="3"/>
        </w:rPr>
        <w:t>1.2.</w:t>
      </w:r>
      <w:r>
        <w:rPr>
          <w:rFonts w:hint="eastAsia" w:asciiTheme="minorEastAsia" w:hAnsiTheme="minorEastAsia" w:cstheme="minorEastAsia"/>
          <w:b/>
          <w:bCs w:val="0"/>
          <w:kern w:val="2"/>
          <w:sz w:val="30"/>
          <w:szCs w:val="30"/>
          <w:lang w:eastAsia="zh"/>
          <w:woUserID w:val="3"/>
        </w:rPr>
        <w:t>3</w:t>
      </w:r>
      <w:r>
        <w:rPr>
          <w:rFonts w:hint="default" w:ascii="sans-serif" w:hAnsi="sans-serif" w:eastAsia="sans-serif" w:cs="sans-serif"/>
          <w:b/>
          <w:bCs/>
          <w:caps w:val="0"/>
          <w:color w:val="0F1115"/>
          <w:spacing w:val="0"/>
          <w:sz w:val="24"/>
          <w:szCs w:val="24"/>
          <w:shd w:val="clear" w:fill="FFFFFF"/>
          <w:woUserID w:val="3"/>
        </w:rPr>
        <w:t> 业主服务与公众参与流程</w:t>
      </w:r>
      <w:bookmarkEnd w:id="14"/>
    </w:p>
    <w:p w14:paraId="4011B43E">
      <w:pPr>
        <w:rPr>
          <w:rFonts w:hint="default" w:ascii="sans-serif" w:hAnsi="sans-serif" w:eastAsia="sans-serif" w:cs="sans-serif"/>
          <w:b/>
          <w:bCs/>
          <w:caps w:val="0"/>
          <w:color w:val="0F1115"/>
          <w:spacing w:val="0"/>
          <w:sz w:val="24"/>
          <w:szCs w:val="24"/>
          <w:shd w:val="clear" w:fill="FFFFFF"/>
          <w:woUserID w:val="3"/>
        </w:rPr>
      </w:pPr>
      <w:r>
        <w:rPr>
          <w:rFonts w:hint="default" w:ascii="sans-serif" w:hAnsi="sans-serif" w:eastAsia="sans-serif" w:cs="sans-serif"/>
          <w:b/>
          <w:bCs/>
          <w:caps w:val="0"/>
          <w:color w:val="0F1115"/>
          <w:spacing w:val="0"/>
          <w:sz w:val="24"/>
          <w:szCs w:val="24"/>
          <w:shd w:val="clear" w:fill="FFFFFF"/>
          <w:woUserID w:val="3"/>
        </w:rPr>
        <w:drawing>
          <wp:anchor distT="0" distB="0" distL="114300" distR="114300" simplePos="0" relativeHeight="251660288" behindDoc="0" locked="0" layoutInCell="1" allowOverlap="1">
            <wp:simplePos x="0" y="0"/>
            <wp:positionH relativeFrom="column">
              <wp:posOffset>904875</wp:posOffset>
            </wp:positionH>
            <wp:positionV relativeFrom="paragraph">
              <wp:posOffset>213360</wp:posOffset>
            </wp:positionV>
            <wp:extent cx="3734435" cy="2617470"/>
            <wp:effectExtent l="0" t="0" r="18415" b="11430"/>
            <wp:wrapTopAndBottom/>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1"/>
                    <a:stretch>
                      <a:fillRect/>
                    </a:stretch>
                  </pic:blipFill>
                  <pic:spPr>
                    <a:xfrm>
                      <a:off x="0" y="0"/>
                      <a:ext cx="3734435" cy="2617470"/>
                    </a:xfrm>
                    <a:prstGeom prst="rect">
                      <a:avLst/>
                    </a:prstGeom>
                  </pic:spPr>
                </pic:pic>
              </a:graphicData>
            </a:graphic>
          </wp:anchor>
        </w:drawing>
      </w:r>
    </w:p>
    <w:p w14:paraId="65375451">
      <w:pPr>
        <w:pStyle w:val="6"/>
        <w:keepNext w:val="0"/>
        <w:keepLines w:val="0"/>
        <w:widowControl/>
        <w:suppressLineNumbers w:val="0"/>
        <w:shd w:val="clear" w:fill="FFFFFF"/>
        <w:spacing w:before="240" w:beforeAutospacing="0" w:after="240" w:afterAutospacing="0" w:line="420" w:lineRule="atLeast"/>
        <w:ind w:left="0" w:leftChars="0" w:right="0" w:rightChars="0" w:firstLine="0" w:firstLineChars="0"/>
        <w:jc w:val="both"/>
        <w:outlineLvl w:val="3"/>
        <w:rPr>
          <w:rFonts w:hint="default" w:ascii="sans-serif" w:hAnsi="sans-serif" w:eastAsia="sans-serif" w:cs="sans-serif"/>
          <w:b/>
          <w:bCs/>
          <w:caps w:val="0"/>
          <w:color w:val="0F1115"/>
          <w:spacing w:val="0"/>
          <w:sz w:val="24"/>
          <w:szCs w:val="24"/>
          <w:shd w:val="clear" w:fill="FFFFFF"/>
          <w:woUserID w:val="3"/>
        </w:rPr>
      </w:pPr>
      <w:bookmarkStart w:id="15" w:name="_Toc30627"/>
      <w:r>
        <w:rPr>
          <w:rFonts w:hint="eastAsia" w:asciiTheme="minorEastAsia" w:hAnsiTheme="minorEastAsia" w:eastAsiaTheme="minorEastAsia" w:cstheme="minorEastAsia"/>
          <w:b/>
          <w:bCs w:val="0"/>
          <w:kern w:val="2"/>
          <w:sz w:val="24"/>
          <w:szCs w:val="24"/>
          <w:lang w:val="en-US" w:eastAsia="zh" w:bidi="ar-SA"/>
          <w:woUserID w:val="3"/>
        </w:rPr>
        <w:t>1.2.3.1</w:t>
      </w:r>
      <w:r>
        <w:rPr>
          <w:rFonts w:hint="eastAsia" w:asciiTheme="minorEastAsia" w:hAnsiTheme="minorEastAsia" w:eastAsiaTheme="minorEastAsia" w:cstheme="minorEastAsia"/>
          <w:b/>
          <w:bCs w:val="0"/>
          <w:kern w:val="2"/>
          <w:sz w:val="24"/>
          <w:szCs w:val="24"/>
          <w:lang w:val="en-US" w:eastAsia="zh-CN" w:bidi="ar-SA"/>
          <w:woUserID w:val="3"/>
        </w:rPr>
        <w:t xml:space="preserve">. </w:t>
      </w:r>
      <w:r>
        <w:rPr>
          <w:rFonts w:hint="default" w:ascii="sans-serif" w:hAnsi="sans-serif" w:eastAsia="sans-serif" w:cs="sans-serif"/>
          <w:b/>
          <w:bCs/>
          <w:caps w:val="0"/>
          <w:color w:val="0F1115"/>
          <w:spacing w:val="0"/>
          <w:sz w:val="24"/>
          <w:szCs w:val="24"/>
          <w:shd w:val="clear" w:fill="FFFFFF"/>
          <w:woUserID w:val="3"/>
        </w:rPr>
        <w:t>业主端服务发起与联动</w:t>
      </w:r>
      <w:bookmarkEnd w:id="15"/>
    </w:p>
    <w:p w14:paraId="1ACBB54C">
      <w:pPr>
        <w:ind w:firstLine="420" w:firstLineChars="0"/>
        <w:rPr>
          <w:rFonts w:hint="default"/>
          <w:sz w:val="21"/>
          <w:szCs w:val="21"/>
        </w:rPr>
      </w:pPr>
      <w:r>
        <w:rPr>
          <w:rFonts w:ascii="sans-serif" w:hAnsi="sans-serif" w:eastAsia="sans-serif" w:cs="sans-serif"/>
          <w:i w:val="0"/>
          <w:iCs w:val="0"/>
          <w:caps w:val="0"/>
          <w:color w:val="0F1115"/>
          <w:spacing w:val="0"/>
          <w:sz w:val="21"/>
          <w:szCs w:val="21"/>
          <w:shd w:val="clear" w:fill="FFFFFF"/>
          <w:woUserID w:val="3"/>
        </w:rPr>
        <w:t>居民用户通过“安燃云·家”小程序触发各类服务。使用“自动抄表”功能拍摄仪表照片，系统通过AI视觉识别（OCR/指针角度映射）自动录入读数并同步至燃气公司系统。进行“家庭用气安全体检”，系统基于用户填写项和用气数据分析给出风险评分与改进建议。提交“异味快报”或“一键求助”，该信息将作为高优先级事件实时推送至物业及燃气公司调度平台，并可自动生成核查工单，启动B端应急响应流程。</w:t>
      </w:r>
    </w:p>
    <w:p w14:paraId="6410A1EA">
      <w:pPr>
        <w:pStyle w:val="6"/>
        <w:keepNext w:val="0"/>
        <w:keepLines w:val="0"/>
        <w:widowControl/>
        <w:suppressLineNumbers w:val="0"/>
        <w:shd w:val="clear" w:fill="FFFFFF"/>
        <w:spacing w:before="240" w:beforeAutospacing="0" w:after="240" w:afterAutospacing="0" w:line="420" w:lineRule="atLeast"/>
        <w:ind w:left="0" w:leftChars="0" w:right="0" w:rightChars="0" w:firstLine="0" w:firstLineChars="0"/>
        <w:jc w:val="both"/>
        <w:outlineLvl w:val="3"/>
        <w:rPr>
          <w:rFonts w:hint="default" w:ascii="sans-serif" w:hAnsi="sans-serif" w:eastAsia="sans-serif" w:cs="sans-serif"/>
          <w:b/>
          <w:bCs/>
          <w:caps w:val="0"/>
          <w:color w:val="0F1115"/>
          <w:spacing w:val="0"/>
          <w:sz w:val="24"/>
          <w:szCs w:val="24"/>
          <w:shd w:val="clear" w:fill="FFFFFF"/>
          <w:woUserID w:val="3"/>
        </w:rPr>
      </w:pPr>
      <w:bookmarkStart w:id="16" w:name="_Toc24226"/>
      <w:r>
        <w:rPr>
          <w:rFonts w:hint="eastAsia" w:asciiTheme="minorEastAsia" w:hAnsiTheme="minorEastAsia" w:eastAsiaTheme="minorEastAsia" w:cstheme="minorEastAsia"/>
          <w:b/>
          <w:bCs w:val="0"/>
          <w:kern w:val="2"/>
          <w:sz w:val="24"/>
          <w:szCs w:val="24"/>
          <w:lang w:val="en-US" w:eastAsia="zh" w:bidi="ar-SA"/>
          <w:woUserID w:val="3"/>
        </w:rPr>
        <w:t>1.2.3.2</w:t>
      </w:r>
      <w:r>
        <w:rPr>
          <w:rFonts w:hint="eastAsia" w:asciiTheme="minorEastAsia" w:hAnsiTheme="minorEastAsia" w:eastAsiaTheme="minorEastAsia" w:cstheme="minorEastAsia"/>
          <w:b/>
          <w:bCs w:val="0"/>
          <w:kern w:val="2"/>
          <w:sz w:val="24"/>
          <w:szCs w:val="24"/>
          <w:lang w:val="en-US" w:eastAsia="zh-CN" w:bidi="ar-SA"/>
          <w:woUserID w:val="3"/>
        </w:rPr>
        <w:t xml:space="preserve">. </w:t>
      </w:r>
      <w:r>
        <w:rPr>
          <w:rFonts w:hint="default" w:ascii="sans-serif" w:hAnsi="sans-serif" w:eastAsia="sans-serif" w:cs="sans-serif"/>
          <w:b/>
          <w:bCs/>
          <w:caps w:val="0"/>
          <w:color w:val="0F1115"/>
          <w:spacing w:val="0"/>
          <w:sz w:val="24"/>
          <w:szCs w:val="24"/>
          <w:shd w:val="clear" w:fill="FFFFFF"/>
          <w:woUserID w:val="3"/>
        </w:rPr>
        <w:t>服务市场与评价反馈</w:t>
      </w:r>
      <w:bookmarkEnd w:id="16"/>
    </w:p>
    <w:p w14:paraId="63440EFE">
      <w:pPr>
        <w:ind w:firstLine="420" w:firstLineChars="0"/>
        <w:rPr>
          <w:rFonts w:hint="eastAsia" w:asciiTheme="minorEastAsia" w:hAnsiTheme="minorEastAsia" w:cstheme="minorEastAsia"/>
          <w:b/>
          <w:bCs w:val="0"/>
          <w:kern w:val="2"/>
          <w:sz w:val="21"/>
          <w:szCs w:val="21"/>
          <w:lang w:val="en-US" w:eastAsia="zh"/>
          <w:woUserID w:val="3"/>
        </w:rPr>
      </w:pPr>
      <w:r>
        <w:rPr>
          <w:rFonts w:ascii="sans-serif" w:hAnsi="sans-serif" w:eastAsia="sans-serif" w:cs="sans-serif"/>
          <w:i w:val="0"/>
          <w:iCs w:val="0"/>
          <w:caps w:val="0"/>
          <w:color w:val="0F1115"/>
          <w:spacing w:val="0"/>
          <w:sz w:val="21"/>
          <w:szCs w:val="21"/>
          <w:shd w:val="clear" w:fill="FFFFFF"/>
          <w:woUserID w:val="3"/>
        </w:rPr>
        <w:t>对于业主发起的安装、维修等需求，平台作为服务市场，展示经过认证的服务商。业主可在线浏览、比价、预约并下单。平台管理从预约、服务执行到支付的全流程。服务完成后，双方可进行双向评价，评价结果纳入服务商的信用体系，为其他用户选择提供参考，并激励服务商提供高质量服务。</w:t>
      </w:r>
    </w:p>
    <w:p w14:paraId="75A14D92">
      <w:pPr>
        <w:pStyle w:val="3"/>
        <w:keepNext w:val="0"/>
        <w:keepLines w:val="0"/>
        <w:widowControl/>
        <w:suppressLineNumbers w:val="0"/>
        <w:spacing w:line="360" w:lineRule="auto"/>
        <w:rPr>
          <w:rFonts w:hint="eastAsia" w:ascii="宋体" w:hAnsi="宋体" w:eastAsia="宋体" w:cs="宋体"/>
          <w:b/>
          <w:bCs w:val="0"/>
          <w:kern w:val="2"/>
          <w:sz w:val="36"/>
          <w:szCs w:val="36"/>
          <w:lang w:val="en-US" w:eastAsia="zh-CN"/>
        </w:rPr>
      </w:pPr>
      <w:bookmarkStart w:id="17" w:name="_Toc3695"/>
      <w:r>
        <w:rPr>
          <w:rFonts w:hint="eastAsia" w:ascii="宋体" w:hAnsi="宋体" w:eastAsia="宋体" w:cs="宋体"/>
          <w:b/>
          <w:bCs w:val="0"/>
          <w:kern w:val="2"/>
          <w:sz w:val="36"/>
          <w:szCs w:val="36"/>
        </w:rPr>
        <w:t>1.</w:t>
      </w:r>
      <w:r>
        <w:rPr>
          <w:rFonts w:hint="eastAsia" w:ascii="宋体" w:hAnsi="宋体" w:eastAsia="宋体" w:cs="宋体"/>
          <w:b/>
          <w:bCs w:val="0"/>
          <w:kern w:val="2"/>
          <w:sz w:val="36"/>
          <w:szCs w:val="36"/>
          <w:lang w:val="en-US" w:eastAsia="zh-CN"/>
        </w:rPr>
        <w:t>3软件主要功能</w:t>
      </w:r>
      <w:bookmarkEnd w:id="17"/>
    </w:p>
    <w:p w14:paraId="69D4305E">
      <w:pPr>
        <w:ind w:firstLine="420" w:firstLineChars="0"/>
        <w:rPr>
          <w:rFonts w:hint="default"/>
          <w:lang w:val="en-US" w:eastAsia="zh-CN"/>
          <w:woUserID w:val="1"/>
        </w:rPr>
      </w:pPr>
      <w:r>
        <w:rPr>
          <w:rFonts w:hint="default"/>
          <w:lang w:val="en-US" w:eastAsia="zh-CN"/>
          <w:woUserID w:val="1"/>
        </w:rPr>
        <w:t>安燃云平台采用分层架构设计，构建了从数据采集到智能分析再到协同应用的全栈式功能体系。平台功能模块的总体架构如下图所示，清晰地展示了各模块之间的层级关系和数据流向。</w:t>
      </w:r>
    </w:p>
    <w:p w14:paraId="3E9E974D">
      <w:pPr>
        <w:ind w:left="0" w:leftChars="0" w:firstLine="0" w:firstLineChars="0"/>
        <w:jc w:val="center"/>
        <w:rPr>
          <w:rFonts w:hint="default"/>
          <w:lang w:eastAsia="zh-CN"/>
          <w:woUserID w:val="1"/>
        </w:rPr>
      </w:pPr>
      <w:r>
        <w:rPr>
          <w:rFonts w:hint="default"/>
          <w:lang w:eastAsia="zh-CN"/>
          <w:woUserID w:val="1"/>
        </w:rPr>
        <w:drawing>
          <wp:inline distT="0" distB="0" distL="114300" distR="114300">
            <wp:extent cx="5751195" cy="2624455"/>
            <wp:effectExtent l="0" t="0" r="1905" b="44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2"/>
                    <a:stretch>
                      <a:fillRect/>
                    </a:stretch>
                  </pic:blipFill>
                  <pic:spPr>
                    <a:xfrm>
                      <a:off x="0" y="0"/>
                      <a:ext cx="5751195" cy="2624455"/>
                    </a:xfrm>
                    <a:prstGeom prst="rect">
                      <a:avLst/>
                    </a:prstGeom>
                  </pic:spPr>
                </pic:pic>
              </a:graphicData>
            </a:graphic>
          </wp:inline>
        </w:drawing>
      </w:r>
    </w:p>
    <w:p w14:paraId="3176F710">
      <w:pPr>
        <w:outlineLvl w:val="2"/>
        <w:rPr>
          <w:rFonts w:hint="eastAsia"/>
        </w:rPr>
      </w:pPr>
      <w:bookmarkStart w:id="18" w:name="_Toc2837"/>
      <w:r>
        <w:rPr>
          <w:rFonts w:hint="eastAsia" w:asciiTheme="minorEastAsia" w:hAnsiTheme="minorEastAsia" w:eastAsiaTheme="minorEastAsia" w:cstheme="minorEastAsia"/>
          <w:b/>
          <w:bCs w:val="0"/>
          <w:kern w:val="2"/>
          <w:sz w:val="30"/>
          <w:szCs w:val="30"/>
        </w:rPr>
        <w:t>1.</w:t>
      </w:r>
      <w:r>
        <w:rPr>
          <w:rFonts w:hint="eastAsia" w:asciiTheme="minorEastAsia" w:hAnsiTheme="minorEastAsia" w:cstheme="minorEastAsia"/>
          <w:b/>
          <w:bCs w:val="0"/>
          <w:kern w:val="2"/>
          <w:sz w:val="30"/>
          <w:szCs w:val="30"/>
          <w:lang w:val="en-US" w:eastAsia="zh-CN"/>
        </w:rPr>
        <w:t>3</w:t>
      </w:r>
      <w:r>
        <w:rPr>
          <w:rFonts w:hint="eastAsia" w:asciiTheme="minorEastAsia" w:hAnsiTheme="minorEastAsia" w:eastAsiaTheme="minorEastAsia" w:cstheme="minorEastAsia"/>
          <w:b/>
          <w:bCs w:val="0"/>
          <w:kern w:val="2"/>
          <w:sz w:val="30"/>
          <w:szCs w:val="30"/>
        </w:rPr>
        <w:t>.1 平台功能模块</w:t>
      </w:r>
      <w:bookmarkEnd w:id="18"/>
    </w:p>
    <w:p w14:paraId="59FB9359">
      <w:pPr>
        <w:pStyle w:val="5"/>
        <w:keepNext w:val="0"/>
        <w:keepLines w:val="0"/>
        <w:widowControl/>
        <w:suppressLineNumbers w:val="0"/>
        <w:shd w:val="clear" w:fill="FFFFFF"/>
        <w:spacing w:before="240" w:beforeAutospacing="0" w:after="240" w:afterAutospacing="0" w:line="420" w:lineRule="atLeast"/>
        <w:ind w:left="0" w:right="0" w:firstLine="0"/>
        <w:rPr>
          <w:rFonts w:hint="eastAsia" w:asciiTheme="minorEastAsia" w:hAnsiTheme="minorEastAsia" w:eastAsiaTheme="minorEastAsia" w:cstheme="minorEastAsia"/>
          <w:b/>
          <w:bCs w:val="0"/>
          <w:kern w:val="2"/>
          <w:sz w:val="24"/>
          <w:szCs w:val="24"/>
          <w:woUserID w:val="1"/>
        </w:rPr>
      </w:pPr>
      <w:bookmarkStart w:id="19" w:name="_Toc430"/>
      <w:r>
        <w:rPr>
          <w:rFonts w:hint="eastAsia" w:asciiTheme="minorEastAsia" w:hAnsiTheme="minorEastAsia" w:eastAsiaTheme="minorEastAsia" w:cstheme="minorEastAsia"/>
          <w:b/>
          <w:bCs w:val="0"/>
          <w:kern w:val="2"/>
          <w:sz w:val="24"/>
          <w:szCs w:val="24"/>
        </w:rPr>
        <w:t>1.</w:t>
      </w:r>
      <w:r>
        <w:rPr>
          <w:rFonts w:hint="eastAsia" w:asciiTheme="minorEastAsia" w:hAnsiTheme="minorEastAsia" w:eastAsiaTheme="minorEastAsia" w:cstheme="minorEastAsia"/>
          <w:b/>
          <w:bCs w:val="0"/>
          <w:kern w:val="2"/>
          <w:sz w:val="24"/>
          <w:szCs w:val="24"/>
          <w:lang w:val="en-US" w:eastAsia="zh-CN"/>
        </w:rPr>
        <w:t>3</w:t>
      </w:r>
      <w:r>
        <w:rPr>
          <w:rFonts w:hint="eastAsia" w:asciiTheme="minorEastAsia" w:hAnsiTheme="minorEastAsia" w:eastAsiaTheme="minorEastAsia" w:cstheme="minorEastAsia"/>
          <w:b/>
          <w:bCs w:val="0"/>
          <w:kern w:val="2"/>
          <w:sz w:val="24"/>
          <w:szCs w:val="24"/>
        </w:rPr>
        <w:t xml:space="preserve">.1.1 </w:t>
      </w:r>
      <w:r>
        <w:rPr>
          <w:rFonts w:hint="eastAsia" w:asciiTheme="minorEastAsia" w:hAnsiTheme="minorEastAsia" w:eastAsiaTheme="minorEastAsia" w:cstheme="minorEastAsia"/>
          <w:b/>
          <w:bCs w:val="0"/>
          <w:kern w:val="2"/>
          <w:sz w:val="24"/>
          <w:szCs w:val="24"/>
          <w:woUserID w:val="1"/>
        </w:rPr>
        <w:t>数据与平台层模块</w:t>
      </w:r>
      <w:bookmarkEnd w:id="19"/>
    </w:p>
    <w:p w14:paraId="509EAF14">
      <w:pPr>
        <w:rPr>
          <w:rFonts w:hint="eastAsia" w:eastAsiaTheme="minorEastAsia"/>
          <w:lang w:eastAsia="zh"/>
        </w:rPr>
      </w:pPr>
      <w:r>
        <w:rPr>
          <w:rFonts w:hint="eastAsia" w:eastAsiaTheme="minorEastAsia"/>
          <w:lang w:eastAsia="zh"/>
        </w:rPr>
        <w:drawing>
          <wp:inline distT="0" distB="0" distL="114300" distR="114300">
            <wp:extent cx="5751830" cy="553085"/>
            <wp:effectExtent l="0" t="0" r="1270" b="184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3"/>
                    <a:stretch>
                      <a:fillRect/>
                    </a:stretch>
                  </pic:blipFill>
                  <pic:spPr>
                    <a:xfrm>
                      <a:off x="0" y="0"/>
                      <a:ext cx="5751830" cy="553085"/>
                    </a:xfrm>
                    <a:prstGeom prst="rect">
                      <a:avLst/>
                    </a:prstGeom>
                  </pic:spPr>
                </pic:pic>
              </a:graphicData>
            </a:graphic>
          </wp:inline>
        </w:drawing>
      </w:r>
    </w:p>
    <w:p w14:paraId="5D2038B0">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主要功能：</w:t>
      </w:r>
      <w:r>
        <w:rPr>
          <w:rFonts w:hint="default" w:ascii="sans-serif" w:hAnsi="sans-serif" w:eastAsia="sans-serif" w:cs="sans-serif"/>
          <w:i w:val="0"/>
          <w:iCs w:val="0"/>
          <w:caps w:val="0"/>
          <w:color w:val="0F1115"/>
          <w:spacing w:val="0"/>
          <w:sz w:val="24"/>
          <w:szCs w:val="24"/>
          <w:shd w:val="clear" w:fill="FFFFFF"/>
          <w:woUserID w:val="1"/>
        </w:rPr>
        <w:t> 数据与平台层是安燃云系统的基础支撑，负责多源异构数据的接入、治理与存储管理。该模块通过标准化数据网关支持OPC UA、Modbus TCP、MQTT、HTTP等多种工业协议，实现与SCADA系统、各类传感器、摄像头设备的无缝对接。数据治理服务对接收的实时数据进行时间戳对齐、单位统一、异常值过滤与缺测数据补偿，并依据准确性、完整性、及时性等维度进行质量评分。处理后的高质量数据通过时序数据库进行高效存储，为上层分析应用提供可靠的数据底座。</w:t>
      </w:r>
    </w:p>
    <w:p w14:paraId="6F64B10C">
      <w:pPr>
        <w:pStyle w:val="15"/>
        <w:keepNext w:val="0"/>
        <w:keepLines w:val="0"/>
        <w:widowControl/>
        <w:suppressLineNumbers w:val="0"/>
        <w:shd w:val="clear" w:fill="FFFFFF"/>
        <w:spacing w:before="240" w:beforeAutospacing="0" w:after="240" w:afterAutospacing="0"/>
        <w:ind w:left="0" w:right="0" w:firstLine="420" w:firstLineChars="0"/>
        <w:rPr>
          <w:rFonts w:hint="eastAsia"/>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某工业园区燃气管网接入了不同年代、不同厂商的监测设备。通过数据与平台层模块，平台成功将老旧的SCADA系统数据、新建的物联网传感器数据以及人工巡检记录进行整合。当某处压力传感器出现时钟漂移导致数据时间不一致时，系统自动进行时间对齐校正，确保后续分析的时空一致性。</w:t>
      </w:r>
    </w:p>
    <w:p w14:paraId="66D0E2DE">
      <w:pPr>
        <w:pStyle w:val="5"/>
        <w:keepNext w:val="0"/>
        <w:keepLines w:val="0"/>
        <w:widowControl/>
        <w:suppressLineNumbers w:val="0"/>
        <w:shd w:val="clear" w:fill="FFFFFF"/>
        <w:spacing w:before="240" w:beforeAutospacing="0" w:after="240" w:afterAutospacing="0" w:line="420" w:lineRule="atLeast"/>
        <w:ind w:left="0" w:right="0" w:firstLine="0"/>
        <w:rPr>
          <w:rStyle w:val="19"/>
          <w:rFonts w:hint="default" w:ascii="sans-serif" w:hAnsi="sans-serif" w:eastAsia="sans-serif" w:cs="sans-serif"/>
          <w:b/>
          <w:caps w:val="0"/>
          <w:color w:val="0F1115"/>
          <w:spacing w:val="0"/>
          <w:sz w:val="24"/>
          <w:szCs w:val="24"/>
          <w:shd w:val="clear" w:fill="FFFFFF"/>
          <w:woUserID w:val="1"/>
        </w:rPr>
      </w:pPr>
      <w:bookmarkStart w:id="20" w:name="_Toc26162"/>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eastAsia="zh"/>
          <w:woUserID w:val="1"/>
        </w:rPr>
        <w:t>2</w:t>
      </w:r>
      <w:r>
        <w:rPr>
          <w:rFonts w:hint="eastAsia" w:asciiTheme="minorEastAsia" w:hAnsiTheme="minorEastAsia" w:eastAsiaTheme="minorEastAsia" w:cstheme="minorEastAsia"/>
          <w:b/>
          <w:bCs w:val="0"/>
          <w:kern w:val="2"/>
          <w:sz w:val="24"/>
          <w:szCs w:val="24"/>
          <w:woUserID w:val="1"/>
        </w:rPr>
        <w:t xml:space="preserve"> </w:t>
      </w:r>
      <w:r>
        <w:rPr>
          <w:rStyle w:val="19"/>
          <w:rFonts w:hint="default" w:ascii="sans-serif" w:hAnsi="sans-serif" w:eastAsia="sans-serif" w:cs="sans-serif"/>
          <w:b/>
          <w:caps w:val="0"/>
          <w:color w:val="0F1115"/>
          <w:spacing w:val="0"/>
          <w:sz w:val="24"/>
          <w:szCs w:val="24"/>
          <w:shd w:val="clear" w:fill="FFFFFF"/>
          <w:woUserID w:val="1"/>
        </w:rPr>
        <w:t>智能分析引擎模块</w:t>
      </w:r>
      <w:bookmarkEnd w:id="20"/>
    </w:p>
    <w:p w14:paraId="2537FC7F">
      <w:pPr>
        <w:rPr>
          <w:rFonts w:hint="eastAsia" w:eastAsiaTheme="minorEastAsia"/>
          <w:lang w:eastAsia="zh"/>
        </w:rPr>
      </w:pPr>
      <w:r>
        <w:rPr>
          <w:rFonts w:hint="eastAsia" w:eastAsiaTheme="minorEastAsia"/>
          <w:lang w:eastAsia="zh"/>
        </w:rPr>
        <w:drawing>
          <wp:inline distT="0" distB="0" distL="114300" distR="114300">
            <wp:extent cx="5677535" cy="524510"/>
            <wp:effectExtent l="0" t="0" r="18415"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4"/>
                    <a:stretch>
                      <a:fillRect/>
                    </a:stretch>
                  </pic:blipFill>
                  <pic:spPr>
                    <a:xfrm>
                      <a:off x="0" y="0"/>
                      <a:ext cx="5677535" cy="524510"/>
                    </a:xfrm>
                    <a:prstGeom prst="rect">
                      <a:avLst/>
                    </a:prstGeom>
                  </pic:spPr>
                </pic:pic>
              </a:graphicData>
            </a:graphic>
          </wp:inline>
        </w:drawing>
      </w:r>
    </w:p>
    <w:p w14:paraId="25427FB1">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主要功能：</w:t>
      </w:r>
      <w:r>
        <w:rPr>
          <w:rFonts w:hint="default" w:ascii="sans-serif" w:hAnsi="sans-serif" w:eastAsia="sans-serif" w:cs="sans-serif"/>
          <w:i w:val="0"/>
          <w:iCs w:val="0"/>
          <w:caps w:val="0"/>
          <w:color w:val="0F1115"/>
          <w:spacing w:val="0"/>
          <w:sz w:val="24"/>
          <w:szCs w:val="24"/>
          <w:shd w:val="clear" w:fill="FFFFFF"/>
          <w:woUserID w:val="1"/>
        </w:rPr>
        <w:t> 智能分析引擎是平台的核心决策中枢，融合物理模型与AI算法实现精准的漏损定位与分析。该模块基于管网拓扑结构、管材参数构建数字化水力模型，支持稳态和瞬态工况模拟。通过加权最小二乘法与扩展卡尔曼滤波算法，动态融合实时监测数据，实现对全网压力、流量的最优估计。当出现异常时，系统通过残差分析识别模型预测值与实测值的偏差，运用灵敏度分析定位关键影响管段，生成附带置信度评估的泄漏热力图。同时结合机器学习算法检测用户侧用气异常模式，为漏损判断提供多元依据。</w:t>
      </w:r>
    </w:p>
    <w:p w14:paraId="781950DC">
      <w:pPr>
        <w:pStyle w:val="15"/>
        <w:keepNext w:val="0"/>
        <w:keepLines w:val="0"/>
        <w:widowControl/>
        <w:suppressLineNumbers w:val="0"/>
        <w:shd w:val="clear" w:fill="FFFFFF"/>
        <w:spacing w:before="240" w:beforeAutospacing="0" w:after="240" w:afterAutospacing="0"/>
        <w:ind w:left="0" w:right="0" w:firstLine="420" w:firstLineChars="0"/>
        <w:rPr>
          <w:rFonts w:hint="eastAsia"/>
          <w:lang w:eastAsia="zh"/>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某小区燃气管网出现压力异常波动，智能分析引擎基于管网模型计算出理论压力分布，通过与实测数据对比发现3号管段残差显著偏高。系统进一步进行灵敏度分析，确定该管段为最可能的泄漏点，生成置信度为85%的泄漏热力图，为抢修人员提供了精准的定位指导。</w:t>
      </w:r>
    </w:p>
    <w:p w14:paraId="2B38EE27">
      <w:pPr>
        <w:pStyle w:val="5"/>
        <w:keepNext w:val="0"/>
        <w:keepLines w:val="0"/>
        <w:widowControl/>
        <w:suppressLineNumbers w:val="0"/>
        <w:shd w:val="clear" w:fill="FFFFFF"/>
        <w:spacing w:before="240" w:beforeAutospacing="0" w:after="240" w:afterAutospacing="0" w:line="420" w:lineRule="atLeast"/>
        <w:ind w:left="0" w:right="0" w:firstLine="0"/>
        <w:rPr>
          <w:rStyle w:val="19"/>
          <w:rFonts w:hint="default" w:ascii="sans-serif" w:hAnsi="sans-serif" w:eastAsia="sans-serif" w:cs="sans-serif"/>
          <w:b/>
          <w:caps w:val="0"/>
          <w:color w:val="0F1115"/>
          <w:spacing w:val="0"/>
          <w:sz w:val="24"/>
          <w:szCs w:val="24"/>
          <w:shd w:val="clear" w:fill="FFFFFF"/>
          <w:woUserID w:val="1"/>
        </w:rPr>
      </w:pPr>
      <w:bookmarkStart w:id="21" w:name="_Toc30184"/>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eastAsia="zh"/>
          <w:woUserID w:val="1"/>
        </w:rPr>
        <w:t>3</w:t>
      </w:r>
      <w:r>
        <w:rPr>
          <w:rFonts w:hint="eastAsia" w:asciiTheme="minorEastAsia" w:hAnsiTheme="minorEastAsia" w:eastAsiaTheme="minorEastAsia" w:cstheme="minorEastAsia"/>
          <w:b/>
          <w:bCs w:val="0"/>
          <w:kern w:val="2"/>
          <w:sz w:val="24"/>
          <w:szCs w:val="24"/>
          <w:woUserID w:val="1"/>
        </w:rPr>
        <w:t xml:space="preserve"> </w:t>
      </w:r>
      <w:r>
        <w:rPr>
          <w:rStyle w:val="19"/>
          <w:rFonts w:hint="default" w:ascii="sans-serif" w:hAnsi="sans-serif" w:eastAsia="sans-serif" w:cs="sans-serif"/>
          <w:b/>
          <w:caps w:val="0"/>
          <w:color w:val="0F1115"/>
          <w:spacing w:val="0"/>
          <w:sz w:val="24"/>
          <w:szCs w:val="24"/>
          <w:shd w:val="clear" w:fill="FFFFFF"/>
          <w:woUserID w:val="1"/>
        </w:rPr>
        <w:t>视觉仪表识别模块</w:t>
      </w:r>
      <w:bookmarkEnd w:id="21"/>
    </w:p>
    <w:p w14:paraId="34C848C0">
      <w:pPr>
        <w:rPr>
          <w:rFonts w:hint="eastAsia" w:eastAsiaTheme="minorEastAsia"/>
          <w:lang w:eastAsia="zh"/>
        </w:rPr>
      </w:pPr>
      <w:r>
        <w:rPr>
          <w:rFonts w:hint="eastAsia" w:eastAsiaTheme="minorEastAsia"/>
          <w:lang w:eastAsia="zh"/>
        </w:rPr>
        <w:drawing>
          <wp:inline distT="0" distB="0" distL="114300" distR="114300">
            <wp:extent cx="5849620" cy="465455"/>
            <wp:effectExtent l="0" t="0" r="17780" b="1079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5"/>
                    <a:stretch>
                      <a:fillRect/>
                    </a:stretch>
                  </pic:blipFill>
                  <pic:spPr>
                    <a:xfrm>
                      <a:off x="0" y="0"/>
                      <a:ext cx="5849620" cy="465455"/>
                    </a:xfrm>
                    <a:prstGeom prst="rect">
                      <a:avLst/>
                    </a:prstGeom>
                  </pic:spPr>
                </pic:pic>
              </a:graphicData>
            </a:graphic>
          </wp:inline>
        </w:drawing>
      </w:r>
    </w:p>
    <w:p w14:paraId="4B54062D">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主要功能：</w:t>
      </w:r>
      <w:r>
        <w:rPr>
          <w:rFonts w:hint="default" w:ascii="sans-serif" w:hAnsi="sans-serif" w:eastAsia="sans-serif" w:cs="sans-serif"/>
          <w:i w:val="0"/>
          <w:iCs w:val="0"/>
          <w:caps w:val="0"/>
          <w:color w:val="0F1115"/>
          <w:spacing w:val="0"/>
          <w:sz w:val="24"/>
          <w:szCs w:val="24"/>
          <w:shd w:val="clear" w:fill="FFFFFF"/>
          <w:woUserID w:val="1"/>
        </w:rPr>
        <w:t> 视觉仪表识别模块通过计算机视觉技术实现传统仪表的数字化改造，是平台低成本扩展监测覆盖的关键创新。该模块提供指针式仪表的表盘定位、指针检测与物理量转换功能，以及数字式仪表的字符识别与数值读取能力。系统支持两种识别模式：固定摄像头定时自动抓拍识别适用于关键节点监测，移动端现场拍摄识别适用于巡检作业。每次识别都会输出读数置信度评估，低置信度结果可触发重新识别或转人工处理，确保数据可靠性。</w:t>
      </w:r>
    </w:p>
    <w:p w14:paraId="7D8D1014">
      <w:pPr>
        <w:pStyle w:val="15"/>
        <w:keepNext w:val="0"/>
        <w:keepLines w:val="0"/>
        <w:widowControl/>
        <w:suppressLineNumbers w:val="0"/>
        <w:shd w:val="clear" w:fill="FFFFFF"/>
        <w:spacing w:before="240" w:beforeAutospacing="0" w:after="240" w:afterAutospacing="0"/>
        <w:ind w:left="0" w:right="0" w:firstLine="420" w:firstLineChars="0"/>
        <w:rPr>
          <w:rFonts w:hint="eastAsia"/>
          <w:lang w:eastAsia="zh"/>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某老旧小区大量使用机械指针式燃气表，改造预算有限。物业在关键管段安装普通摄像头，通过视觉识别模块实现对传统压力表的远程监控。巡检人员使用手机APP拍摄现场仪表，系统自动识别读数并上传，实现了"即拍即读"，显著提升了数据采集效率。</w:t>
      </w:r>
    </w:p>
    <w:p w14:paraId="54DB5026">
      <w:pPr>
        <w:pStyle w:val="5"/>
        <w:keepNext w:val="0"/>
        <w:keepLines w:val="0"/>
        <w:widowControl/>
        <w:suppressLineNumbers w:val="0"/>
        <w:shd w:val="clear" w:fill="FFFFFF"/>
        <w:spacing w:before="240" w:beforeAutospacing="0" w:after="240" w:afterAutospacing="0" w:line="420" w:lineRule="atLeast"/>
        <w:ind w:left="0" w:right="0" w:firstLine="0"/>
        <w:rPr>
          <w:rStyle w:val="19"/>
          <w:rFonts w:hint="default" w:ascii="sans-serif" w:hAnsi="sans-serif" w:eastAsia="sans-serif" w:cs="sans-serif"/>
          <w:b/>
          <w:caps w:val="0"/>
          <w:color w:val="0F1115"/>
          <w:spacing w:val="0"/>
          <w:sz w:val="24"/>
          <w:szCs w:val="24"/>
          <w:shd w:val="clear" w:fill="FFFFFF"/>
          <w:woUserID w:val="1"/>
        </w:rPr>
      </w:pPr>
      <w:bookmarkStart w:id="22" w:name="_Toc3190"/>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eastAsia="zh"/>
          <w:woUserID w:val="1"/>
        </w:rPr>
        <w:t>4</w:t>
      </w:r>
      <w:r>
        <w:rPr>
          <w:rFonts w:hint="eastAsia" w:asciiTheme="minorEastAsia" w:hAnsiTheme="minorEastAsia" w:eastAsiaTheme="minorEastAsia" w:cstheme="minorEastAsia"/>
          <w:b/>
          <w:bCs w:val="0"/>
          <w:kern w:val="2"/>
          <w:sz w:val="24"/>
          <w:szCs w:val="24"/>
          <w:woUserID w:val="1"/>
        </w:rPr>
        <w:t xml:space="preserve"> </w:t>
      </w:r>
      <w:r>
        <w:rPr>
          <w:rStyle w:val="19"/>
          <w:rFonts w:hint="default" w:ascii="sans-serif" w:hAnsi="sans-serif" w:eastAsia="sans-serif" w:cs="sans-serif"/>
          <w:b/>
          <w:caps w:val="0"/>
          <w:color w:val="0F1115"/>
          <w:spacing w:val="0"/>
          <w:sz w:val="24"/>
          <w:szCs w:val="24"/>
          <w:shd w:val="clear" w:fill="FFFFFF"/>
          <w:woUserID w:val="1"/>
        </w:rPr>
        <w:t>应急协同处置模块</w:t>
      </w:r>
      <w:bookmarkEnd w:id="22"/>
    </w:p>
    <w:p w14:paraId="6786750C">
      <w:pPr>
        <w:rPr>
          <w:rFonts w:hint="eastAsia" w:eastAsiaTheme="minorEastAsia"/>
          <w:lang w:eastAsia="zh"/>
        </w:rPr>
      </w:pPr>
      <w:r>
        <w:rPr>
          <w:rFonts w:hint="eastAsia" w:eastAsiaTheme="minorEastAsia"/>
          <w:lang w:eastAsia="zh"/>
        </w:rPr>
        <w:drawing>
          <wp:inline distT="0" distB="0" distL="114300" distR="114300">
            <wp:extent cx="5438140" cy="491490"/>
            <wp:effectExtent l="0" t="0" r="1016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6"/>
                    <a:stretch>
                      <a:fillRect/>
                    </a:stretch>
                  </pic:blipFill>
                  <pic:spPr>
                    <a:xfrm>
                      <a:off x="0" y="0"/>
                      <a:ext cx="5438140" cy="491490"/>
                    </a:xfrm>
                    <a:prstGeom prst="rect">
                      <a:avLst/>
                    </a:prstGeom>
                  </pic:spPr>
                </pic:pic>
              </a:graphicData>
            </a:graphic>
          </wp:inline>
        </w:drawing>
      </w:r>
    </w:p>
    <w:p w14:paraId="2FA21C78">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主要功能：</w:t>
      </w:r>
      <w:r>
        <w:rPr>
          <w:rFonts w:hint="default" w:ascii="sans-serif" w:hAnsi="sans-serif" w:eastAsia="sans-serif" w:cs="sans-serif"/>
          <w:i w:val="0"/>
          <w:iCs w:val="0"/>
          <w:caps w:val="0"/>
          <w:color w:val="0F1115"/>
          <w:spacing w:val="0"/>
          <w:sz w:val="24"/>
          <w:szCs w:val="24"/>
          <w:shd w:val="clear" w:fill="FFFFFF"/>
          <w:woUserID w:val="1"/>
        </w:rPr>
        <w:t> 应急协同处置模块将传统应急流程数字化、标准化，实现从告警到结案的全链路管理。模块内置智能告警引擎，基于泄漏定位置信度、估算泄漏量及影响区域风险等级，建立"提示-预警-警报"三级告警机制。告警触发后，系统根据应急预案模板自动生成工单，结合抢修人员位置、技能进行智能派发，并设定SLA响应时限。处置过程中，系统完整记录各环节操作人员、时间、位置及现场数据，形成可审计的电子档案。模块还提供与阀控、门禁、短信语音等外部系统的联动接口。</w:t>
      </w:r>
    </w:p>
    <w:p w14:paraId="2E5889B4">
      <w:pPr>
        <w:pStyle w:val="15"/>
        <w:keepNext w:val="0"/>
        <w:keepLines w:val="0"/>
        <w:widowControl/>
        <w:suppressLineNumbers w:val="0"/>
        <w:shd w:val="clear" w:fill="FFFFFF"/>
        <w:spacing w:before="240" w:beforeAutospacing="0" w:after="240" w:afterAutospacing="0"/>
        <w:ind w:left="0" w:right="0" w:firstLine="420" w:firstLineChars="0"/>
        <w:rPr>
          <w:rFonts w:hint="eastAsia"/>
          <w:lang w:eastAsia="zh"/>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系统检测到某商业区燃气管网出现高风险泄漏告警，自动生成应急工单并派发给最近的抢修班组。抢修人员通过移动端接收任务、导航到场，使用视觉识别功能核实压力数据，按标准流程完成处置并上传现场照片。处置后系统自动触发复测，确认风险排除后生成包含时间轴、数据对比的完整处置档案。</w:t>
      </w:r>
    </w:p>
    <w:p w14:paraId="5DD1C918">
      <w:pPr>
        <w:pStyle w:val="5"/>
        <w:keepNext w:val="0"/>
        <w:keepLines w:val="0"/>
        <w:widowControl/>
        <w:suppressLineNumbers w:val="0"/>
        <w:shd w:val="clear" w:fill="FFFFFF"/>
        <w:spacing w:before="240" w:beforeAutospacing="0" w:after="240" w:afterAutospacing="0" w:line="420" w:lineRule="atLeast"/>
        <w:ind w:left="0" w:right="0" w:firstLine="0"/>
        <w:rPr>
          <w:rStyle w:val="19"/>
          <w:rFonts w:hint="default" w:ascii="sans-serif" w:hAnsi="sans-serif" w:eastAsia="sans-serif" w:cs="sans-serif"/>
          <w:b/>
          <w:caps w:val="0"/>
          <w:color w:val="0F1115"/>
          <w:spacing w:val="0"/>
          <w:sz w:val="24"/>
          <w:szCs w:val="24"/>
          <w:shd w:val="clear" w:fill="FFFFFF"/>
          <w:woUserID w:val="1"/>
        </w:rPr>
      </w:pPr>
      <w:bookmarkStart w:id="23" w:name="_Toc16241"/>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eastAsia="zh"/>
          <w:woUserID w:val="1"/>
        </w:rPr>
        <w:t>5</w:t>
      </w:r>
      <w:r>
        <w:rPr>
          <w:rFonts w:hint="eastAsia" w:asciiTheme="minorEastAsia" w:hAnsiTheme="minorEastAsia" w:eastAsiaTheme="minorEastAsia" w:cstheme="minorEastAsia"/>
          <w:b/>
          <w:bCs w:val="0"/>
          <w:kern w:val="2"/>
          <w:sz w:val="24"/>
          <w:szCs w:val="24"/>
          <w:woUserID w:val="1"/>
        </w:rPr>
        <w:t xml:space="preserve"> </w:t>
      </w:r>
      <w:r>
        <w:rPr>
          <w:rStyle w:val="19"/>
          <w:rFonts w:hint="default" w:ascii="sans-serif" w:hAnsi="sans-serif" w:eastAsia="sans-serif" w:cs="sans-serif"/>
          <w:b/>
          <w:caps w:val="0"/>
          <w:color w:val="0F1115"/>
          <w:spacing w:val="0"/>
          <w:sz w:val="24"/>
          <w:szCs w:val="24"/>
          <w:shd w:val="clear" w:fill="FFFFFF"/>
          <w:woUserID w:val="1"/>
        </w:rPr>
        <w:t>C端安燃云·家模块</w:t>
      </w:r>
      <w:bookmarkEnd w:id="23"/>
    </w:p>
    <w:p w14:paraId="6BDFFA37">
      <w:pPr>
        <w:rPr>
          <w:rFonts w:hint="eastAsia"/>
          <w:lang w:eastAsia="zh"/>
        </w:rPr>
      </w:pPr>
      <w:r>
        <w:rPr>
          <w:rFonts w:hint="eastAsia"/>
          <w:lang w:eastAsia="zh"/>
        </w:rPr>
        <w:drawing>
          <wp:inline distT="0" distB="0" distL="114300" distR="114300">
            <wp:extent cx="5518150" cy="410210"/>
            <wp:effectExtent l="0" t="0" r="6350"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7"/>
                    <a:stretch>
                      <a:fillRect/>
                    </a:stretch>
                  </pic:blipFill>
                  <pic:spPr>
                    <a:xfrm>
                      <a:off x="0" y="0"/>
                      <a:ext cx="5518150" cy="410210"/>
                    </a:xfrm>
                    <a:prstGeom prst="rect">
                      <a:avLst/>
                    </a:prstGeom>
                  </pic:spPr>
                </pic:pic>
              </a:graphicData>
            </a:graphic>
          </wp:inline>
        </w:drawing>
      </w:r>
    </w:p>
    <w:p w14:paraId="36A246CD">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主要功能：</w:t>
      </w:r>
      <w:r>
        <w:rPr>
          <w:rFonts w:hint="default" w:ascii="sans-serif" w:hAnsi="sans-serif" w:eastAsia="sans-serif" w:cs="sans-serif"/>
          <w:i w:val="0"/>
          <w:iCs w:val="0"/>
          <w:caps w:val="0"/>
          <w:color w:val="0F1115"/>
          <w:spacing w:val="0"/>
          <w:sz w:val="24"/>
          <w:szCs w:val="24"/>
          <w:shd w:val="clear" w:fill="FFFFFF"/>
          <w:woUserID w:val="1"/>
        </w:rPr>
        <w:t> 安燃云·家小程序面向终端业主提供便捷的用气安全服务，构建B2B2C协同共治生态。该模块提供自动抄表功能，用户通过手机拍照即可完成燃气表读数，系统自动记录并生成用量趋势分析。家庭安全体检功能引导用户对燃气设施进行自查，生成个性化安全评估报告。当片区出现异常时，系统主动向用户推送风险预警。异味快报功能支持用户标准化上报安全隐患，一键求助功能连接专业服务资源，满足用户维护需求。所有用户上报信息直接汇入B端事件流，形成双向协同机制。</w:t>
      </w:r>
    </w:p>
    <w:p w14:paraId="68F17589">
      <w:pPr>
        <w:pStyle w:val="15"/>
        <w:keepNext w:val="0"/>
        <w:keepLines w:val="0"/>
        <w:widowControl/>
        <w:suppressLineNumbers w:val="0"/>
        <w:shd w:val="clear" w:fill="FFFFFF"/>
        <w:spacing w:before="240" w:beforeAutospacing="0" w:after="240" w:afterAutospacing="0"/>
        <w:ind w:left="0" w:right="0" w:firstLine="420" w:firstLineChars="0"/>
        <w:rPr>
          <w:rFonts w:hint="default"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某住户通过小程序进行月度安全自查时，系统提示软管老化风险，建议更换。次日该用户闻到燃气异味，立即通过"异味快报"上传信息。平台将该上报与同期传感器数据交叉验证，增强了对该区域的风险研判，及时派员处置并最终通过小程序向用户反馈处理结果。</w:t>
      </w:r>
    </w:p>
    <w:p w14:paraId="2F974B60">
      <w:pPr>
        <w:pStyle w:val="3"/>
        <w:keepNext w:val="0"/>
        <w:keepLines w:val="0"/>
        <w:widowControl/>
        <w:suppressLineNumbers w:val="0"/>
        <w:shd w:val="clear" w:fill="FFFFFF"/>
        <w:spacing w:before="480" w:beforeAutospacing="0" w:after="240" w:afterAutospacing="0" w:line="480" w:lineRule="atLeast"/>
        <w:ind w:left="0" w:leftChars="0" w:right="0" w:rightChars="0" w:firstLine="0" w:firstLineChars="0"/>
        <w:outlineLvl w:val="3"/>
        <w:rPr>
          <w:rFonts w:hint="eastAsia" w:asciiTheme="minorEastAsia" w:hAnsiTheme="minorEastAsia" w:eastAsiaTheme="minorEastAsia" w:cstheme="minorEastAsia"/>
          <w:b/>
          <w:bCs w:val="0"/>
          <w:kern w:val="2"/>
          <w:sz w:val="24"/>
          <w:szCs w:val="24"/>
          <w:woUserID w:val="1"/>
        </w:rPr>
      </w:pPr>
      <w:bookmarkStart w:id="24" w:name="_Toc11135"/>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eastAsia="zh"/>
          <w:woUserID w:val="1"/>
        </w:rPr>
        <w:t>6</w:t>
      </w:r>
      <w:r>
        <w:rPr>
          <w:rFonts w:hint="eastAsia" w:asciiTheme="minorEastAsia" w:hAnsiTheme="minorEastAsia" w:eastAsiaTheme="minorEastAsia" w:cstheme="minorEastAsia"/>
          <w:b/>
          <w:bCs w:val="0"/>
          <w:kern w:val="2"/>
          <w:sz w:val="24"/>
          <w:szCs w:val="24"/>
          <w:woUserID w:val="1"/>
        </w:rPr>
        <w:t xml:space="preserve"> B端态势看板模块</w:t>
      </w:r>
      <w:bookmarkEnd w:id="24"/>
    </w:p>
    <w:p w14:paraId="3CFA2471">
      <w:pPr>
        <w:rPr>
          <w:rFonts w:hint="eastAsia" w:eastAsiaTheme="minorEastAsia"/>
          <w:lang w:eastAsia="zh"/>
        </w:rPr>
      </w:pPr>
      <w:r>
        <w:rPr>
          <w:rFonts w:hint="eastAsia" w:eastAsiaTheme="minorEastAsia"/>
          <w:lang w:eastAsia="zh"/>
        </w:rPr>
        <w:drawing>
          <wp:inline distT="0" distB="0" distL="114300" distR="114300">
            <wp:extent cx="5266690" cy="502285"/>
            <wp:effectExtent l="0" t="0" r="10160" b="1206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8"/>
                    <a:stretch>
                      <a:fillRect/>
                    </a:stretch>
                  </pic:blipFill>
                  <pic:spPr>
                    <a:xfrm>
                      <a:off x="0" y="0"/>
                      <a:ext cx="5266690" cy="502285"/>
                    </a:xfrm>
                    <a:prstGeom prst="rect">
                      <a:avLst/>
                    </a:prstGeom>
                  </pic:spPr>
                </pic:pic>
              </a:graphicData>
            </a:graphic>
          </wp:inline>
        </w:drawing>
      </w:r>
    </w:p>
    <w:p w14:paraId="4B3283AC">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功能描述：</w:t>
      </w:r>
      <w:r>
        <w:rPr>
          <w:rFonts w:hint="default" w:ascii="sans-serif" w:hAnsi="sans-serif" w:eastAsia="sans-serif" w:cs="sans-serif"/>
          <w:i w:val="0"/>
          <w:iCs w:val="0"/>
          <w:caps w:val="0"/>
          <w:color w:val="0F1115"/>
          <w:spacing w:val="0"/>
          <w:sz w:val="24"/>
          <w:szCs w:val="24"/>
          <w:shd w:val="clear" w:fill="FFFFFF"/>
          <w:woUserID w:val="1"/>
        </w:rPr>
        <w:t> B端态势看板模块是安燃云平台的管理决策中枢，为燃气公司调度中心、园区管理人员提供全方位的管网运行态势感知能力。该模块基于GIS地理信息系统，构建了集实时监控、数据分析、预警指挥于一体的可视化决策平台。系统通过图层化管理，将复杂的燃气管网拓扑结构、设备分布、实时压力流量数据、泄漏热力图等多维信息融合展示，支持管理人员快速掌握全网安全态势。智能报表子系统具备自动化报告生成能力，可按日、周、月等周期自动生成涵盖告警统计、响应时效、定位准确率等核心指标的运营分析报告，支持多维度数据钻取和PDF导出，为管理决策提供数据支撑。</w:t>
      </w:r>
    </w:p>
    <w:p w14:paraId="2ADAE48A">
      <w:pPr>
        <w:pStyle w:val="15"/>
        <w:keepNext w:val="0"/>
        <w:keepLines w:val="0"/>
        <w:widowControl/>
        <w:suppressLineNumbers w:val="0"/>
        <w:shd w:val="clear" w:fill="FFFFFF"/>
        <w:spacing w:before="240" w:beforeAutospacing="0" w:after="240" w:afterAutospacing="0"/>
        <w:ind w:left="0" w:right="0" w:firstLine="0"/>
        <w:rPr>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核心功能组成：</w:t>
      </w:r>
    </w:p>
    <w:p w14:paraId="62618996">
      <w:pPr>
        <w:pStyle w:val="15"/>
        <w:keepNext w:val="0"/>
        <w:keepLines w:val="0"/>
        <w:widowControl/>
        <w:numPr>
          <w:ilvl w:val="0"/>
          <w:numId w:val="2"/>
        </w:numPr>
        <w:suppressLineNumbers w:val="0"/>
        <w:spacing w:before="0" w:beforeAutospacing="0" w:after="0" w:afterAutospacing="0"/>
        <w:ind w:left="420" w:leftChars="0" w:right="0" w:hanging="420" w:firstLineChars="0"/>
        <w:rPr>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GIS地图集成展示</w:t>
      </w:r>
      <w:r>
        <w:rPr>
          <w:rFonts w:hint="default" w:ascii="sans-serif" w:hAnsi="sans-serif" w:eastAsia="sans-serif" w:cs="sans-serif"/>
          <w:i w:val="0"/>
          <w:iCs w:val="0"/>
          <w:caps w:val="0"/>
          <w:color w:val="0F1115"/>
          <w:spacing w:val="0"/>
          <w:sz w:val="24"/>
          <w:szCs w:val="24"/>
          <w:shd w:val="clear" w:fill="FFFFFF"/>
          <w:woUserID w:val="1"/>
        </w:rPr>
        <w:t>：基于高精度地图实现管网设备的空间化管理和可视化渲染</w:t>
      </w:r>
    </w:p>
    <w:p w14:paraId="6F129728">
      <w:pPr>
        <w:pStyle w:val="15"/>
        <w:keepNext w:val="0"/>
        <w:keepLines w:val="0"/>
        <w:widowControl/>
        <w:numPr>
          <w:ilvl w:val="0"/>
          <w:numId w:val="2"/>
        </w:numPr>
        <w:suppressLineNumbers w:val="0"/>
        <w:spacing w:before="0" w:beforeAutospacing="0" w:after="0" w:afterAutospacing="0"/>
        <w:ind w:left="420" w:leftChars="0" w:right="0" w:hanging="420" w:firstLineChars="0"/>
        <w:rPr>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实时数据监控</w:t>
      </w:r>
      <w:r>
        <w:rPr>
          <w:rFonts w:hint="default" w:ascii="sans-serif" w:hAnsi="sans-serif" w:eastAsia="sans-serif" w:cs="sans-serif"/>
          <w:i w:val="0"/>
          <w:iCs w:val="0"/>
          <w:caps w:val="0"/>
          <w:color w:val="0F1115"/>
          <w:spacing w:val="0"/>
          <w:sz w:val="24"/>
          <w:szCs w:val="24"/>
          <w:shd w:val="clear" w:fill="FFFFFF"/>
          <w:woUserID w:val="1"/>
        </w:rPr>
        <w:t>：对压力、流量、浓度等关键参数进行实时曲线展示和趋势分析</w:t>
      </w:r>
    </w:p>
    <w:p w14:paraId="5B1D05B0">
      <w:pPr>
        <w:pStyle w:val="15"/>
        <w:keepNext w:val="0"/>
        <w:keepLines w:val="0"/>
        <w:widowControl/>
        <w:numPr>
          <w:ilvl w:val="0"/>
          <w:numId w:val="2"/>
        </w:numPr>
        <w:suppressLineNumbers w:val="0"/>
        <w:spacing w:before="0" w:beforeAutospacing="0" w:after="0" w:afterAutospacing="0"/>
        <w:ind w:left="420" w:leftChars="0" w:right="0" w:hanging="420" w:firstLineChars="0"/>
        <w:rPr>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泄漏热力图渲染</w:t>
      </w:r>
      <w:r>
        <w:rPr>
          <w:rFonts w:hint="default" w:ascii="sans-serif" w:hAnsi="sans-serif" w:eastAsia="sans-serif" w:cs="sans-serif"/>
          <w:i w:val="0"/>
          <w:iCs w:val="0"/>
          <w:caps w:val="0"/>
          <w:color w:val="0F1115"/>
          <w:spacing w:val="0"/>
          <w:sz w:val="24"/>
          <w:szCs w:val="24"/>
          <w:shd w:val="clear" w:fill="FFFFFF"/>
          <w:woUserID w:val="1"/>
        </w:rPr>
        <w:t>：基于算法引擎输出的定位结果，动态生成泄漏概率分布热力图</w:t>
      </w:r>
    </w:p>
    <w:p w14:paraId="62CF05F7">
      <w:pPr>
        <w:pStyle w:val="15"/>
        <w:keepNext w:val="0"/>
        <w:keepLines w:val="0"/>
        <w:widowControl/>
        <w:numPr>
          <w:ilvl w:val="0"/>
          <w:numId w:val="2"/>
        </w:numPr>
        <w:suppressLineNumbers w:val="0"/>
        <w:spacing w:before="0" w:beforeAutospacing="0" w:after="0" w:afterAutospacing="0"/>
        <w:ind w:left="420" w:leftChars="0" w:right="0" w:hanging="420" w:firstLineChars="0"/>
        <w:rPr>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设备状态监控</w:t>
      </w:r>
      <w:r>
        <w:rPr>
          <w:rFonts w:hint="default" w:ascii="sans-serif" w:hAnsi="sans-serif" w:eastAsia="sans-serif" w:cs="sans-serif"/>
          <w:i w:val="0"/>
          <w:iCs w:val="0"/>
          <w:caps w:val="0"/>
          <w:color w:val="0F1115"/>
          <w:spacing w:val="0"/>
          <w:sz w:val="24"/>
          <w:szCs w:val="24"/>
          <w:shd w:val="clear" w:fill="FFFFFF"/>
          <w:woUserID w:val="1"/>
        </w:rPr>
        <w:t>：对SCADA设备、传感器、摄像头的在线状态和健康度进行实时监控</w:t>
      </w:r>
    </w:p>
    <w:p w14:paraId="302065B8">
      <w:pPr>
        <w:pStyle w:val="15"/>
        <w:keepNext w:val="0"/>
        <w:keepLines w:val="0"/>
        <w:widowControl/>
        <w:numPr>
          <w:ilvl w:val="0"/>
          <w:numId w:val="2"/>
        </w:numPr>
        <w:suppressLineNumbers w:val="0"/>
        <w:spacing w:before="0" w:beforeAutospacing="0" w:after="0" w:afterAutospacing="0"/>
        <w:ind w:left="420" w:leftChars="0" w:right="0" w:hanging="420" w:firstLineChars="0"/>
        <w:rPr>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事件进度跟踪</w:t>
      </w:r>
      <w:r>
        <w:rPr>
          <w:rFonts w:hint="default" w:ascii="sans-serif" w:hAnsi="sans-serif" w:eastAsia="sans-serif" w:cs="sans-serif"/>
          <w:i w:val="0"/>
          <w:iCs w:val="0"/>
          <w:caps w:val="0"/>
          <w:color w:val="0F1115"/>
          <w:spacing w:val="0"/>
          <w:sz w:val="24"/>
          <w:szCs w:val="24"/>
          <w:shd w:val="clear" w:fill="FFFFFF"/>
          <w:woUserID w:val="1"/>
        </w:rPr>
        <w:t>：对应急事件的处置进度进行可视化跟踪，实时更新工单状态</w:t>
      </w:r>
    </w:p>
    <w:p w14:paraId="2DC692FD">
      <w:pPr>
        <w:pStyle w:val="15"/>
        <w:keepNext w:val="0"/>
        <w:keepLines w:val="0"/>
        <w:widowControl/>
        <w:numPr>
          <w:ilvl w:val="0"/>
          <w:numId w:val="2"/>
        </w:numPr>
        <w:suppressLineNumbers w:val="0"/>
        <w:spacing w:before="0" w:beforeAutospacing="0" w:after="0" w:afterAutospacing="0"/>
        <w:ind w:left="420" w:leftChars="0" w:right="0" w:hanging="420" w:firstLineChars="0"/>
        <w:rPr>
          <w:rFonts w:hint="default"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多维度报表分析</w:t>
      </w:r>
      <w:r>
        <w:rPr>
          <w:rFonts w:hint="default" w:ascii="sans-serif" w:hAnsi="sans-serif" w:eastAsia="sans-serif" w:cs="sans-serif"/>
          <w:i w:val="0"/>
          <w:iCs w:val="0"/>
          <w:caps w:val="0"/>
          <w:color w:val="0F1115"/>
          <w:spacing w:val="0"/>
          <w:sz w:val="24"/>
          <w:szCs w:val="24"/>
          <w:shd w:val="clear" w:fill="FFFFFF"/>
          <w:woUserID w:val="1"/>
        </w:rPr>
        <w:t>：提供丰富的统计分析工具，支持历史数据对比和趋势预测</w:t>
      </w:r>
    </w:p>
    <w:p w14:paraId="6D7DD6A0">
      <w:pPr>
        <w:rPr>
          <w:rFonts w:hint="eastAsia"/>
          <w:lang w:eastAsia="zh"/>
        </w:rPr>
      </w:pPr>
    </w:p>
    <w:p w14:paraId="3CC17DB6">
      <w:pPr>
        <w:outlineLvl w:val="2"/>
        <w:rPr>
          <w:rFonts w:hint="default" w:eastAsiaTheme="minorEastAsia"/>
          <w:lang w:val="en-US" w:eastAsia="zh-CN"/>
        </w:rPr>
      </w:pPr>
      <w:bookmarkStart w:id="25" w:name="_Toc23943"/>
      <w:r>
        <w:rPr>
          <w:rFonts w:hint="eastAsia" w:asciiTheme="minorEastAsia" w:hAnsiTheme="minorEastAsia" w:eastAsiaTheme="minorEastAsia" w:cstheme="minorEastAsia"/>
          <w:b/>
          <w:bCs w:val="0"/>
          <w:kern w:val="2"/>
          <w:sz w:val="30"/>
          <w:szCs w:val="30"/>
        </w:rPr>
        <w:t>1.</w:t>
      </w:r>
      <w:r>
        <w:rPr>
          <w:rFonts w:hint="eastAsia" w:asciiTheme="minorEastAsia" w:hAnsiTheme="minorEastAsia" w:cstheme="minorEastAsia"/>
          <w:b/>
          <w:bCs w:val="0"/>
          <w:kern w:val="2"/>
          <w:sz w:val="30"/>
          <w:szCs w:val="30"/>
          <w:lang w:val="en-US" w:eastAsia="zh-CN"/>
        </w:rPr>
        <w:t>3</w:t>
      </w:r>
      <w:r>
        <w:rPr>
          <w:rFonts w:hint="eastAsia" w:asciiTheme="minorEastAsia" w:hAnsiTheme="minorEastAsia" w:eastAsiaTheme="minorEastAsia" w:cstheme="minorEastAsia"/>
          <w:b/>
          <w:bCs w:val="0"/>
          <w:kern w:val="2"/>
          <w:sz w:val="30"/>
          <w:szCs w:val="30"/>
        </w:rPr>
        <w:t>.</w:t>
      </w:r>
      <w:r>
        <w:rPr>
          <w:rFonts w:hint="eastAsia" w:asciiTheme="minorEastAsia" w:hAnsiTheme="minorEastAsia" w:cstheme="minorEastAsia"/>
          <w:b/>
          <w:bCs w:val="0"/>
          <w:kern w:val="2"/>
          <w:sz w:val="30"/>
          <w:szCs w:val="30"/>
          <w:lang w:val="en-US" w:eastAsia="zh-CN"/>
        </w:rPr>
        <w:t>2</w:t>
      </w:r>
      <w:r>
        <w:rPr>
          <w:rFonts w:hint="eastAsia" w:asciiTheme="minorEastAsia" w:hAnsiTheme="minorEastAsia" w:eastAsiaTheme="minorEastAsia" w:cstheme="minorEastAsia"/>
          <w:b/>
          <w:bCs w:val="0"/>
          <w:kern w:val="2"/>
          <w:sz w:val="30"/>
          <w:szCs w:val="30"/>
        </w:rPr>
        <w:t xml:space="preserve"> </w:t>
      </w:r>
      <w:r>
        <w:rPr>
          <w:rFonts w:hint="eastAsia" w:asciiTheme="minorEastAsia" w:hAnsiTheme="minorEastAsia" w:cstheme="minorEastAsia"/>
          <w:b/>
          <w:bCs w:val="0"/>
          <w:kern w:val="2"/>
          <w:sz w:val="30"/>
          <w:szCs w:val="30"/>
          <w:lang w:val="en-US" w:eastAsia="zh-CN"/>
        </w:rPr>
        <w:t>主要功能描述</w:t>
      </w:r>
      <w:bookmarkEnd w:id="25"/>
    </w:p>
    <w:p w14:paraId="10DEAB62">
      <w:pPr>
        <w:pStyle w:val="5"/>
        <w:keepNext w:val="0"/>
        <w:keepLines w:val="0"/>
        <w:widowControl/>
        <w:suppressLineNumbers w:val="0"/>
        <w:shd w:val="clear" w:fill="FFFFFF"/>
        <w:spacing w:before="240" w:beforeAutospacing="0" w:after="240" w:afterAutospacing="0" w:line="420" w:lineRule="atLeast"/>
        <w:ind w:left="0" w:right="0" w:firstLine="0"/>
        <w:rPr>
          <w:rStyle w:val="19"/>
          <w:rFonts w:hint="default" w:ascii="sans-serif" w:hAnsi="sans-serif" w:eastAsia="sans-serif" w:cs="sans-serif"/>
          <w:b/>
          <w:caps w:val="0"/>
          <w:color w:val="0F1115"/>
          <w:spacing w:val="0"/>
          <w:sz w:val="24"/>
          <w:szCs w:val="24"/>
          <w:shd w:val="clear" w:fill="FFFFFF"/>
          <w:woUserID w:val="1"/>
        </w:rPr>
      </w:pPr>
      <w:bookmarkStart w:id="26" w:name="_Toc5451"/>
      <w:r>
        <w:rPr>
          <w:rFonts w:hint="eastAsia" w:asciiTheme="minorEastAsia" w:hAnsiTheme="minorEastAsia" w:eastAsiaTheme="minorEastAsia" w:cstheme="minorEastAsia"/>
          <w:b/>
          <w:bCs w:val="0"/>
          <w:kern w:val="2"/>
          <w:sz w:val="24"/>
          <w:szCs w:val="24"/>
        </w:rPr>
        <w:t>1.</w:t>
      </w:r>
      <w:r>
        <w:rPr>
          <w:rFonts w:hint="eastAsia" w:asciiTheme="minorEastAsia" w:hAnsiTheme="minorEastAsia" w:eastAsiaTheme="minorEastAsia" w:cstheme="minorEastAsia"/>
          <w:b/>
          <w:bCs w:val="0"/>
          <w:kern w:val="2"/>
          <w:sz w:val="24"/>
          <w:szCs w:val="24"/>
          <w:lang w:val="en-US" w:eastAsia="zh-CN"/>
        </w:rPr>
        <w:t>3</w:t>
      </w:r>
      <w:r>
        <w:rPr>
          <w:rFonts w:hint="eastAsia" w:asciiTheme="minorEastAsia" w:hAnsiTheme="minorEastAsia" w:eastAsiaTheme="minorEastAsia" w:cstheme="minorEastAsia"/>
          <w:b/>
          <w:bCs w:val="0"/>
          <w:kern w:val="2"/>
          <w:sz w:val="24"/>
          <w:szCs w:val="24"/>
        </w:rPr>
        <w:t>.</w:t>
      </w:r>
      <w:r>
        <w:rPr>
          <w:rFonts w:hint="eastAsia" w:asciiTheme="minorEastAsia" w:hAnsiTheme="minorEastAsia" w:eastAsiaTheme="minorEastAsia" w:cstheme="minorEastAsia"/>
          <w:b/>
          <w:bCs w:val="0"/>
          <w:kern w:val="2"/>
          <w:sz w:val="24"/>
          <w:szCs w:val="24"/>
          <w:lang w:val="en-US" w:eastAsia="zh-CN"/>
        </w:rPr>
        <w:t>2</w:t>
      </w:r>
      <w:r>
        <w:rPr>
          <w:rFonts w:hint="eastAsia" w:asciiTheme="minorEastAsia" w:hAnsiTheme="minorEastAsia" w:eastAsiaTheme="minorEastAsia" w:cstheme="minorEastAsia"/>
          <w:b/>
          <w:bCs w:val="0"/>
          <w:kern w:val="2"/>
          <w:sz w:val="24"/>
          <w:szCs w:val="24"/>
        </w:rPr>
        <w:t xml:space="preserve">.1 </w:t>
      </w:r>
      <w:r>
        <w:rPr>
          <w:rStyle w:val="19"/>
          <w:rFonts w:hint="default" w:ascii="sans-serif" w:hAnsi="sans-serif" w:eastAsia="sans-serif" w:cs="sans-serif"/>
          <w:b/>
          <w:caps w:val="0"/>
          <w:color w:val="0F1115"/>
          <w:spacing w:val="0"/>
          <w:sz w:val="24"/>
          <w:szCs w:val="24"/>
          <w:shd w:val="clear" w:fill="FFFFFF"/>
          <w:woUserID w:val="1"/>
        </w:rPr>
        <w:t>多源数据接入与治理</w:t>
      </w:r>
      <w:bookmarkEnd w:id="26"/>
    </w:p>
    <w:p w14:paraId="7298BBBC">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功能描述：</w:t>
      </w:r>
      <w:r>
        <w:rPr>
          <w:rFonts w:hint="default" w:ascii="sans-serif" w:hAnsi="sans-serif" w:eastAsia="sans-serif" w:cs="sans-serif"/>
          <w:i w:val="0"/>
          <w:iCs w:val="0"/>
          <w:caps w:val="0"/>
          <w:color w:val="0F1115"/>
          <w:spacing w:val="0"/>
          <w:sz w:val="24"/>
          <w:szCs w:val="24"/>
          <w:shd w:val="clear" w:fill="FFFFFF"/>
          <w:woUserID w:val="1"/>
        </w:rPr>
        <w:t> 多源数据接入与治理功能是平台的数据基石，负责整合SCADA系统、物联网传感器、视频图像、人工记录及业主上报等各类数据源。系统通过标准化网关支持多种工业协议，确保各类设备的快速接入。数据治理服务对接收的实时数据进行深度处理，包括时空一致性对齐、异常值过滤、缺测数据补偿等，并通过多维度质量评分机制筛选优质数据。该功能构建了高质量、高可靠性的燃气安全数据底座，为上层智能分析提供坚实支撑。</w:t>
      </w:r>
    </w:p>
    <w:p w14:paraId="7464B864">
      <w:pPr>
        <w:pStyle w:val="15"/>
        <w:keepNext w:val="0"/>
        <w:keepLines w:val="0"/>
        <w:widowControl/>
        <w:suppressLineNumbers w:val="0"/>
        <w:shd w:val="clear" w:fill="FFFFFF"/>
        <w:spacing w:before="240" w:beforeAutospacing="0" w:after="240" w:afterAutospacing="0"/>
        <w:ind w:left="0" w:right="0" w:firstLine="420" w:firstLineChars="0"/>
        <w:rPr>
          <w:rFonts w:hint="default"/>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某城市燃气管网包含新旧两套SCADA系统，数据格式和采样频率各异。通过多源数据接入功能，平台成功整合了两套系统的数据，并对时钟不同步问题进行了自动校正。当某传感器出现临时故障导致数据缺失时，系统基于历史数据和关联传感器信息进行智能补偿，确保了分析的连续性。</w:t>
      </w:r>
    </w:p>
    <w:p w14:paraId="49512342">
      <w:pPr>
        <w:pStyle w:val="5"/>
        <w:keepNext w:val="0"/>
        <w:keepLines w:val="0"/>
        <w:widowControl/>
        <w:suppressLineNumbers w:val="0"/>
        <w:shd w:val="clear" w:fill="FFFFFF"/>
        <w:spacing w:before="240" w:beforeAutospacing="0" w:after="240" w:afterAutospacing="0" w:line="420" w:lineRule="atLeast"/>
        <w:ind w:left="0" w:right="0" w:firstLine="0"/>
        <w:rPr>
          <w:rFonts w:hint="eastAsia" w:asciiTheme="minorEastAsia" w:hAnsiTheme="minorEastAsia" w:eastAsiaTheme="minorEastAsia" w:cstheme="minorEastAsia"/>
          <w:kern w:val="2"/>
          <w:sz w:val="21"/>
          <w:szCs w:val="21"/>
          <w:lang w:eastAsia="zh"/>
          <w:woUserID w:val="1"/>
        </w:rPr>
      </w:pPr>
      <w:bookmarkStart w:id="27" w:name="_Toc13083"/>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w:t>
      </w:r>
      <w:r>
        <w:rPr>
          <w:rFonts w:hint="eastAsia" w:asciiTheme="minorEastAsia" w:hAnsiTheme="minorEastAsia" w:eastAsiaTheme="minorEastAsia" w:cstheme="minorEastAsia"/>
          <w:b/>
          <w:bCs w:val="0"/>
          <w:kern w:val="2"/>
          <w:sz w:val="24"/>
          <w:szCs w:val="24"/>
          <w:lang w:val="en-US" w:eastAsia="zh-CN"/>
          <w:woUserID w:val="1"/>
        </w:rPr>
        <w:t>2</w:t>
      </w:r>
      <w:r>
        <w:rPr>
          <w:rFonts w:hint="eastAsia" w:asciiTheme="minorEastAsia" w:hAnsiTheme="minorEastAsia" w:eastAsiaTheme="minorEastAsia" w:cstheme="minorEastAsia"/>
          <w:b/>
          <w:bCs w:val="0"/>
          <w:kern w:val="2"/>
          <w:sz w:val="24"/>
          <w:szCs w:val="24"/>
          <w:woUserID w:val="1"/>
        </w:rPr>
        <w:t>.</w:t>
      </w:r>
      <w:r>
        <w:rPr>
          <w:rFonts w:hint="eastAsia" w:asciiTheme="minorEastAsia" w:hAnsiTheme="minorEastAsia" w:eastAsiaTheme="minorEastAsia" w:cstheme="minorEastAsia"/>
          <w:b/>
          <w:bCs w:val="0"/>
          <w:kern w:val="2"/>
          <w:sz w:val="24"/>
          <w:szCs w:val="24"/>
          <w:lang w:eastAsia="zh"/>
          <w:woUserID w:val="1"/>
        </w:rPr>
        <w:t>2</w:t>
      </w:r>
      <w:r>
        <w:rPr>
          <w:rFonts w:hint="eastAsia" w:asciiTheme="minorEastAsia" w:hAnsiTheme="minorEastAsia" w:eastAsiaTheme="minorEastAsia" w:cstheme="minorEastAsia"/>
          <w:b/>
          <w:bCs w:val="0"/>
          <w:kern w:val="2"/>
          <w:sz w:val="24"/>
          <w:szCs w:val="24"/>
          <w:woUserID w:val="1"/>
        </w:rPr>
        <w:t xml:space="preserve"> </w:t>
      </w:r>
      <w:r>
        <w:rPr>
          <w:rStyle w:val="19"/>
          <w:rFonts w:hint="default" w:ascii="sans-serif" w:hAnsi="sans-serif" w:eastAsia="sans-serif" w:cs="sans-serif"/>
          <w:b/>
          <w:caps w:val="0"/>
          <w:color w:val="0F1115"/>
          <w:spacing w:val="0"/>
          <w:sz w:val="24"/>
          <w:szCs w:val="24"/>
          <w:shd w:val="clear" w:fill="FFFFFF"/>
          <w:woUserID w:val="1"/>
        </w:rPr>
        <w:t>漏损定位与热力图生成</w:t>
      </w:r>
      <w:bookmarkEnd w:id="27"/>
    </w:p>
    <w:p w14:paraId="5DA71D23">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功能描述：</w:t>
      </w:r>
      <w:r>
        <w:rPr>
          <w:rFonts w:hint="default" w:ascii="sans-serif" w:hAnsi="sans-serif" w:eastAsia="sans-serif" w:cs="sans-serif"/>
          <w:i w:val="0"/>
          <w:iCs w:val="0"/>
          <w:caps w:val="0"/>
          <w:color w:val="0F1115"/>
          <w:spacing w:val="0"/>
          <w:sz w:val="24"/>
          <w:szCs w:val="24"/>
          <w:shd w:val="clear" w:fill="FFFFFF"/>
          <w:woUserID w:val="1"/>
        </w:rPr>
        <w:t> 漏损定位与热力图生成功能是平台的核心智能能力，通过"物理模型+AI"双轨驱动实现精准的泄漏定位。系统基于管网物理特性构建数字孪生模型，通过状态估计算法动态修正模型偏差。当检测到异常时，系统综合运用残差分析、灵敏度分析和机器学习算法，锁定疑似泄漏区段，并生成附带置信度评估的泄漏热力图。热力图基于GIS地图可视化展示，不同颜色深度表示泄漏概率，为应急处置提供直观的决策支持。</w:t>
      </w:r>
    </w:p>
    <w:p w14:paraId="7BD0BA5D">
      <w:pPr>
        <w:pStyle w:val="15"/>
        <w:keepNext w:val="0"/>
        <w:keepLines w:val="0"/>
        <w:widowControl/>
        <w:suppressLineNumbers w:val="0"/>
        <w:shd w:val="clear" w:fill="FFFFFF"/>
        <w:spacing w:before="240" w:beforeAutospacing="0" w:after="240" w:afterAutospacing="0"/>
        <w:ind w:left="0" w:right="0" w:firstLine="420" w:firstLineChars="0"/>
        <w:rPr>
          <w:rFonts w:hint="eastAsia"/>
          <w:lang w:eastAsia="zh"/>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某园区燃气管网出现压力异常，调度人员通过平台查看泄漏热力图，发现图中明确标示出3个高概率泄漏点，其中主泄漏点置信度达92%。抢修队伍根据热力图指引直奔目标区域，快速确认并修复了泄漏点，避免了传统的大范围排查。</w:t>
      </w:r>
    </w:p>
    <w:p w14:paraId="4861C8C4">
      <w:pPr>
        <w:pStyle w:val="5"/>
        <w:keepNext w:val="0"/>
        <w:keepLines w:val="0"/>
        <w:widowControl/>
        <w:suppressLineNumbers w:val="0"/>
        <w:shd w:val="clear" w:fill="FFFFFF"/>
        <w:spacing w:before="240" w:beforeAutospacing="0" w:after="240" w:afterAutospacing="0" w:line="420" w:lineRule="atLeast"/>
        <w:ind w:left="0" w:right="0" w:firstLine="0"/>
        <w:rPr>
          <w:rFonts w:hint="eastAsia" w:asciiTheme="minorEastAsia" w:hAnsiTheme="minorEastAsia" w:eastAsiaTheme="minorEastAsia" w:cstheme="minorEastAsia"/>
          <w:kern w:val="2"/>
          <w:sz w:val="21"/>
          <w:szCs w:val="21"/>
          <w:lang w:eastAsia="zh"/>
          <w:woUserID w:val="1"/>
        </w:rPr>
      </w:pPr>
      <w:bookmarkStart w:id="28" w:name="_Toc15940"/>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w:t>
      </w:r>
      <w:r>
        <w:rPr>
          <w:rFonts w:hint="eastAsia" w:asciiTheme="minorEastAsia" w:hAnsiTheme="minorEastAsia" w:eastAsiaTheme="minorEastAsia" w:cstheme="minorEastAsia"/>
          <w:b/>
          <w:bCs w:val="0"/>
          <w:kern w:val="2"/>
          <w:sz w:val="24"/>
          <w:szCs w:val="24"/>
          <w:lang w:val="en-US" w:eastAsia="zh-CN"/>
          <w:woUserID w:val="1"/>
        </w:rPr>
        <w:t>2</w:t>
      </w:r>
      <w:r>
        <w:rPr>
          <w:rFonts w:hint="eastAsia" w:asciiTheme="minorEastAsia" w:hAnsiTheme="minorEastAsia" w:eastAsiaTheme="minorEastAsia" w:cstheme="minorEastAsia"/>
          <w:b/>
          <w:bCs w:val="0"/>
          <w:kern w:val="2"/>
          <w:sz w:val="24"/>
          <w:szCs w:val="24"/>
          <w:woUserID w:val="1"/>
        </w:rPr>
        <w:t>.</w:t>
      </w:r>
      <w:r>
        <w:rPr>
          <w:rFonts w:hint="eastAsia" w:asciiTheme="minorEastAsia" w:hAnsiTheme="minorEastAsia" w:eastAsiaTheme="minorEastAsia" w:cstheme="minorEastAsia"/>
          <w:b/>
          <w:bCs w:val="0"/>
          <w:kern w:val="2"/>
          <w:sz w:val="24"/>
          <w:szCs w:val="24"/>
          <w:lang w:eastAsia="zh"/>
          <w:woUserID w:val="1"/>
        </w:rPr>
        <w:t>3</w:t>
      </w:r>
      <w:r>
        <w:rPr>
          <w:rFonts w:hint="eastAsia" w:asciiTheme="minorEastAsia" w:hAnsiTheme="minorEastAsia" w:eastAsiaTheme="minorEastAsia" w:cstheme="minorEastAsia"/>
          <w:b/>
          <w:bCs w:val="0"/>
          <w:kern w:val="2"/>
          <w:sz w:val="24"/>
          <w:szCs w:val="24"/>
          <w:woUserID w:val="1"/>
        </w:rPr>
        <w:t xml:space="preserve"> </w:t>
      </w:r>
      <w:r>
        <w:rPr>
          <w:rStyle w:val="19"/>
          <w:rFonts w:hint="default" w:ascii="sans-serif" w:hAnsi="sans-serif" w:eastAsia="sans-serif" w:cs="sans-serif"/>
          <w:b/>
          <w:caps w:val="0"/>
          <w:color w:val="0F1115"/>
          <w:spacing w:val="0"/>
          <w:sz w:val="24"/>
          <w:szCs w:val="24"/>
          <w:shd w:val="clear" w:fill="FFFFFF"/>
          <w:woUserID w:val="1"/>
        </w:rPr>
        <w:t>智能告警与工单管理</w:t>
      </w:r>
      <w:bookmarkEnd w:id="28"/>
    </w:p>
    <w:p w14:paraId="264BFCBA">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功能描述：</w:t>
      </w:r>
      <w:r>
        <w:rPr>
          <w:rFonts w:hint="default" w:ascii="sans-serif" w:hAnsi="sans-serif" w:eastAsia="sans-serif" w:cs="sans-serif"/>
          <w:i w:val="0"/>
          <w:iCs w:val="0"/>
          <w:caps w:val="0"/>
          <w:color w:val="0F1115"/>
          <w:spacing w:val="0"/>
          <w:sz w:val="24"/>
          <w:szCs w:val="24"/>
          <w:shd w:val="clear" w:fill="FFFFFF"/>
          <w:woUserID w:val="1"/>
        </w:rPr>
        <w:t> 智能告警与工单管理功能实现了应急响应的数字化闭环。系统基于泄漏定位结果、影响范围等参数，智能触发分级告警（提示/预警/警报）。告警产生后，系统自动创建标准化工单，结合抢修资源状态进行智能派发，并设定严格的SLA响应时限。工单执行全过程留痕，包括接单时间、到场时间、处置措施、现场取证等环节。处置完成后，系统要求进行复测确认，最终生成完整的电子档案，实现"告警-派单-处置-复测-结案"的全流程可追溯管理。</w:t>
      </w:r>
    </w:p>
    <w:p w14:paraId="36E2E444">
      <w:pPr>
        <w:pStyle w:val="15"/>
        <w:keepNext w:val="0"/>
        <w:keepLines w:val="0"/>
        <w:widowControl/>
        <w:suppressLineNumbers w:val="0"/>
        <w:shd w:val="clear" w:fill="FFFFFF"/>
        <w:spacing w:before="240" w:beforeAutospacing="0" w:after="240" w:afterAutospacing="0"/>
        <w:ind w:left="0" w:right="0" w:firstLine="420" w:firstLineChars="0"/>
        <w:rPr>
          <w:rFonts w:hint="eastAsia"/>
          <w:lang w:eastAsia="zh"/>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凌晨2点，系统检测到某居民区出现燃气泄漏告警，自动生成高风险工单并派发给值班抢修队。抢修人员通过APP接单后，系统自动规划最优路线并导航到场。处置过程中，队员通过APP记录关阀、修复等操作，并上传现场照片。修复后系统自动要求压力复测，确认正常后工单自动关闭，生成包含时间轴和完整操作记录的电子报告。</w:t>
      </w:r>
    </w:p>
    <w:p w14:paraId="51F85C15">
      <w:pPr>
        <w:pStyle w:val="5"/>
        <w:keepNext w:val="0"/>
        <w:keepLines w:val="0"/>
        <w:widowControl/>
        <w:suppressLineNumbers w:val="0"/>
        <w:shd w:val="clear" w:fill="FFFFFF"/>
        <w:spacing w:before="240" w:beforeAutospacing="0" w:after="240" w:afterAutospacing="0" w:line="420" w:lineRule="atLeast"/>
        <w:ind w:left="0" w:right="0" w:firstLine="0"/>
        <w:rPr>
          <w:rStyle w:val="19"/>
          <w:rFonts w:hint="default" w:ascii="sans-serif" w:hAnsi="sans-serif" w:eastAsia="sans-serif" w:cs="sans-serif"/>
          <w:b/>
          <w:caps w:val="0"/>
          <w:color w:val="0F1115"/>
          <w:spacing w:val="0"/>
          <w:sz w:val="24"/>
          <w:szCs w:val="24"/>
          <w:shd w:val="clear" w:fill="FFFFFF"/>
          <w:woUserID w:val="1"/>
        </w:rPr>
      </w:pPr>
      <w:bookmarkStart w:id="29" w:name="_Toc4905"/>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w:t>
      </w:r>
      <w:r>
        <w:rPr>
          <w:rFonts w:hint="eastAsia" w:asciiTheme="minorEastAsia" w:hAnsiTheme="minorEastAsia" w:eastAsiaTheme="minorEastAsia" w:cstheme="minorEastAsia"/>
          <w:b/>
          <w:bCs w:val="0"/>
          <w:kern w:val="2"/>
          <w:sz w:val="24"/>
          <w:szCs w:val="24"/>
          <w:lang w:val="en-US" w:eastAsia="zh-CN"/>
          <w:woUserID w:val="1"/>
        </w:rPr>
        <w:t>2</w:t>
      </w:r>
      <w:r>
        <w:rPr>
          <w:rFonts w:hint="eastAsia" w:asciiTheme="minorEastAsia" w:hAnsiTheme="minorEastAsia" w:eastAsiaTheme="minorEastAsia" w:cstheme="minorEastAsia"/>
          <w:b/>
          <w:bCs w:val="0"/>
          <w:kern w:val="2"/>
          <w:sz w:val="24"/>
          <w:szCs w:val="24"/>
          <w:woUserID w:val="1"/>
        </w:rPr>
        <w:t>.</w:t>
      </w:r>
      <w:r>
        <w:rPr>
          <w:rFonts w:hint="eastAsia" w:asciiTheme="minorEastAsia" w:hAnsiTheme="minorEastAsia" w:eastAsiaTheme="minorEastAsia" w:cstheme="minorEastAsia"/>
          <w:b/>
          <w:bCs w:val="0"/>
          <w:kern w:val="2"/>
          <w:sz w:val="24"/>
          <w:szCs w:val="24"/>
          <w:lang w:eastAsia="zh"/>
          <w:woUserID w:val="1"/>
        </w:rPr>
        <w:t>4</w:t>
      </w:r>
      <w:r>
        <w:rPr>
          <w:rFonts w:hint="eastAsia" w:asciiTheme="minorEastAsia" w:hAnsiTheme="minorEastAsia" w:eastAsiaTheme="minorEastAsia" w:cstheme="minorEastAsia"/>
          <w:b/>
          <w:bCs w:val="0"/>
          <w:kern w:val="2"/>
          <w:sz w:val="24"/>
          <w:szCs w:val="24"/>
          <w:woUserID w:val="1"/>
        </w:rPr>
        <w:t xml:space="preserve"> </w:t>
      </w:r>
      <w:r>
        <w:rPr>
          <w:rStyle w:val="19"/>
          <w:rFonts w:hint="default" w:ascii="sans-serif" w:hAnsi="sans-serif" w:eastAsia="sans-serif" w:cs="sans-serif"/>
          <w:b/>
          <w:caps w:val="0"/>
          <w:color w:val="0F1115"/>
          <w:spacing w:val="0"/>
          <w:sz w:val="24"/>
          <w:szCs w:val="24"/>
          <w:shd w:val="clear" w:fill="FFFFFF"/>
          <w:woUserID w:val="1"/>
        </w:rPr>
        <w:t>业主端安全服务</w:t>
      </w:r>
      <w:bookmarkEnd w:id="29"/>
    </w:p>
    <w:p w14:paraId="5BB14E5D">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功能描述：</w:t>
      </w:r>
      <w:r>
        <w:rPr>
          <w:rFonts w:hint="default" w:ascii="sans-serif" w:hAnsi="sans-serif" w:eastAsia="sans-serif" w:cs="sans-serif"/>
          <w:i w:val="0"/>
          <w:iCs w:val="0"/>
          <w:caps w:val="0"/>
          <w:color w:val="0F1115"/>
          <w:spacing w:val="0"/>
          <w:sz w:val="24"/>
          <w:szCs w:val="24"/>
          <w:shd w:val="clear" w:fill="FFFFFF"/>
          <w:woUserID w:val="1"/>
        </w:rPr>
        <w:t> 业主端安全服务通过"安燃云·家"小程序为终端用户提供便捷的用气安全管理体验。核心功能包括视觉自动抄表，用户通过手机拍照即可完成燃气表读数，系统自动记录并分析用量趋势；家庭安全体检功能引导用户对软管、阀门、报警器等关键设施进行自查，生成易懂的安全评估报告；异常提醒功能在片区出现风险时主动推送预警信息；异味快报功能支持用户标准化上报安全隐患，建立与B端系统的快速响应通道。这些功能将专业的燃气安全能力转化为通俗易用的家庭服务，构建了全民参与的安全共治生态。</w:t>
      </w:r>
    </w:p>
    <w:p w14:paraId="14C57EC0">
      <w:pPr>
        <w:pStyle w:val="15"/>
        <w:keepNext w:val="0"/>
        <w:keepLines w:val="0"/>
        <w:widowControl/>
        <w:suppressLineNumbers w:val="0"/>
        <w:shd w:val="clear" w:fill="FFFFFF"/>
        <w:spacing w:before="240" w:beforeAutospacing="0" w:after="240" w:afterAutospacing="0"/>
        <w:ind w:left="0" w:right="0" w:firstLine="420" w:firstLineChars="0"/>
        <w:rPr>
          <w:rFonts w:hint="eastAsia"/>
          <w:lang w:eastAsia="zh"/>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王先生一家新入住小区，通过小程序完成家庭安全体检，系统提示燃气软管已超使用年限。他通过小程序预约了更换服务，专业人员上门完成更换并上传服务记录。一个月后，王先生闻到厨房有异味，立即通过"异味快报"上传信息，平台快速响应并派员核查，及时排除了轻微泄漏风险。</w:t>
      </w:r>
    </w:p>
    <w:p w14:paraId="03BFF095">
      <w:pPr>
        <w:pStyle w:val="5"/>
        <w:keepNext w:val="0"/>
        <w:keepLines w:val="0"/>
        <w:widowControl/>
        <w:suppressLineNumbers w:val="0"/>
        <w:shd w:val="clear" w:fill="FFFFFF"/>
        <w:spacing w:before="240" w:beforeAutospacing="0" w:after="240" w:afterAutospacing="0" w:line="420" w:lineRule="atLeast"/>
        <w:ind w:left="0" w:right="0" w:firstLine="0"/>
        <w:rPr>
          <w:rFonts w:hint="eastAsia" w:asciiTheme="minorEastAsia" w:hAnsiTheme="minorEastAsia" w:eastAsiaTheme="minorEastAsia" w:cstheme="minorEastAsia"/>
          <w:kern w:val="2"/>
          <w:sz w:val="21"/>
          <w:szCs w:val="21"/>
          <w:lang w:eastAsia="zh"/>
          <w:woUserID w:val="1"/>
        </w:rPr>
      </w:pPr>
      <w:bookmarkStart w:id="30" w:name="_Toc1232"/>
      <w:r>
        <w:rPr>
          <w:rFonts w:hint="eastAsia" w:asciiTheme="minorEastAsia" w:hAnsiTheme="minorEastAsia" w:eastAsiaTheme="minorEastAsia" w:cstheme="minorEastAsia"/>
          <w:b/>
          <w:bCs w:val="0"/>
          <w:kern w:val="2"/>
          <w:sz w:val="24"/>
          <w:szCs w:val="24"/>
          <w:woUserID w:val="1"/>
        </w:rPr>
        <w:t>1.</w:t>
      </w:r>
      <w:r>
        <w:rPr>
          <w:rFonts w:hint="eastAsia" w:asciiTheme="minorEastAsia" w:hAnsiTheme="minorEastAsia" w:eastAsiaTheme="minorEastAsia" w:cstheme="minorEastAsia"/>
          <w:b/>
          <w:bCs w:val="0"/>
          <w:kern w:val="2"/>
          <w:sz w:val="24"/>
          <w:szCs w:val="24"/>
          <w:lang w:val="en-US" w:eastAsia="zh-CN"/>
          <w:woUserID w:val="1"/>
        </w:rPr>
        <w:t>3</w:t>
      </w:r>
      <w:r>
        <w:rPr>
          <w:rFonts w:hint="eastAsia" w:asciiTheme="minorEastAsia" w:hAnsiTheme="minorEastAsia" w:eastAsiaTheme="minorEastAsia" w:cstheme="minorEastAsia"/>
          <w:b/>
          <w:bCs w:val="0"/>
          <w:kern w:val="2"/>
          <w:sz w:val="24"/>
          <w:szCs w:val="24"/>
          <w:woUserID w:val="1"/>
        </w:rPr>
        <w:t>.</w:t>
      </w:r>
      <w:r>
        <w:rPr>
          <w:rFonts w:hint="eastAsia" w:asciiTheme="minorEastAsia" w:hAnsiTheme="minorEastAsia" w:eastAsiaTheme="minorEastAsia" w:cstheme="minorEastAsia"/>
          <w:b/>
          <w:bCs w:val="0"/>
          <w:kern w:val="2"/>
          <w:sz w:val="24"/>
          <w:szCs w:val="24"/>
          <w:lang w:val="en-US" w:eastAsia="zh-CN"/>
          <w:woUserID w:val="1"/>
        </w:rPr>
        <w:t>2</w:t>
      </w:r>
      <w:r>
        <w:rPr>
          <w:rFonts w:hint="eastAsia" w:asciiTheme="minorEastAsia" w:hAnsiTheme="minorEastAsia" w:eastAsiaTheme="minorEastAsia" w:cstheme="minorEastAsia"/>
          <w:b/>
          <w:bCs w:val="0"/>
          <w:kern w:val="2"/>
          <w:sz w:val="24"/>
          <w:szCs w:val="24"/>
          <w:woUserID w:val="1"/>
        </w:rPr>
        <w:t>.</w:t>
      </w:r>
      <w:r>
        <w:rPr>
          <w:rFonts w:hint="eastAsia" w:asciiTheme="minorEastAsia" w:hAnsiTheme="minorEastAsia" w:eastAsiaTheme="minorEastAsia" w:cstheme="minorEastAsia"/>
          <w:b/>
          <w:bCs w:val="0"/>
          <w:kern w:val="2"/>
          <w:sz w:val="24"/>
          <w:szCs w:val="24"/>
          <w:lang w:eastAsia="zh"/>
          <w:woUserID w:val="1"/>
        </w:rPr>
        <w:t>5</w:t>
      </w:r>
      <w:r>
        <w:rPr>
          <w:rFonts w:hint="eastAsia" w:asciiTheme="minorEastAsia" w:hAnsiTheme="minorEastAsia" w:eastAsiaTheme="minorEastAsia" w:cstheme="minorEastAsia"/>
          <w:b/>
          <w:bCs w:val="0"/>
          <w:kern w:val="2"/>
          <w:sz w:val="24"/>
          <w:szCs w:val="24"/>
          <w:woUserID w:val="1"/>
        </w:rPr>
        <w:t xml:space="preserve"> </w:t>
      </w:r>
      <w:r>
        <w:rPr>
          <w:rStyle w:val="19"/>
          <w:rFonts w:hint="default" w:ascii="sans-serif" w:hAnsi="sans-serif" w:eastAsia="sans-serif" w:cs="sans-serif"/>
          <w:b/>
          <w:caps w:val="0"/>
          <w:color w:val="0F1115"/>
          <w:spacing w:val="0"/>
          <w:sz w:val="24"/>
          <w:szCs w:val="24"/>
          <w:shd w:val="clear" w:fill="FFFFFF"/>
          <w:woUserID w:val="1"/>
        </w:rPr>
        <w:t>全景可视化与智能报表</w:t>
      </w:r>
      <w:bookmarkEnd w:id="30"/>
    </w:p>
    <w:p w14:paraId="3A81791C">
      <w:pPr>
        <w:pStyle w:val="15"/>
        <w:keepNext w:val="0"/>
        <w:keepLines w:val="0"/>
        <w:widowControl/>
        <w:suppressLineNumbers w:val="0"/>
        <w:shd w:val="clear" w:fill="FFFFFF"/>
        <w:spacing w:before="240" w:beforeAutospacing="0" w:after="240" w:afterAutospacing="0"/>
        <w:ind w:left="0" w:right="0" w:firstLine="420" w:firstLineChars="0"/>
        <w:rPr>
          <w:rFonts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功能描述：</w:t>
      </w:r>
      <w:r>
        <w:rPr>
          <w:rFonts w:hint="default" w:ascii="sans-serif" w:hAnsi="sans-serif" w:eastAsia="sans-serif" w:cs="sans-serif"/>
          <w:i w:val="0"/>
          <w:iCs w:val="0"/>
          <w:caps w:val="0"/>
          <w:color w:val="0F1115"/>
          <w:spacing w:val="0"/>
          <w:sz w:val="24"/>
          <w:szCs w:val="24"/>
          <w:shd w:val="clear" w:fill="FFFFFF"/>
          <w:woUserID w:val="1"/>
        </w:rPr>
        <w:t> 全景可视化与智能报表功能为管理人员提供直观的决策支持界面。基于GIS地图的可视化看板集成展示管网拓扑、实时压力流量分布、设备运行状态与动态泄漏热力图，支持应急事件进度的实时跟踪。系统提供丰富的数据分析工具，支持历史数据多维度对比分析，帮助管理者把握态势演变规律。智能报表功能按日、周、月等周期自动生成运营分析报告，涵盖告警统计、响应时效、定位准确率等核心指标，支持PDF导出与数据钻取，极大便利了管理汇报与复盘总结。</w:t>
      </w:r>
    </w:p>
    <w:p w14:paraId="5DDEBDA1">
      <w:pPr>
        <w:pStyle w:val="15"/>
        <w:keepNext w:val="0"/>
        <w:keepLines w:val="0"/>
        <w:widowControl/>
        <w:suppressLineNumbers w:val="0"/>
        <w:shd w:val="clear" w:fill="FFFFFF"/>
        <w:spacing w:before="240" w:beforeAutospacing="0" w:after="240" w:afterAutospacing="0"/>
        <w:ind w:left="0" w:right="0" w:firstLine="420" w:firstLineChars="0"/>
        <w:rPr>
          <w:rFonts w:hint="default" w:ascii="sans-serif" w:hAnsi="sans-serif" w:eastAsia="sans-serif" w:cs="sans-serif"/>
          <w:i w:val="0"/>
          <w:iCs w:val="0"/>
          <w:caps w:val="0"/>
          <w:color w:val="0F1115"/>
          <w:spacing w:val="0"/>
          <w:sz w:val="24"/>
          <w:szCs w:val="24"/>
          <w:woUserID w:val="1"/>
        </w:rPr>
      </w:pPr>
      <w:r>
        <w:rPr>
          <w:rStyle w:val="19"/>
          <w:rFonts w:hint="default" w:ascii="sans-serif" w:hAnsi="sans-serif" w:eastAsia="sans-serif" w:cs="sans-serif"/>
          <w:b/>
          <w:bCs/>
          <w:i w:val="0"/>
          <w:iCs w:val="0"/>
          <w:caps w:val="0"/>
          <w:color w:val="0F1115"/>
          <w:spacing w:val="0"/>
          <w:sz w:val="24"/>
          <w:szCs w:val="24"/>
          <w:shd w:val="clear" w:fill="FFFFFF"/>
          <w:woUserID w:val="1"/>
        </w:rPr>
        <w:t>应用场景：</w:t>
      </w:r>
      <w:r>
        <w:rPr>
          <w:rFonts w:hint="default" w:ascii="sans-serif" w:hAnsi="sans-serif" w:eastAsia="sans-serif" w:cs="sans-serif"/>
          <w:i w:val="0"/>
          <w:iCs w:val="0"/>
          <w:caps w:val="0"/>
          <w:color w:val="0F1115"/>
          <w:spacing w:val="0"/>
          <w:sz w:val="24"/>
          <w:szCs w:val="24"/>
          <w:shd w:val="clear" w:fill="FFFFFF"/>
          <w:woUserID w:val="1"/>
        </w:rPr>
        <w:t> 燃气公司管理层通过全景可视化看板查看全市管网运行态势，发现某区域近期告警频次偏高。通过智能报表功能钻取分析，发现该区域老旧管网占比高，据此制定了针对性的管网改造计划。月度安全会议上，系统自动生成的运营分析报告为管理决策提供了数据支撑。</w:t>
      </w:r>
    </w:p>
    <w:p w14:paraId="7FCF8264">
      <w:pPr>
        <w:rPr>
          <w:rFonts w:hint="eastAsia"/>
          <w:lang w:eastAsia="zh"/>
        </w:rPr>
      </w:pPr>
    </w:p>
    <w:sectPr>
      <w:headerReference r:id="rId4" w:type="default"/>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gLiU">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ans-serif">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89808">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EC205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2BEC2058">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33B34">
    <w:pPr>
      <w:pStyle w:val="11"/>
      <w:keepNext w:val="0"/>
      <w:keepLines w:val="0"/>
      <w:pageBreakBefore w:val="0"/>
      <w:widowControl w:val="0"/>
      <w:kinsoku/>
      <w:wordWrap/>
      <w:overflowPunct/>
      <w:topLinePunct w:val="0"/>
      <w:bidi w:val="0"/>
      <w:adjustRightInd/>
      <w:snapToGrid w:val="0"/>
      <w:spacing w:line="240" w:lineRule="auto"/>
      <w:jc w:val="left"/>
      <w:textAlignment w:val="auto"/>
      <w:rPr>
        <w:rFonts w:hint="default"/>
        <w:sz w:val="21"/>
        <w:szCs w:val="21"/>
        <w:lang w:val="en-US" w:eastAsia="zh-CN"/>
      </w:rPr>
    </w:pPr>
    <w:r>
      <w:rPr>
        <w:rFonts w:hint="eastAsia"/>
        <w:sz w:val="21"/>
        <w:szCs w:val="21"/>
        <w:lang w:val="en-US" w:eastAsia="zh-CN"/>
      </w:rPr>
      <w:t xml:space="preserve">安燃云——城/园区燃气漏损监测与应急平台                </w:t>
    </w:r>
    <w:r>
      <w:rPr>
        <w:rFonts w:hint="eastAsia"/>
        <w:sz w:val="21"/>
        <w:szCs w:val="21"/>
        <w:lang w:val="en-US" w:eastAsia="zh"/>
        <w:woUserID w:val="1"/>
      </w:rPr>
      <w:t xml:space="preserve">             </w:t>
    </w:r>
    <w:r>
      <w:rPr>
        <w:rFonts w:hint="eastAsia"/>
        <w:sz w:val="21"/>
        <w:szCs w:val="21"/>
        <w:lang w:val="en-US" w:eastAsia="zh-CN"/>
      </w:rPr>
      <w:t xml:space="preserve">       </w:t>
    </w:r>
    <w:r>
      <w:rPr>
        <w:rFonts w:hint="eastAsia"/>
        <w:sz w:val="21"/>
        <w:szCs w:val="21"/>
        <w:lang w:val="en-US" w:eastAsia="zh-CN"/>
        <w:woUserID w:val="1"/>
      </w:rPr>
      <w:drawing>
        <wp:inline distT="0" distB="0" distL="114300" distR="114300">
          <wp:extent cx="215265" cy="215265"/>
          <wp:effectExtent l="0" t="0" r="13335" b="13335"/>
          <wp:docPr id="34" name="图片 3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logo"/>
                  <pic:cNvPicPr>
                    <a:picLocks noChangeAspect="1"/>
                  </pic:cNvPicPr>
                </pic:nvPicPr>
                <pic:blipFill>
                  <a:blip r:embed="rId1"/>
                  <a:stretch>
                    <a:fillRect/>
                  </a:stretch>
                </pic:blipFill>
                <pic:spPr>
                  <a:xfrm>
                    <a:off x="0" y="0"/>
                    <a:ext cx="215265" cy="215265"/>
                  </a:xfrm>
                  <a:prstGeom prst="rect">
                    <a:avLst/>
                  </a:prstGeom>
                </pic:spPr>
              </pic:pic>
            </a:graphicData>
          </a:graphic>
        </wp:inline>
      </w:drawing>
    </w:r>
    <w:r>
      <w:rPr>
        <w:rFonts w:hint="eastAsia"/>
        <w:sz w:val="21"/>
        <w:szCs w:val="21"/>
        <w:lang w:val="en-US" w:eastAsia="zh-CN"/>
      </w:rPr>
      <w:t xml:space="preserve">           </w:t>
    </w:r>
    <w:r>
      <w:rPr>
        <w:rFonts w:hint="eastAsia"/>
        <w:sz w:val="21"/>
        <w:szCs w:val="21"/>
        <w:lang w:val="en-US" w:eastAsia="zh-CN"/>
      </w:rPr>
      <w:drawing>
        <wp:inline distT="0" distB="0" distL="114300" distR="114300">
          <wp:extent cx="9753600" cy="9753600"/>
          <wp:effectExtent l="0" t="0" r="0" b="0"/>
          <wp:docPr id="32" name="图片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logo"/>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5266690" cy="5266690"/>
          <wp:effectExtent l="0" t="0" r="10160" b="10160"/>
          <wp:docPr id="28" name="图片 28"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80db20aebcdca2d2907e2a4969cf51f"/>
                  <pic:cNvPicPr>
                    <a:picLocks noChangeAspect="1"/>
                  </pic:cNvPicPr>
                </pic:nvPicPr>
                <pic:blipFill>
                  <a:blip r:embed="rId1"/>
                  <a:stretch>
                    <a:fillRect/>
                  </a:stretch>
                </pic:blipFill>
                <pic:spPr>
                  <a:xfrm>
                    <a:off x="0" y="0"/>
                    <a:ext cx="5266690" cy="5266690"/>
                  </a:xfrm>
                  <a:prstGeom prst="rect">
                    <a:avLst/>
                  </a:prstGeom>
                </pic:spPr>
              </pic:pic>
            </a:graphicData>
          </a:graphic>
        </wp:inline>
      </w:drawing>
    </w:r>
    <w:r>
      <w:rPr>
        <w:rFonts w:hint="eastAsia"/>
        <w:sz w:val="21"/>
        <w:szCs w:val="21"/>
        <w:lang w:val="en-US" w:eastAsia="zh-CN"/>
      </w:rPr>
      <w:t xml:space="preserve">                        </w:t>
    </w:r>
    <w:r>
      <w:rPr>
        <w:rFonts w:hint="eastAsia"/>
        <w:sz w:val="21"/>
        <w:szCs w:val="21"/>
        <w:lang w:val="en-US" w:eastAsia="zh-CN"/>
      </w:rPr>
      <w:drawing>
        <wp:inline distT="0" distB="0" distL="114300" distR="114300">
          <wp:extent cx="5266690" cy="5266690"/>
          <wp:effectExtent l="0" t="0" r="10160" b="10160"/>
          <wp:docPr id="18" name="图片 18"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80db20aebcdca2d2907e2a4969cf51f"/>
                  <pic:cNvPicPr>
                    <a:picLocks noChangeAspect="1"/>
                  </pic:cNvPicPr>
                </pic:nvPicPr>
                <pic:blipFill>
                  <a:blip r:embed="rId1"/>
                  <a:stretch>
                    <a:fillRect/>
                  </a:stretch>
                </pic:blipFill>
                <pic:spPr>
                  <a:xfrm>
                    <a:off x="0" y="0"/>
                    <a:ext cx="5266690" cy="526669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19" name="图片 19"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20" name="图片 20"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21" name="图片 21"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22" name="图片 22"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23" name="图片 23"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24" name="图片 24"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25" name="图片 25"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26" name="图片 26"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t xml:space="preserve">      </w:t>
    </w:r>
    <w:r>
      <w:rPr>
        <w:rFonts w:hint="eastAsia"/>
        <w:sz w:val="21"/>
        <w:szCs w:val="21"/>
        <w:lang w:val="en-US" w:eastAsia="zh-CN"/>
      </w:rPr>
      <w:drawing>
        <wp:inline distT="0" distB="0" distL="114300" distR="114300">
          <wp:extent cx="9753600" cy="9753600"/>
          <wp:effectExtent l="0" t="0" r="0" b="0"/>
          <wp:docPr id="17" name="图片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ogo"/>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5266690" cy="5266690"/>
          <wp:effectExtent l="0" t="0" r="10160" b="10160"/>
          <wp:docPr id="15" name="图片 15"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80db20aebcdca2d2907e2a4969cf51f"/>
                  <pic:cNvPicPr>
                    <a:picLocks noChangeAspect="1"/>
                  </pic:cNvPicPr>
                </pic:nvPicPr>
                <pic:blipFill>
                  <a:blip r:embed="rId1"/>
                  <a:stretch>
                    <a:fillRect/>
                  </a:stretch>
                </pic:blipFill>
                <pic:spPr>
                  <a:xfrm>
                    <a:off x="0" y="0"/>
                    <a:ext cx="5266690" cy="526669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16" name="图片 16"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t xml:space="preserve">    </w:t>
    </w:r>
    <w:r>
      <w:rPr>
        <w:rFonts w:hint="eastAsia"/>
        <w:sz w:val="21"/>
        <w:szCs w:val="21"/>
        <w:lang w:val="en-US" w:eastAsia="zh-CN"/>
      </w:rPr>
      <w:drawing>
        <wp:inline distT="0" distB="0" distL="114300" distR="114300">
          <wp:extent cx="9753600" cy="9753600"/>
          <wp:effectExtent l="0" t="0" r="0" b="0"/>
          <wp:docPr id="14" name="图片 14"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9753600" cy="9753600"/>
          <wp:effectExtent l="0" t="0" r="0" b="0"/>
          <wp:docPr id="13" name="图片 13"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80db20aebcdca2d2907e2a4969cf51f"/>
                  <pic:cNvPicPr>
                    <a:picLocks noChangeAspect="1"/>
                  </pic:cNvPicPr>
                </pic:nvPicPr>
                <pic:blipFill>
                  <a:blip r:embed="rId1"/>
                  <a:stretch>
                    <a:fillRect/>
                  </a:stretch>
                </pic:blipFill>
                <pic:spPr>
                  <a:xfrm>
                    <a:off x="0" y="0"/>
                    <a:ext cx="9753600" cy="9753600"/>
                  </a:xfrm>
                  <a:prstGeom prst="rect">
                    <a:avLst/>
                  </a:prstGeom>
                </pic:spPr>
              </pic:pic>
            </a:graphicData>
          </a:graphic>
        </wp:inline>
      </w:drawing>
    </w:r>
    <w:r>
      <w:rPr>
        <w:rFonts w:hint="eastAsia"/>
        <w:sz w:val="21"/>
        <w:szCs w:val="21"/>
        <w:lang w:val="en-US" w:eastAsia="zh-CN"/>
      </w:rPr>
      <w:drawing>
        <wp:inline distT="0" distB="0" distL="114300" distR="114300">
          <wp:extent cx="5266690" cy="5266690"/>
          <wp:effectExtent l="0" t="0" r="10160" b="10160"/>
          <wp:docPr id="12" name="图片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logo"/>
                  <pic:cNvPicPr>
                    <a:picLocks noChangeAspect="1"/>
                  </pic:cNvPicPr>
                </pic:nvPicPr>
                <pic:blipFill>
                  <a:blip r:embed="rId1"/>
                  <a:stretch>
                    <a:fillRect/>
                  </a:stretch>
                </pic:blipFill>
                <pic:spPr>
                  <a:xfrm>
                    <a:off x="0" y="0"/>
                    <a:ext cx="5266690" cy="5266690"/>
                  </a:xfrm>
                  <a:prstGeom prst="rect">
                    <a:avLst/>
                  </a:prstGeom>
                </pic:spPr>
              </pic:pic>
            </a:graphicData>
          </a:graphic>
        </wp:inline>
      </w:drawing>
    </w:r>
    <w:r>
      <w:rPr>
        <w:rFonts w:hint="eastAsia"/>
        <w:sz w:val="21"/>
        <w:szCs w:val="21"/>
        <w:lang w:val="en-US" w:eastAsia="zh-CN"/>
      </w:rPr>
      <w:t xml:space="preserve">  </w:t>
    </w:r>
    <w:r>
      <w:rPr>
        <w:rFonts w:hint="default"/>
        <w:sz w:val="21"/>
        <w:szCs w:val="21"/>
        <w:lang w:val="en-US" w:eastAsia="zh-CN"/>
      </w:rPr>
      <w:drawing>
        <wp:inline distT="0" distB="0" distL="114300" distR="114300">
          <wp:extent cx="5266690" cy="5266690"/>
          <wp:effectExtent l="0" t="0" r="10160" b="10160"/>
          <wp:docPr id="5" name="图片 5" descr="980db20aebcdca2d2907e2a4969cf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80db20aebcdca2d2907e2a4969cf51f"/>
                  <pic:cNvPicPr>
                    <a:picLocks noChangeAspect="1"/>
                  </pic:cNvPicPr>
                </pic:nvPicPr>
                <pic:blipFill>
                  <a:blip r:embed="rId1"/>
                  <a:stretch>
                    <a:fillRect/>
                  </a:stretch>
                </pic:blipFill>
                <pic:spPr>
                  <a:xfrm>
                    <a:off x="0" y="0"/>
                    <a:ext cx="5266690" cy="526669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2602"/>
    <w:multiLevelType w:val="multilevel"/>
    <w:tmpl w:val="FFFE260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545F3750"/>
    <w:multiLevelType w:val="multilevel"/>
    <w:tmpl w:val="545F375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Y5YTY4M2E1YThhMDJjZDhhMDM5NDNiOGNlOWJiMDMifQ=="/>
  </w:docVars>
  <w:rsids>
    <w:rsidRoot w:val="005B113B"/>
    <w:rsid w:val="00031272"/>
    <w:rsid w:val="002D0951"/>
    <w:rsid w:val="003B3057"/>
    <w:rsid w:val="003C1520"/>
    <w:rsid w:val="00463F23"/>
    <w:rsid w:val="005B113B"/>
    <w:rsid w:val="00BE2476"/>
    <w:rsid w:val="015F5DD0"/>
    <w:rsid w:val="02775E4F"/>
    <w:rsid w:val="03D920DF"/>
    <w:rsid w:val="05CFB0C1"/>
    <w:rsid w:val="071B6767"/>
    <w:rsid w:val="07A70F85"/>
    <w:rsid w:val="099C42A0"/>
    <w:rsid w:val="130E3055"/>
    <w:rsid w:val="1625747D"/>
    <w:rsid w:val="1A2B3C99"/>
    <w:rsid w:val="1C6568C1"/>
    <w:rsid w:val="1DE14934"/>
    <w:rsid w:val="1F71695B"/>
    <w:rsid w:val="21995ED8"/>
    <w:rsid w:val="219F2875"/>
    <w:rsid w:val="2281167B"/>
    <w:rsid w:val="228C2DF9"/>
    <w:rsid w:val="26775B6F"/>
    <w:rsid w:val="2818512F"/>
    <w:rsid w:val="29243978"/>
    <w:rsid w:val="2C681FE5"/>
    <w:rsid w:val="2CF1542C"/>
    <w:rsid w:val="2E6F01AC"/>
    <w:rsid w:val="2F31E67E"/>
    <w:rsid w:val="2FED6DBC"/>
    <w:rsid w:val="3233386C"/>
    <w:rsid w:val="327F1CB2"/>
    <w:rsid w:val="333F37C8"/>
    <w:rsid w:val="36224E36"/>
    <w:rsid w:val="36FF3742"/>
    <w:rsid w:val="37F64F5F"/>
    <w:rsid w:val="39FC1FD6"/>
    <w:rsid w:val="3DDF8168"/>
    <w:rsid w:val="3F7272C2"/>
    <w:rsid w:val="3F7E6CB9"/>
    <w:rsid w:val="3FAB710E"/>
    <w:rsid w:val="3FFB0BB8"/>
    <w:rsid w:val="40427730"/>
    <w:rsid w:val="42A12833"/>
    <w:rsid w:val="4439400C"/>
    <w:rsid w:val="44936CF5"/>
    <w:rsid w:val="4A354E26"/>
    <w:rsid w:val="4C7048C4"/>
    <w:rsid w:val="4C9B458B"/>
    <w:rsid w:val="4E386E55"/>
    <w:rsid w:val="4F9D5D96"/>
    <w:rsid w:val="4FF754A7"/>
    <w:rsid w:val="505149AD"/>
    <w:rsid w:val="526037D7"/>
    <w:rsid w:val="52E32DFB"/>
    <w:rsid w:val="53BF63CD"/>
    <w:rsid w:val="54E51254"/>
    <w:rsid w:val="55A742DE"/>
    <w:rsid w:val="55FF6D99"/>
    <w:rsid w:val="570F757A"/>
    <w:rsid w:val="57FCEAD9"/>
    <w:rsid w:val="5CA63D0A"/>
    <w:rsid w:val="5F79F56C"/>
    <w:rsid w:val="5FB7971D"/>
    <w:rsid w:val="5FF92539"/>
    <w:rsid w:val="62DC2FA0"/>
    <w:rsid w:val="647B88EB"/>
    <w:rsid w:val="64D96186"/>
    <w:rsid w:val="65FF6A0B"/>
    <w:rsid w:val="665273B1"/>
    <w:rsid w:val="671F28B5"/>
    <w:rsid w:val="67542D87"/>
    <w:rsid w:val="67FF6127"/>
    <w:rsid w:val="685D5398"/>
    <w:rsid w:val="6A7555B2"/>
    <w:rsid w:val="6A7B25A6"/>
    <w:rsid w:val="6F6FB670"/>
    <w:rsid w:val="6F75A6D9"/>
    <w:rsid w:val="6FCFDD4B"/>
    <w:rsid w:val="6FF34795"/>
    <w:rsid w:val="71C07FB7"/>
    <w:rsid w:val="722577FA"/>
    <w:rsid w:val="735FA656"/>
    <w:rsid w:val="73FF0377"/>
    <w:rsid w:val="74940C67"/>
    <w:rsid w:val="757C37E3"/>
    <w:rsid w:val="75AA26A0"/>
    <w:rsid w:val="75E4177A"/>
    <w:rsid w:val="76D158EA"/>
    <w:rsid w:val="772DA049"/>
    <w:rsid w:val="77910332"/>
    <w:rsid w:val="77977DD4"/>
    <w:rsid w:val="77AA7094"/>
    <w:rsid w:val="77EB2973"/>
    <w:rsid w:val="79AE7B3A"/>
    <w:rsid w:val="79DB999E"/>
    <w:rsid w:val="7C512D67"/>
    <w:rsid w:val="7D3961F8"/>
    <w:rsid w:val="7EB7EC91"/>
    <w:rsid w:val="7F3FFF4B"/>
    <w:rsid w:val="7F551A60"/>
    <w:rsid w:val="7FAFEFD1"/>
    <w:rsid w:val="7FB9A442"/>
    <w:rsid w:val="7FBBDB59"/>
    <w:rsid w:val="8FAFF254"/>
    <w:rsid w:val="93FF6925"/>
    <w:rsid w:val="AEDE4A68"/>
    <w:rsid w:val="B8FE06DE"/>
    <w:rsid w:val="BBFF672D"/>
    <w:rsid w:val="BDCE3941"/>
    <w:rsid w:val="C9DAB97E"/>
    <w:rsid w:val="CD1F7AA0"/>
    <w:rsid w:val="D167C19C"/>
    <w:rsid w:val="DBB73B52"/>
    <w:rsid w:val="DBD733D7"/>
    <w:rsid w:val="DF5F7777"/>
    <w:rsid w:val="DFBFCA5D"/>
    <w:rsid w:val="E3F9CBDD"/>
    <w:rsid w:val="E6765B46"/>
    <w:rsid w:val="E6F1EE81"/>
    <w:rsid w:val="E7EEC693"/>
    <w:rsid w:val="E7FBF976"/>
    <w:rsid w:val="EAF74731"/>
    <w:rsid w:val="EDF7826A"/>
    <w:rsid w:val="EEEF2097"/>
    <w:rsid w:val="EF8F2556"/>
    <w:rsid w:val="F7FF37B0"/>
    <w:rsid w:val="FABAD1DC"/>
    <w:rsid w:val="FBE5BC08"/>
    <w:rsid w:val="FBE99320"/>
    <w:rsid w:val="FDF58E73"/>
    <w:rsid w:val="FDFBAE74"/>
    <w:rsid w:val="FE6BE836"/>
    <w:rsid w:val="FF560A08"/>
    <w:rsid w:val="FFBF3555"/>
    <w:rsid w:val="FFF68CD4"/>
    <w:rsid w:val="FFFE1BA5"/>
    <w:rsid w:val="FFFF2B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rFonts w:eastAsia="黑体"/>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6"/>
    </w:rPr>
  </w:style>
  <w:style w:type="paragraph" w:styleId="4">
    <w:name w:val="heading 3"/>
    <w:basedOn w:val="1"/>
    <w:next w:val="1"/>
    <w:unhideWhenUsed/>
    <w:qFormat/>
    <w:uiPriority w:val="0"/>
    <w:pPr>
      <w:keepNext/>
      <w:keepLines/>
      <w:spacing w:before="260" w:after="260" w:line="413" w:lineRule="auto"/>
      <w:outlineLvl w:val="2"/>
    </w:pPr>
    <w:rPr>
      <w:rFonts w:eastAsia="黑体"/>
      <w:b/>
      <w:sz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4"/>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caption"/>
    <w:basedOn w:val="1"/>
    <w:next w:val="1"/>
    <w:semiHidden/>
    <w:unhideWhenUsed/>
    <w:qFormat/>
    <w:uiPriority w:val="0"/>
    <w:pPr>
      <w:keepNext w:val="0"/>
      <w:keepLines w:val="0"/>
      <w:widowControl w:val="0"/>
      <w:suppressLineNumbers w:val="0"/>
      <w:spacing w:before="120" w:beforeAutospacing="0" w:after="120" w:afterAutospacing="0"/>
      <w:jc w:val="both"/>
    </w:pPr>
    <w:rPr>
      <w:rFonts w:hint="default" w:ascii="Arial" w:hAnsi="Arial" w:eastAsia="黑体" w:cs="Times New Roman"/>
      <w:kern w:val="2"/>
      <w:sz w:val="24"/>
      <w:szCs w:val="24"/>
      <w:lang w:val="en-US" w:eastAsia="zh-CN" w:bidi="ar"/>
    </w:rPr>
  </w:style>
  <w:style w:type="paragraph" w:styleId="8">
    <w:name w:val="toc 5"/>
    <w:basedOn w:val="1"/>
    <w:next w:val="1"/>
    <w:uiPriority w:val="0"/>
    <w:pPr>
      <w:ind w:left="1680" w:leftChars="800"/>
    </w:p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toc 4"/>
    <w:basedOn w:val="1"/>
    <w:next w:val="1"/>
    <w:uiPriority w:val="0"/>
    <w:pPr>
      <w:ind w:left="1260" w:leftChars="600"/>
    </w:pPr>
  </w:style>
  <w:style w:type="paragraph" w:styleId="14">
    <w:name w:val="toc 2"/>
    <w:basedOn w:val="1"/>
    <w:next w:val="1"/>
    <w:qFormat/>
    <w:uiPriority w:val="0"/>
    <w:pPr>
      <w:ind w:left="420" w:leftChars="200"/>
    </w:p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9">
    <w:name w:val="Strong"/>
    <w:basedOn w:val="1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4271</Words>
  <Characters>4344</Characters>
  <Lines>1</Lines>
  <Paragraphs>1</Paragraphs>
  <TotalTime>5</TotalTime>
  <ScaleCrop>false</ScaleCrop>
  <LinksUpToDate>false</LinksUpToDate>
  <CharactersWithSpaces>4407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2024-10-09T15:44:00Z</dcterms:created>
  <dc:creator>11</dc:creator>
  <cp:lastModifiedBy>湖湖呀</cp:lastModifiedBy>
  <dcterms:modified xsi:type="dcterms:W3CDTF">2025-11-04T12:07:26Z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EFED8ED6B070F83FAFDE0969B7091BDD_43</vt:lpwstr>
  </property>
  <property fmtid="{D5CDD505-2E9C-101B-9397-08002B2CF9AE}" pid="4" name="KSOTemplateDocerSaveRecord">
    <vt:lpwstr>eyJoZGlkIjoiNGM2MjU2ZjM3OWMwOWI4NzVmMjQ3ZGZkYWYxOWJlODciLCJ1c2VySWQiOiIxNzQ5NDg4NzgyIn0=</vt:lpwstr>
  </property>
</Properties>
</file>