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9C54A9">
      <w:pPr>
        <w:pStyle w:val="2"/>
        <w:numPr>
          <w:ilvl w:val="0"/>
          <w:numId w:val="0"/>
        </w:numPr>
        <w:spacing w:before="0" w:after="0" w:line="300" w:lineRule="auto"/>
        <w:ind w:left="239" w:leftChars="0"/>
        <w:jc w:val="center"/>
        <w:rPr>
          <w:rFonts w:ascii="Times New Roman" w:hAnsi="Times New Roman" w:eastAsia="黑体"/>
          <w:b w:val="0"/>
          <w:bCs w:val="0"/>
          <w:sz w:val="32"/>
          <w:szCs w:val="32"/>
        </w:rPr>
      </w:pPr>
      <w:r>
        <w:rPr>
          <w:rFonts w:hint="eastAsia" w:ascii="Times New Roman" w:hAnsi="Times New Roman" w:eastAsia="黑体"/>
          <w:b w:val="0"/>
          <w:bCs w:val="0"/>
          <w:sz w:val="32"/>
          <w:szCs w:val="32"/>
        </w:rPr>
        <w:t>基于深度数据挖掘与绿色计算的防御体系研究</w:t>
      </w:r>
    </w:p>
    <w:p w14:paraId="2E01F5B9">
      <w:pPr>
        <w:spacing w:line="300" w:lineRule="auto"/>
        <w:jc w:val="center"/>
        <w:rPr>
          <w:rFonts w:ascii="Times New Roman" w:hAnsi="Times New Roman" w:eastAsia="楷体"/>
          <w:sz w:val="24"/>
          <w:szCs w:val="28"/>
        </w:rPr>
      </w:pPr>
      <w:bookmarkStart w:id="0" w:name="_GoBack"/>
      <w:bookmarkEnd w:id="0"/>
    </w:p>
    <w:p w14:paraId="016B7743">
      <w:pPr>
        <w:spacing w:line="300" w:lineRule="auto"/>
        <w:jc w:val="center"/>
        <w:rPr>
          <w:rFonts w:hint="eastAsia" w:ascii="Times New Roman" w:hAnsi="Times New Roman" w:eastAsia="楷体"/>
          <w:sz w:val="24"/>
          <w:szCs w:val="28"/>
        </w:rPr>
      </w:pPr>
    </w:p>
    <w:p w14:paraId="4E26242A">
      <w:pPr>
        <w:pStyle w:val="8"/>
        <w:shd w:val="clear" w:color="auto" w:fill="FFFFFF"/>
        <w:spacing w:before="0" w:beforeAutospacing="0" w:after="0" w:afterAutospacing="0" w:line="300" w:lineRule="auto"/>
        <w:ind w:firstLine="360"/>
        <w:rPr>
          <w:rFonts w:hint="eastAsia" w:ascii="楷体" w:hAnsi="楷体" w:eastAsia="楷体" w:cs="楷体"/>
          <w:kern w:val="2"/>
          <w:sz w:val="21"/>
          <w:szCs w:val="24"/>
          <w:lang w:val="en-US" w:eastAsia="zh-CN" w:bidi="ar-SA"/>
        </w:rPr>
      </w:pPr>
      <w:r>
        <w:rPr>
          <w:rStyle w:val="12"/>
          <w:rFonts w:ascii="Times New Roman" w:hAnsi="Times New Roman" w:eastAsia="黑体" w:cs="Arial"/>
          <w:b w:val="0"/>
          <w:bCs w:val="0"/>
          <w:color w:val="333333"/>
          <w:sz w:val="21"/>
          <w:szCs w:val="21"/>
        </w:rPr>
        <w:t>摘</w:t>
      </w:r>
      <w:r>
        <w:rPr>
          <w:rStyle w:val="12"/>
          <w:rFonts w:hint="eastAsia" w:ascii="Times New Roman" w:hAnsi="Times New Roman" w:eastAsia="黑体" w:cs="Arial"/>
          <w:b w:val="0"/>
          <w:bCs w:val="0"/>
          <w:color w:val="333333"/>
          <w:sz w:val="21"/>
          <w:szCs w:val="21"/>
          <w:lang w:val="en-US" w:eastAsia="zh-CN"/>
        </w:rPr>
        <w:t xml:space="preserve">  </w:t>
      </w:r>
      <w:r>
        <w:rPr>
          <w:rStyle w:val="12"/>
          <w:rFonts w:ascii="Times New Roman" w:hAnsi="Times New Roman" w:eastAsia="黑体" w:cs="Arial"/>
          <w:b w:val="0"/>
          <w:bCs w:val="0"/>
          <w:color w:val="333333"/>
          <w:sz w:val="21"/>
          <w:szCs w:val="21"/>
        </w:rPr>
        <w:t>要</w:t>
      </w:r>
      <w:r>
        <w:rPr>
          <w:rStyle w:val="12"/>
          <w:rFonts w:ascii="Times New Roman" w:hAnsi="Times New Roman" w:cs="Arial"/>
          <w:color w:val="333333"/>
          <w:sz w:val="21"/>
          <w:szCs w:val="21"/>
        </w:rPr>
        <w:t>：</w:t>
      </w:r>
      <w:r>
        <w:rPr>
          <w:rFonts w:hint="eastAsia" w:ascii="楷体" w:hAnsi="楷体" w:eastAsia="楷体" w:cs="楷体"/>
          <w:kern w:val="2"/>
          <w:sz w:val="21"/>
          <w:szCs w:val="24"/>
          <w:lang w:val="en-US" w:eastAsia="zh-CN" w:bidi="ar-SA"/>
        </w:rPr>
        <w:t>随着人类社会由工业化时代全面迈向计算机网络时代，网络已渗透至社会生活的方方面面。然而，生成式人工智能的爆发在带来便利的同时，也引发了深度的信任危机比如Deepfake诈骗以及巨大的环境能源消耗。传统的防御手段已难以应对智能化、自动化的新型网络威胁。本文旨在探讨计算机网络对环境与社会生活的双重影响，并提出一种基于深度数据挖掘与联邦学习的新型防御体系。该体系利用时序大模型与图神经网络替代传统特征匹配，旨在降低网络负面影响，构建安全、绿色的网络社会生态。</w:t>
      </w:r>
    </w:p>
    <w:p w14:paraId="7D17F3D8">
      <w:pPr>
        <w:pStyle w:val="8"/>
        <w:shd w:val="clear" w:color="auto" w:fill="FFFFFF"/>
        <w:spacing w:before="0" w:beforeAutospacing="0" w:after="0" w:afterAutospacing="0" w:line="300" w:lineRule="auto"/>
        <w:ind w:firstLine="360"/>
        <w:rPr>
          <w:rFonts w:hint="eastAsia" w:ascii="楷体" w:hAnsi="楷体" w:eastAsia="楷体" w:cs="楷体"/>
          <w:kern w:val="2"/>
          <w:sz w:val="21"/>
          <w:szCs w:val="24"/>
          <w:lang w:val="en-US" w:eastAsia="zh-CN" w:bidi="ar-SA"/>
        </w:rPr>
      </w:pPr>
      <w:r>
        <w:rPr>
          <w:rStyle w:val="12"/>
          <w:rFonts w:ascii="Times New Roman" w:hAnsi="Times New Roman" w:eastAsia="黑体" w:cs="Arial"/>
          <w:b w:val="0"/>
          <w:bCs w:val="0"/>
          <w:color w:val="333333"/>
          <w:sz w:val="21"/>
          <w:szCs w:val="21"/>
        </w:rPr>
        <w:t>关键词</w:t>
      </w:r>
      <w:r>
        <w:rPr>
          <w:rFonts w:ascii="Times New Roman" w:hAnsi="Times New Roman" w:cs="Arial"/>
          <w:color w:val="333333"/>
          <w:sz w:val="21"/>
          <w:szCs w:val="21"/>
        </w:rPr>
        <w:t>：</w:t>
      </w:r>
      <w:r>
        <w:rPr>
          <w:rFonts w:hint="eastAsia" w:ascii="楷体" w:hAnsi="楷体" w:eastAsia="楷体" w:cs="楷体"/>
          <w:kern w:val="2"/>
          <w:sz w:val="21"/>
          <w:szCs w:val="24"/>
          <w:lang w:val="en-US" w:eastAsia="zh-CN" w:bidi="ar-SA"/>
        </w:rPr>
        <w:t>计算机网络  深度数据挖掘  社会影响  绿色计算  时空图神经网络  网络安全</w:t>
      </w:r>
    </w:p>
    <w:p w14:paraId="1B2248E0">
      <w:pPr>
        <w:pStyle w:val="8"/>
        <w:shd w:val="clear" w:color="auto" w:fill="FFFFFF"/>
        <w:spacing w:before="0" w:beforeAutospacing="0" w:after="0" w:afterAutospacing="0" w:line="300" w:lineRule="auto"/>
        <w:rPr>
          <w:rFonts w:ascii="Times New Roman" w:hAnsi="Times New Roman" w:cs="Arial"/>
          <w:color w:val="333333"/>
          <w:sz w:val="21"/>
          <w:szCs w:val="21"/>
        </w:rPr>
      </w:pPr>
    </w:p>
    <w:p w14:paraId="2F77110F">
      <w:pPr>
        <w:pStyle w:val="8"/>
        <w:shd w:val="clear" w:color="auto" w:fill="FFFFFF"/>
        <w:spacing w:before="0" w:beforeAutospacing="0" w:after="0" w:afterAutospacing="0" w:line="300" w:lineRule="auto"/>
        <w:rPr>
          <w:rFonts w:ascii="Times New Roman" w:hAnsi="Times New Roman" w:cs="Arial"/>
          <w:color w:val="333333"/>
          <w:sz w:val="21"/>
          <w:szCs w:val="21"/>
        </w:rPr>
      </w:pPr>
    </w:p>
    <w:p w14:paraId="792E81D8">
      <w:pPr>
        <w:widowControl w:val="0"/>
        <w:numPr>
          <w:ilvl w:val="0"/>
          <w:numId w:val="0"/>
        </w:numPr>
        <w:spacing w:line="360" w:lineRule="auto"/>
        <w:jc w:val="center"/>
        <w:rPr>
          <w:rFonts w:hint="eastAsia" w:ascii="Times New Roman Bold" w:hAnsi="Times New Roman Bold" w:cs="Times New Roman Bold" w:eastAsiaTheme="minorEastAsia"/>
          <w:b/>
          <w:bCs/>
          <w:kern w:val="44"/>
          <w:sz w:val="32"/>
          <w:szCs w:val="32"/>
          <w:lang w:val="en-US" w:eastAsia="zh-CN" w:bidi="ar-SA"/>
        </w:rPr>
      </w:pPr>
      <w:r>
        <w:rPr>
          <w:rFonts w:hint="eastAsia" w:ascii="Times New Roman Bold" w:hAnsi="Times New Roman Bold" w:cs="Times New Roman Bold" w:eastAsiaTheme="minorEastAsia"/>
          <w:b/>
          <w:bCs/>
          <w:kern w:val="44"/>
          <w:sz w:val="32"/>
          <w:szCs w:val="32"/>
          <w:lang w:val="en-US" w:eastAsia="zh-CN" w:bidi="ar-SA"/>
        </w:rPr>
        <w:t>Research on a Defense Framework Based on Deep Data Mining and Green Computing</w:t>
      </w:r>
    </w:p>
    <w:p w14:paraId="4822E989">
      <w:pPr>
        <w:jc w:val="center"/>
        <w:rPr>
          <w:rFonts w:hint="eastAsia" w:ascii="Times New Roman Regular" w:hAnsi="Times New Roman Regular" w:cs="Times New Roman Regular"/>
          <w:sz w:val="24"/>
          <w:szCs w:val="24"/>
          <w:lang w:val="en-US" w:eastAsia="zh-CN"/>
        </w:rPr>
      </w:pPr>
      <w:r>
        <w:rPr>
          <w:rFonts w:hint="eastAsia" w:ascii="Times New Roman Regular" w:hAnsi="Times New Roman Regular" w:cs="Times New Roman Regular"/>
          <w:sz w:val="24"/>
          <w:szCs w:val="24"/>
          <w:lang w:val="en-US" w:eastAsia="zh-CN"/>
        </w:rPr>
        <w:t>HUANG Hongzhou</w:t>
      </w:r>
    </w:p>
    <w:p w14:paraId="46F07F8A">
      <w:pPr>
        <w:widowControl w:val="0"/>
        <w:numPr>
          <w:ilvl w:val="0"/>
          <w:numId w:val="0"/>
        </w:numPr>
        <w:jc w:val="both"/>
        <w:rPr>
          <w:rFonts w:hint="eastAsia"/>
        </w:rPr>
      </w:pPr>
    </w:p>
    <w:p w14:paraId="12627DF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ascii="Times New Roman Bold" w:hAnsi="Times New Roman Bold" w:cs="Times New Roman Bold"/>
          <w:b/>
          <w:bCs/>
          <w:szCs w:val="24"/>
          <w:lang w:val="en-US" w:eastAsia="zh-CN"/>
        </w:rPr>
        <w:t>Abstract：</w:t>
      </w:r>
      <w:r>
        <w:rPr>
          <w:rFonts w:hint="eastAsia" w:ascii="Times New Roman Regular" w:hAnsi="Times New Roman Regular" w:cs="Times New Roman Regular"/>
          <w:szCs w:val="24"/>
          <w:lang w:val="en-US" w:eastAsia="zh-CN"/>
        </w:rPr>
        <w:t>As human society has fully transitioned from the industrial era to the era of computer networks, network technologies have permeated all aspects of social life. However, while the rapid development of generative artificial intelligence has brought significant convenience, it has also triggered profound trust crises, such as Deepfake fraud, as well as substantial increases in energy consumption and environmental burden. Traditional network defense mechanisms are no longer sufficient to address emerging intelligent and automated cyber threats. This paper explores the dual impacts of computer networks on the environment and social life, and proposes a novel defense framework based on deep data mining and federated learning. By employing temporal large-scale models and spatio-temporal graph neural networks to replace conventional feature-matching approaches, the proposed framework aims to enhance the detection of new network threats, reduce the negative impacts of network operations, and contribute to the construction of a secure and environmentally sustainable networked society.</w:t>
      </w:r>
    </w:p>
    <w:p w14:paraId="765CCFC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Regular" w:hAnsi="Times New Roman Regular" w:cs="Times New Roman Regular"/>
          <w:szCs w:val="24"/>
          <w:lang w:val="en-US" w:eastAsia="zh-CN"/>
        </w:rPr>
      </w:pPr>
      <w:r>
        <w:rPr>
          <w:rFonts w:hint="eastAsia" w:ascii="Times New Roman Bold" w:hAnsi="Times New Roman Bold" w:cs="Times New Roman Bold"/>
          <w:b/>
          <w:bCs/>
          <w:szCs w:val="24"/>
          <w:lang w:val="en-US" w:eastAsia="zh-CN"/>
        </w:rPr>
        <w:t>Keywords：</w:t>
      </w:r>
      <w:r>
        <w:rPr>
          <w:rFonts w:hint="eastAsia" w:ascii="Times New Roman Regular" w:hAnsi="Times New Roman Regular" w:cs="Times New Roman Regular"/>
          <w:szCs w:val="24"/>
          <w:lang w:val="en-US" w:eastAsia="zh-CN"/>
        </w:rPr>
        <w:t>Computer Networks; Deep Data Mining; Social Impact; Green Computing; Spatio-temporal Graph Neural Networks; Network Security</w:t>
      </w:r>
    </w:p>
    <w:p w14:paraId="6D63B1A4">
      <w:pPr>
        <w:widowControl w:val="0"/>
        <w:numPr>
          <w:ilvl w:val="0"/>
          <w:numId w:val="0"/>
        </w:numPr>
        <w:jc w:val="both"/>
        <w:rPr>
          <w:rStyle w:val="12"/>
          <w:rFonts w:hint="eastAsia" w:ascii="Times New Roman" w:hAnsi="Times New Roman" w:eastAsia="黑体" w:cs="Arial"/>
          <w:b w:val="0"/>
          <w:bCs w:val="0"/>
          <w:color w:val="333333"/>
          <w:kern w:val="2"/>
          <w:sz w:val="28"/>
          <w:szCs w:val="28"/>
          <w:lang w:val="en-US" w:eastAsia="zh-CN" w:bidi="ar-SA"/>
        </w:rPr>
      </w:pPr>
      <w:r>
        <w:rPr>
          <w:rStyle w:val="12"/>
          <w:rFonts w:hint="eastAsia" w:ascii="Times New Roman" w:hAnsi="Times New Roman" w:eastAsia="黑体" w:cs="Arial"/>
          <w:b w:val="0"/>
          <w:bCs w:val="0"/>
          <w:color w:val="333333"/>
          <w:kern w:val="2"/>
          <w:sz w:val="28"/>
          <w:szCs w:val="28"/>
          <w:lang w:val="en-US" w:eastAsia="zh-CN" w:bidi="ar-SA"/>
        </w:rPr>
        <w:t>一、引言</w:t>
      </w:r>
    </w:p>
    <w:p w14:paraId="59DAE11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当前，计算机网络与互联网已深度嵌入社会运行体系，逐渐演化为支撑经济活动、社会交往与公共服务的神经系统。大量研究表明，计算机网络在显著提升信息传输效率与社会运行效率的同时，也不可避免地引入了新的安全风险与环境负担，其影响已从技术层面扩展至社会与生态层面。</w:t>
      </w:r>
    </w:p>
    <w:p w14:paraId="204E6B7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在社会层面，网络病毒的形态与攻击方式正经历显著演进。早期网络安全事件主要表现为浏览器配置被篡改或系统功能受限等低复杂度攻击，而当前网络攻击已呈现出高度智能化特征。攻击者开始借助人工智能与大规模预训练模型自动生成变异恶意代码，使病毒具备更强的隐蔽性与自适应能力。这类智能化攻击不仅显著提升了防御难度，还可能引发大规模数据泄露事件，进而对社会信任体系和数字经济安全造成冲击。</w:t>
      </w:r>
    </w:p>
    <w:p w14:paraId="3BB87D0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在环境层面，网络安全防御能力的提升高度依赖计算资源与网络基础设施的持续扩张。随着云计算、大数据与人工智能技术的广泛应用，数据中心算力需求呈现爆炸式增长，其能耗与碳排放问题日益凸显。在此背景下，如何在提升网络安全防护能力的同时有效控制能源消耗、降低网络系统运行的碳足迹，已成为计算机网络技术发展过程中亟需关注的重要课题。</w:t>
      </w:r>
    </w:p>
    <w:p w14:paraId="6B14C05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jc w:val="both"/>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基于上述背景，为保障网络空间信息安全并构建更加高效、可持续的防御体系，有必要对海量网络数据进行系统化的挖掘与分析，从中提取潜在攻击特征与行为规律。数据挖掘技术通过对网络数据进行深度建模与模式识别，为提升网络病毒检测能力和优化安全防御策略提供了重要技术支撑。</w:t>
      </w:r>
    </w:p>
    <w:p w14:paraId="289793BF">
      <w:pPr>
        <w:pStyle w:val="8"/>
        <w:keepNext w:val="0"/>
        <w:keepLines w:val="0"/>
        <w:pageBreakBefore w:val="0"/>
        <w:shd w:val="clear" w:color="auto" w:fill="FFFFFF"/>
        <w:kinsoku/>
        <w:wordWrap/>
        <w:overflowPunct/>
        <w:topLinePunct w:val="0"/>
        <w:autoSpaceDE/>
        <w:autoSpaceDN/>
        <w:bidi w:val="0"/>
        <w:adjustRightInd/>
        <w:snapToGrid/>
        <w:spacing w:before="0" w:beforeAutospacing="0" w:after="0" w:afterAutospacing="0" w:line="360" w:lineRule="auto"/>
        <w:ind w:firstLine="420" w:firstLineChars="200"/>
        <w:textAlignment w:val="auto"/>
        <w:rPr>
          <w:rFonts w:hint="eastAsia" w:asciiTheme="minorEastAsia" w:hAnsiTheme="minorEastAsia" w:eastAsiaTheme="minorEastAsia" w:cstheme="minorEastAsia"/>
          <w:color w:val="333333"/>
          <w:sz w:val="21"/>
          <w:szCs w:val="21"/>
        </w:rPr>
      </w:pPr>
      <w:r>
        <w:rPr>
          <w:rFonts w:hint="eastAsia" w:asciiTheme="minorEastAsia" w:hAnsiTheme="minorEastAsia" w:eastAsiaTheme="minorEastAsia" w:cstheme="minorEastAsia"/>
          <w:color w:val="333333"/>
          <w:sz w:val="21"/>
          <w:szCs w:val="21"/>
        </w:rPr>
        <w:t>数据挖掘是指从大量的数据中通过算法搜索隐藏于其中信息的过程，如使用数据分类、估值、聚类等方式寻找病毒数据之间存在的具体规律。其主要有数据准备、规律寻找和规律表示三个步骤。规律寻找是用某种方法将数据集所含的规律找出；规律表示是尽可能以用户可理解的方式将找出的规律表示出来。数据挖掘的任务有关联分析、聚类分析、分类分析、异常分析、特异群组分析和演变分析等。网络病毒防御系统中的数据挖掘技术主要包含四个模块：数据源模块、规则库模块、数据挖掘模块、预处理模块。</w:t>
      </w:r>
    </w:p>
    <w:p w14:paraId="6C2C5CBA">
      <w:pPr>
        <w:pStyle w:val="8"/>
        <w:keepNext w:val="0"/>
        <w:keepLines w:val="0"/>
        <w:pageBreakBefore w:val="0"/>
        <w:shd w:val="clear" w:color="auto" w:fill="FFFFFF"/>
        <w:kinsoku/>
        <w:wordWrap/>
        <w:overflowPunct/>
        <w:topLinePunct w:val="0"/>
        <w:autoSpaceDE/>
        <w:autoSpaceDN/>
        <w:bidi w:val="0"/>
        <w:adjustRightInd/>
        <w:snapToGrid/>
        <w:spacing w:before="0" w:beforeAutospacing="0" w:after="0" w:afterAutospacing="0" w:line="360" w:lineRule="auto"/>
        <w:textAlignment w:val="auto"/>
        <w:rPr>
          <w:rFonts w:hint="eastAsia" w:ascii="Times New Roman" w:hAnsi="Times New Roman" w:eastAsia="黑体" w:cs="Arial"/>
          <w:b w:val="0"/>
          <w:bCs w:val="0"/>
          <w:color w:val="333333"/>
          <w:kern w:val="2"/>
          <w:sz w:val="28"/>
          <w:szCs w:val="28"/>
          <w:lang w:val="en-US" w:eastAsia="zh-CN" w:bidi="ar-SA"/>
        </w:rPr>
      </w:pPr>
      <w:r>
        <w:rPr>
          <w:rFonts w:hint="eastAsia" w:ascii="Times New Roman" w:hAnsi="Times New Roman" w:eastAsia="黑体" w:cs="Arial"/>
          <w:b w:val="0"/>
          <w:bCs w:val="0"/>
          <w:color w:val="333333"/>
          <w:kern w:val="2"/>
          <w:sz w:val="28"/>
          <w:szCs w:val="28"/>
          <w:lang w:val="en-US" w:eastAsia="zh-CN" w:bidi="ar-SA"/>
        </w:rPr>
        <w:t>二、技术演进：从传统挖掘到认知智能</w:t>
      </w:r>
    </w:p>
    <w:p w14:paraId="3CC85F24">
      <w:pPr>
        <w:pStyle w:val="8"/>
        <w:keepNext w:val="0"/>
        <w:keepLines w:val="0"/>
        <w:pageBreakBefore w:val="0"/>
        <w:shd w:val="clear" w:color="auto" w:fill="FFFFFF"/>
        <w:kinsoku/>
        <w:wordWrap/>
        <w:overflowPunct/>
        <w:topLinePunct w:val="0"/>
        <w:autoSpaceDE/>
        <w:autoSpaceDN/>
        <w:bidi w:val="0"/>
        <w:adjustRightInd/>
        <w:snapToGrid/>
        <w:spacing w:before="0" w:beforeAutospacing="0" w:after="0" w:afterAutospacing="0" w:line="360" w:lineRule="auto"/>
        <w:ind w:firstLine="420" w:firstLineChars="200"/>
        <w:textAlignment w:val="auto"/>
        <w:rPr>
          <w:rFonts w:hint="eastAsia" w:asciiTheme="minorEastAsia" w:hAnsiTheme="minorEastAsia" w:eastAsiaTheme="minorEastAsia" w:cstheme="minorEastAsia"/>
          <w:color w:val="333333"/>
          <w:sz w:val="21"/>
          <w:szCs w:val="21"/>
        </w:rPr>
      </w:pPr>
      <w:r>
        <w:rPr>
          <w:rFonts w:hint="eastAsia" w:asciiTheme="minorEastAsia" w:hAnsiTheme="minorEastAsia" w:eastAsiaTheme="minorEastAsia" w:cstheme="minorEastAsia"/>
          <w:color w:val="333333"/>
          <w:sz w:val="21"/>
          <w:szCs w:val="21"/>
        </w:rPr>
        <w:t>早期的网络病毒防范体系主要依赖于特征库匹配机制与基础统计学分析方法。典型技术包括基于关联规则的恶意行为识别以及简单聚类分析方法，用于从网络日志或明文数据包中提取已知病毒特征。这类方法在网络环境相对简单、攻击模式相对固定的阶段具有一定有效性，但其核心前提是：恶意行为的特征是可枚举、可重复且可人工总结的。</w:t>
      </w:r>
    </w:p>
    <w:p w14:paraId="6DA2CA9E">
      <w:pPr>
        <w:pStyle w:val="8"/>
        <w:keepNext w:val="0"/>
        <w:keepLines w:val="0"/>
        <w:pageBreakBefore w:val="0"/>
        <w:shd w:val="clear" w:color="auto" w:fill="FFFFFF"/>
        <w:kinsoku/>
        <w:wordWrap/>
        <w:overflowPunct/>
        <w:topLinePunct w:val="0"/>
        <w:autoSpaceDE/>
        <w:autoSpaceDN/>
        <w:bidi w:val="0"/>
        <w:adjustRightInd/>
        <w:snapToGrid/>
        <w:spacing w:before="0" w:beforeAutospacing="0" w:after="0" w:afterAutospacing="0" w:line="360" w:lineRule="auto"/>
        <w:ind w:firstLine="420" w:firstLineChars="200"/>
        <w:textAlignment w:val="auto"/>
        <w:rPr>
          <w:rFonts w:hint="eastAsia" w:asciiTheme="minorEastAsia" w:hAnsiTheme="minorEastAsia" w:eastAsiaTheme="minorEastAsia" w:cstheme="minorEastAsia"/>
          <w:color w:val="333333"/>
          <w:sz w:val="21"/>
          <w:szCs w:val="21"/>
        </w:rPr>
      </w:pPr>
      <w:r>
        <w:rPr>
          <w:rFonts w:hint="eastAsia" w:asciiTheme="minorEastAsia" w:hAnsiTheme="minorEastAsia" w:eastAsiaTheme="minorEastAsia" w:cstheme="minorEastAsia"/>
          <w:color w:val="333333"/>
          <w:sz w:val="21"/>
          <w:szCs w:val="21"/>
        </w:rPr>
        <w:t>然而，进入2026年，网络安全威胁形态已发生根本性变化。一方面，TLS1.3等加密协议的广泛部署使网络流量内容高度不可见；另一方面，零日漏洞（0-day）攻击与AI驱动的变异病毒不断涌现，攻击行为呈现出非线性、跨阶段和强隐蔽特征。在此背景下，传统依赖静态特征库与规则匹配的网络病毒防范方法已难以满足现实需求，亟需引入具备自主学习与推理能力的新型数据挖掘技术。</w:t>
      </w:r>
    </w:p>
    <w:p w14:paraId="16E63D2E">
      <w:pPr>
        <w:pStyle w:val="8"/>
        <w:keepNext w:val="0"/>
        <w:keepLines w:val="0"/>
        <w:pageBreakBefore w:val="0"/>
        <w:shd w:val="clear" w:color="auto" w:fill="FFFFFF"/>
        <w:kinsoku/>
        <w:wordWrap/>
        <w:overflowPunct/>
        <w:topLinePunct w:val="0"/>
        <w:autoSpaceDE/>
        <w:autoSpaceDN/>
        <w:bidi w:val="0"/>
        <w:adjustRightInd/>
        <w:snapToGrid/>
        <w:spacing w:before="0" w:beforeAutospacing="0" w:after="0" w:afterAutospacing="0" w:line="360" w:lineRule="auto"/>
        <w:ind w:firstLine="420" w:firstLineChars="200"/>
        <w:textAlignment w:val="auto"/>
        <w:rPr>
          <w:rFonts w:hint="eastAsia" w:asciiTheme="minorEastAsia" w:hAnsiTheme="minorEastAsia" w:eastAsiaTheme="minorEastAsia" w:cstheme="minorEastAsia"/>
          <w:color w:val="333333"/>
          <w:sz w:val="21"/>
          <w:szCs w:val="21"/>
          <w:lang w:eastAsia="zh-CN"/>
        </w:rPr>
      </w:pPr>
      <w:r>
        <w:rPr>
          <w:rFonts w:hint="eastAsia" w:asciiTheme="minorEastAsia" w:hAnsiTheme="minorEastAsia" w:eastAsiaTheme="minorEastAsia" w:cstheme="minorEastAsia"/>
          <w:color w:val="333333"/>
          <w:sz w:val="21"/>
          <w:szCs w:val="21"/>
        </w:rPr>
        <w:t>为了直观展示技术升级，下表对比了传统方法与本文提出的新型挖掘技术</w:t>
      </w:r>
      <w:r>
        <w:rPr>
          <w:rFonts w:hint="eastAsia" w:asciiTheme="minorEastAsia" w:hAnsiTheme="minorEastAsia" w:eastAsiaTheme="minorEastAsia" w:cstheme="minorEastAsia"/>
          <w:color w:val="333333"/>
          <w:sz w:val="21"/>
          <w:szCs w:val="21"/>
          <w:lang w:eastAsia="zh-CN"/>
        </w:rPr>
        <w:t>。</w:t>
      </w:r>
    </w:p>
    <w:p w14:paraId="691A2B96">
      <w:pPr>
        <w:pStyle w:val="8"/>
        <w:keepNext w:val="0"/>
        <w:keepLines w:val="0"/>
        <w:pageBreakBefore w:val="0"/>
        <w:shd w:val="clear" w:color="auto" w:fill="FFFFFF"/>
        <w:kinsoku/>
        <w:wordWrap/>
        <w:overflowPunct/>
        <w:topLinePunct w:val="0"/>
        <w:autoSpaceDE/>
        <w:autoSpaceDN/>
        <w:bidi w:val="0"/>
        <w:adjustRightInd/>
        <w:snapToGrid/>
        <w:spacing w:before="0" w:beforeAutospacing="0" w:after="0" w:afterAutospacing="0" w:line="360" w:lineRule="auto"/>
        <w:ind w:firstLine="361" w:firstLineChars="200"/>
        <w:jc w:val="center"/>
        <w:textAlignment w:val="auto"/>
        <w:rPr>
          <w:rFonts w:hint="eastAsia" w:asciiTheme="minorEastAsia" w:hAnsiTheme="minorEastAsia" w:eastAsiaTheme="minorEastAsia" w:cstheme="minorEastAsia"/>
          <w:b/>
          <w:bCs/>
          <w:color w:val="333333"/>
          <w:sz w:val="18"/>
          <w:szCs w:val="18"/>
          <w:lang w:val="en-US" w:eastAsia="zh-CN"/>
        </w:rPr>
      </w:pPr>
      <w:r>
        <w:rPr>
          <w:rFonts w:ascii="宋体" w:hAnsi="宋体" w:eastAsia="宋体" w:cs="宋体"/>
          <w:b/>
          <w:bCs/>
          <w:sz w:val="18"/>
          <w:szCs w:val="18"/>
        </w:rPr>
        <w:t>表1 传统数据挖掘与新一代智能深度挖掘技术的对比分析</w:t>
      </w:r>
    </w:p>
    <w:tbl>
      <w:tblPr>
        <w:tblStyle w:val="10"/>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324"/>
        <w:gridCol w:w="2982"/>
        <w:gridCol w:w="3782"/>
      </w:tblGrid>
      <w:tr w14:paraId="571300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Header/>
          <w:tblCellSpacing w:w="15" w:type="dxa"/>
        </w:trPr>
        <w:tc>
          <w:tcPr>
            <w:tcW w:w="1279" w:type="dxa"/>
            <w:tcBorders>
              <w:top w:val="single" w:color="auto" w:sz="12" w:space="0"/>
              <w:left w:val="nil"/>
              <w:bottom w:val="single" w:color="auto" w:sz="6" w:space="0"/>
              <w:right w:val="nil"/>
            </w:tcBorders>
            <w:shd w:val="clear" w:color="auto" w:fill="auto"/>
            <w:tcMar>
              <w:top w:w="80" w:type="dxa"/>
              <w:left w:w="120" w:type="dxa"/>
              <w:bottom w:w="80" w:type="dxa"/>
              <w:right w:w="120" w:type="dxa"/>
            </w:tcMar>
            <w:vAlign w:val="center"/>
          </w:tcPr>
          <w:p w14:paraId="6BEFFC14">
            <w:pPr>
              <w:keepNext w:val="0"/>
              <w:keepLines w:val="0"/>
              <w:widowControl/>
              <w:suppressLineNumbers w:val="0"/>
              <w:bidi w:val="0"/>
              <w:spacing w:before="0" w:beforeAutospacing="0" w:after="0" w:afterAutospacing="0" w:line="360" w:lineRule="auto"/>
              <w:ind w:left="0" w:right="0"/>
              <w:jc w:val="left"/>
              <w:rPr>
                <w:rFonts w:hint="eastAsia" w:asciiTheme="minorEastAsia" w:hAnsiTheme="minorEastAsia" w:eastAsiaTheme="minorEastAsia" w:cstheme="minorEastAsia"/>
                <w:color w:val="1F1F1F"/>
                <w:sz w:val="21"/>
                <w:szCs w:val="21"/>
              </w:rPr>
            </w:pPr>
            <w:r>
              <w:rPr>
                <w:rStyle w:val="12"/>
                <w:rFonts w:hint="eastAsia" w:asciiTheme="minorEastAsia" w:hAnsiTheme="minorEastAsia" w:eastAsiaTheme="minorEastAsia" w:cstheme="minorEastAsia"/>
                <w:color w:val="1F1F1F"/>
                <w:kern w:val="0"/>
                <w:sz w:val="21"/>
                <w:szCs w:val="21"/>
                <w:lang w:val="en-US" w:eastAsia="zh-CN" w:bidi="ar"/>
              </w:rPr>
              <w:t>维度</w:t>
            </w:r>
          </w:p>
        </w:tc>
        <w:tc>
          <w:tcPr>
            <w:tcW w:w="2952" w:type="dxa"/>
            <w:tcBorders>
              <w:top w:val="single" w:color="auto" w:sz="12" w:space="0"/>
              <w:left w:val="nil"/>
              <w:bottom w:val="single" w:color="auto" w:sz="6" w:space="0"/>
              <w:right w:val="nil"/>
            </w:tcBorders>
            <w:shd w:val="clear" w:color="auto" w:fill="auto"/>
            <w:tcMar>
              <w:top w:w="80" w:type="dxa"/>
              <w:left w:w="120" w:type="dxa"/>
              <w:bottom w:w="80" w:type="dxa"/>
              <w:right w:w="120" w:type="dxa"/>
            </w:tcMar>
            <w:vAlign w:val="center"/>
          </w:tcPr>
          <w:p w14:paraId="000C3B73">
            <w:pPr>
              <w:keepNext w:val="0"/>
              <w:keepLines w:val="0"/>
              <w:widowControl/>
              <w:suppressLineNumbers w:val="0"/>
              <w:bidi w:val="0"/>
              <w:spacing w:before="0" w:beforeAutospacing="0" w:after="0" w:afterAutospacing="0" w:line="360" w:lineRule="auto"/>
              <w:ind w:left="0" w:right="0"/>
              <w:jc w:val="left"/>
              <w:rPr>
                <w:rFonts w:hint="eastAsia" w:asciiTheme="minorEastAsia" w:hAnsiTheme="minorEastAsia" w:eastAsiaTheme="minorEastAsia" w:cstheme="minorEastAsia"/>
                <w:color w:val="1F1F1F"/>
                <w:sz w:val="21"/>
                <w:szCs w:val="21"/>
              </w:rPr>
            </w:pPr>
            <w:r>
              <w:rPr>
                <w:rStyle w:val="12"/>
                <w:rFonts w:hint="eastAsia" w:asciiTheme="minorEastAsia" w:hAnsiTheme="minorEastAsia" w:eastAsiaTheme="minorEastAsia" w:cstheme="minorEastAsia"/>
                <w:color w:val="1F1F1F"/>
                <w:kern w:val="0"/>
                <w:sz w:val="21"/>
                <w:szCs w:val="21"/>
                <w:lang w:val="en-US" w:eastAsia="zh-CN" w:bidi="ar"/>
              </w:rPr>
              <w:t xml:space="preserve">传统数据挖掘技术 </w:t>
            </w:r>
          </w:p>
        </w:tc>
        <w:tc>
          <w:tcPr>
            <w:tcW w:w="3737" w:type="dxa"/>
            <w:tcBorders>
              <w:top w:val="single" w:color="auto" w:sz="12" w:space="0"/>
              <w:left w:val="nil"/>
              <w:bottom w:val="single" w:color="auto" w:sz="6" w:space="0"/>
              <w:right w:val="nil"/>
            </w:tcBorders>
            <w:shd w:val="clear" w:color="auto" w:fill="auto"/>
            <w:tcMar>
              <w:top w:w="80" w:type="dxa"/>
              <w:left w:w="120" w:type="dxa"/>
              <w:bottom w:w="80" w:type="dxa"/>
              <w:right w:w="120" w:type="dxa"/>
            </w:tcMar>
            <w:vAlign w:val="center"/>
          </w:tcPr>
          <w:p w14:paraId="61A542EB">
            <w:pPr>
              <w:keepNext w:val="0"/>
              <w:keepLines w:val="0"/>
              <w:widowControl/>
              <w:suppressLineNumbers w:val="0"/>
              <w:bidi w:val="0"/>
              <w:spacing w:before="0" w:beforeAutospacing="0" w:after="0" w:afterAutospacing="0" w:line="360" w:lineRule="auto"/>
              <w:ind w:left="0" w:right="0"/>
              <w:jc w:val="left"/>
              <w:rPr>
                <w:rFonts w:hint="eastAsia" w:asciiTheme="minorEastAsia" w:hAnsiTheme="minorEastAsia" w:eastAsiaTheme="minorEastAsia" w:cstheme="minorEastAsia"/>
                <w:color w:val="1F1F1F"/>
                <w:sz w:val="21"/>
                <w:szCs w:val="21"/>
              </w:rPr>
            </w:pPr>
            <w:r>
              <w:rPr>
                <w:rStyle w:val="12"/>
                <w:rFonts w:hint="eastAsia" w:asciiTheme="minorEastAsia" w:hAnsiTheme="minorEastAsia" w:eastAsiaTheme="minorEastAsia" w:cstheme="minorEastAsia"/>
                <w:color w:val="1F1F1F"/>
                <w:kern w:val="0"/>
                <w:sz w:val="21"/>
                <w:szCs w:val="21"/>
                <w:lang w:val="en-US" w:eastAsia="zh-CN" w:bidi="ar"/>
              </w:rPr>
              <w:t>新一代深度挖掘技术</w:t>
            </w:r>
          </w:p>
        </w:tc>
      </w:tr>
      <w:tr w14:paraId="76F0BC92">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1279" w:type="dxa"/>
            <w:tcBorders>
              <w:top w:val="nil"/>
              <w:left w:val="nil"/>
              <w:bottom w:val="nil"/>
              <w:right w:val="nil"/>
            </w:tcBorders>
            <w:shd w:val="clear" w:color="auto" w:fill="auto"/>
            <w:tcMar>
              <w:top w:w="80" w:type="dxa"/>
              <w:left w:w="120" w:type="dxa"/>
              <w:bottom w:w="80" w:type="dxa"/>
              <w:right w:w="120" w:type="dxa"/>
            </w:tcMar>
            <w:vAlign w:val="center"/>
          </w:tcPr>
          <w:p w14:paraId="765268FA">
            <w:pPr>
              <w:keepNext w:val="0"/>
              <w:keepLines w:val="0"/>
              <w:widowControl/>
              <w:suppressLineNumbers w:val="0"/>
              <w:bidi w:val="0"/>
              <w:spacing w:before="0" w:beforeAutospacing="0" w:after="0" w:afterAutospacing="0" w:line="360" w:lineRule="auto"/>
              <w:ind w:left="0" w:right="0"/>
              <w:jc w:val="left"/>
              <w:rPr>
                <w:rFonts w:hint="eastAsia" w:asciiTheme="minorEastAsia" w:hAnsiTheme="minorEastAsia" w:eastAsiaTheme="minorEastAsia" w:cstheme="minorEastAsia"/>
                <w:color w:val="1F1F1F"/>
                <w:sz w:val="21"/>
                <w:szCs w:val="21"/>
              </w:rPr>
            </w:pPr>
            <w:r>
              <w:rPr>
                <w:rFonts w:hint="eastAsia" w:asciiTheme="minorEastAsia" w:hAnsiTheme="minorEastAsia" w:eastAsiaTheme="minorEastAsia" w:cstheme="minorEastAsia"/>
                <w:b/>
                <w:bCs/>
                <w:color w:val="1F1F1F"/>
                <w:kern w:val="0"/>
                <w:sz w:val="21"/>
                <w:szCs w:val="21"/>
                <w:lang w:val="en-US" w:eastAsia="zh-CN" w:bidi="ar"/>
              </w:rPr>
              <w:t>核心算法</w:t>
            </w:r>
          </w:p>
        </w:tc>
        <w:tc>
          <w:tcPr>
            <w:tcW w:w="2952" w:type="dxa"/>
            <w:tcBorders>
              <w:top w:val="nil"/>
              <w:left w:val="nil"/>
              <w:bottom w:val="nil"/>
              <w:right w:val="nil"/>
            </w:tcBorders>
            <w:shd w:val="clear" w:color="auto" w:fill="auto"/>
            <w:tcMar>
              <w:top w:w="80" w:type="dxa"/>
              <w:left w:w="120" w:type="dxa"/>
              <w:bottom w:w="80" w:type="dxa"/>
              <w:right w:w="120" w:type="dxa"/>
            </w:tcMar>
            <w:vAlign w:val="center"/>
          </w:tcPr>
          <w:p w14:paraId="4DC4FA67">
            <w:pPr>
              <w:keepNext w:val="0"/>
              <w:keepLines w:val="0"/>
              <w:widowControl/>
              <w:suppressLineNumbers w:val="0"/>
              <w:bidi w:val="0"/>
              <w:spacing w:before="0" w:beforeAutospacing="0" w:after="0" w:afterAutospacing="0" w:line="360" w:lineRule="auto"/>
              <w:ind w:left="0" w:right="0"/>
              <w:jc w:val="left"/>
              <w:rPr>
                <w:rFonts w:hint="eastAsia" w:asciiTheme="minorEastAsia" w:hAnsiTheme="minorEastAsia" w:eastAsiaTheme="minorEastAsia" w:cstheme="minorEastAsia"/>
                <w:color w:val="1F1F1F"/>
                <w:sz w:val="21"/>
                <w:szCs w:val="21"/>
              </w:rPr>
            </w:pPr>
            <w:r>
              <w:rPr>
                <w:rFonts w:hint="eastAsia" w:asciiTheme="minorEastAsia" w:hAnsiTheme="minorEastAsia" w:eastAsiaTheme="minorEastAsia" w:cstheme="minorEastAsia"/>
                <w:color w:val="1F1F1F"/>
                <w:kern w:val="0"/>
                <w:sz w:val="21"/>
                <w:szCs w:val="21"/>
                <w:lang w:val="en-US" w:eastAsia="zh-CN" w:bidi="ar"/>
              </w:rPr>
              <w:t>关联规则,K-Means聚类</w:t>
            </w:r>
          </w:p>
        </w:tc>
        <w:tc>
          <w:tcPr>
            <w:tcW w:w="3737" w:type="dxa"/>
            <w:tcBorders>
              <w:top w:val="nil"/>
              <w:left w:val="nil"/>
              <w:bottom w:val="nil"/>
              <w:right w:val="nil"/>
            </w:tcBorders>
            <w:shd w:val="clear" w:color="auto" w:fill="auto"/>
            <w:tcMar>
              <w:top w:w="80" w:type="dxa"/>
              <w:left w:w="120" w:type="dxa"/>
              <w:bottom w:w="80" w:type="dxa"/>
              <w:right w:w="120" w:type="dxa"/>
            </w:tcMar>
            <w:vAlign w:val="center"/>
          </w:tcPr>
          <w:p w14:paraId="497F57E5">
            <w:pPr>
              <w:keepNext w:val="0"/>
              <w:keepLines w:val="0"/>
              <w:widowControl/>
              <w:suppressLineNumbers w:val="0"/>
              <w:bidi w:val="0"/>
              <w:spacing w:before="0" w:beforeAutospacing="0" w:after="0" w:afterAutospacing="0" w:line="360" w:lineRule="auto"/>
              <w:ind w:left="0" w:right="0"/>
              <w:jc w:val="left"/>
              <w:rPr>
                <w:rFonts w:hint="eastAsia" w:asciiTheme="minorEastAsia" w:hAnsiTheme="minorEastAsia" w:eastAsiaTheme="minorEastAsia" w:cstheme="minorEastAsia"/>
                <w:color w:val="1F1F1F"/>
                <w:sz w:val="21"/>
                <w:szCs w:val="21"/>
              </w:rPr>
            </w:pPr>
            <w:r>
              <w:rPr>
                <w:rFonts w:hint="eastAsia" w:asciiTheme="minorEastAsia" w:hAnsiTheme="minorEastAsia" w:eastAsiaTheme="minorEastAsia" w:cstheme="minorEastAsia"/>
                <w:b/>
                <w:bCs/>
                <w:color w:val="1F1F1F"/>
                <w:kern w:val="0"/>
                <w:sz w:val="21"/>
                <w:szCs w:val="21"/>
                <w:lang w:val="en-US" w:eastAsia="zh-CN" w:bidi="ar"/>
              </w:rPr>
              <w:t>Transformer, 图神经网络(GNN)</w:t>
            </w:r>
          </w:p>
        </w:tc>
      </w:tr>
      <w:tr w14:paraId="69C086ED">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1279" w:type="dxa"/>
            <w:tcBorders>
              <w:top w:val="nil"/>
              <w:left w:val="nil"/>
              <w:bottom w:val="nil"/>
              <w:right w:val="nil"/>
            </w:tcBorders>
            <w:shd w:val="clear" w:color="auto" w:fill="auto"/>
            <w:tcMar>
              <w:top w:w="80" w:type="dxa"/>
              <w:left w:w="120" w:type="dxa"/>
              <w:bottom w:w="80" w:type="dxa"/>
              <w:right w:w="120" w:type="dxa"/>
            </w:tcMar>
            <w:vAlign w:val="center"/>
          </w:tcPr>
          <w:p w14:paraId="0FB51B9E">
            <w:pPr>
              <w:keepNext w:val="0"/>
              <w:keepLines w:val="0"/>
              <w:widowControl/>
              <w:suppressLineNumbers w:val="0"/>
              <w:bidi w:val="0"/>
              <w:spacing w:before="0" w:beforeAutospacing="0" w:after="0" w:afterAutospacing="0" w:line="360" w:lineRule="auto"/>
              <w:ind w:left="0" w:right="0"/>
              <w:jc w:val="left"/>
              <w:rPr>
                <w:rFonts w:hint="eastAsia" w:asciiTheme="minorEastAsia" w:hAnsiTheme="minorEastAsia" w:eastAsiaTheme="minorEastAsia" w:cstheme="minorEastAsia"/>
                <w:color w:val="1F1F1F"/>
                <w:sz w:val="21"/>
                <w:szCs w:val="21"/>
              </w:rPr>
            </w:pPr>
            <w:r>
              <w:rPr>
                <w:rFonts w:hint="eastAsia" w:asciiTheme="minorEastAsia" w:hAnsiTheme="minorEastAsia" w:eastAsiaTheme="minorEastAsia" w:cstheme="minorEastAsia"/>
                <w:b/>
                <w:bCs/>
                <w:color w:val="1F1F1F"/>
                <w:kern w:val="0"/>
                <w:sz w:val="21"/>
                <w:szCs w:val="21"/>
                <w:lang w:val="en-US" w:eastAsia="zh-CN" w:bidi="ar"/>
              </w:rPr>
              <w:t>数据对象</w:t>
            </w:r>
          </w:p>
        </w:tc>
        <w:tc>
          <w:tcPr>
            <w:tcW w:w="2952" w:type="dxa"/>
            <w:tcBorders>
              <w:top w:val="nil"/>
              <w:left w:val="nil"/>
              <w:bottom w:val="nil"/>
              <w:right w:val="nil"/>
            </w:tcBorders>
            <w:shd w:val="clear" w:color="auto" w:fill="auto"/>
            <w:tcMar>
              <w:top w:w="80" w:type="dxa"/>
              <w:left w:w="120" w:type="dxa"/>
              <w:bottom w:w="80" w:type="dxa"/>
              <w:right w:w="120" w:type="dxa"/>
            </w:tcMar>
            <w:vAlign w:val="center"/>
          </w:tcPr>
          <w:p w14:paraId="6B61A7F1">
            <w:pPr>
              <w:keepNext w:val="0"/>
              <w:keepLines w:val="0"/>
              <w:widowControl/>
              <w:suppressLineNumbers w:val="0"/>
              <w:bidi w:val="0"/>
              <w:spacing w:before="0" w:beforeAutospacing="0" w:after="0" w:afterAutospacing="0" w:line="360" w:lineRule="auto"/>
              <w:ind w:left="0" w:right="0"/>
              <w:jc w:val="left"/>
              <w:rPr>
                <w:rFonts w:hint="eastAsia" w:asciiTheme="minorEastAsia" w:hAnsiTheme="minorEastAsia" w:eastAsiaTheme="minorEastAsia" w:cstheme="minorEastAsia"/>
                <w:color w:val="1F1F1F"/>
                <w:sz w:val="21"/>
                <w:szCs w:val="21"/>
              </w:rPr>
            </w:pPr>
            <w:r>
              <w:rPr>
                <w:rFonts w:hint="eastAsia" w:asciiTheme="minorEastAsia" w:hAnsiTheme="minorEastAsia" w:eastAsiaTheme="minorEastAsia" w:cstheme="minorEastAsia"/>
                <w:color w:val="1F1F1F"/>
                <w:kern w:val="0"/>
                <w:sz w:val="21"/>
                <w:szCs w:val="21"/>
                <w:lang w:val="en-US" w:eastAsia="zh-CN" w:bidi="ar"/>
              </w:rPr>
              <w:t>结构化日志, 明文数据包</w:t>
            </w:r>
          </w:p>
        </w:tc>
        <w:tc>
          <w:tcPr>
            <w:tcW w:w="3737" w:type="dxa"/>
            <w:tcBorders>
              <w:top w:val="nil"/>
              <w:left w:val="nil"/>
              <w:bottom w:val="nil"/>
              <w:right w:val="nil"/>
            </w:tcBorders>
            <w:shd w:val="clear" w:color="auto" w:fill="auto"/>
            <w:tcMar>
              <w:top w:w="80" w:type="dxa"/>
              <w:left w:w="120" w:type="dxa"/>
              <w:bottom w:w="80" w:type="dxa"/>
              <w:right w:w="120" w:type="dxa"/>
            </w:tcMar>
            <w:vAlign w:val="center"/>
          </w:tcPr>
          <w:p w14:paraId="597FDDCB">
            <w:pPr>
              <w:keepNext w:val="0"/>
              <w:keepLines w:val="0"/>
              <w:widowControl/>
              <w:suppressLineNumbers w:val="0"/>
              <w:bidi w:val="0"/>
              <w:spacing w:before="0" w:beforeAutospacing="0" w:after="0" w:afterAutospacing="0" w:line="360" w:lineRule="auto"/>
              <w:ind w:left="0" w:right="0"/>
              <w:jc w:val="left"/>
              <w:rPr>
                <w:rFonts w:hint="eastAsia" w:asciiTheme="minorEastAsia" w:hAnsiTheme="minorEastAsia" w:eastAsiaTheme="minorEastAsia" w:cstheme="minorEastAsia"/>
                <w:color w:val="1F1F1F"/>
                <w:sz w:val="21"/>
                <w:szCs w:val="21"/>
              </w:rPr>
            </w:pPr>
            <w:r>
              <w:rPr>
                <w:rFonts w:hint="eastAsia" w:asciiTheme="minorEastAsia" w:hAnsiTheme="minorEastAsia" w:eastAsiaTheme="minorEastAsia" w:cstheme="minorEastAsia"/>
                <w:b/>
                <w:bCs/>
                <w:color w:val="1F1F1F"/>
                <w:kern w:val="0"/>
                <w:sz w:val="21"/>
                <w:szCs w:val="21"/>
                <w:lang w:val="en-US" w:eastAsia="zh-CN" w:bidi="ar"/>
              </w:rPr>
              <w:t>加密流量(TLS 1.3),多模态数据</w:t>
            </w:r>
          </w:p>
        </w:tc>
      </w:tr>
      <w:tr w14:paraId="287EFDF2">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1279" w:type="dxa"/>
            <w:tcBorders>
              <w:top w:val="nil"/>
              <w:left w:val="nil"/>
              <w:bottom w:val="nil"/>
              <w:right w:val="nil"/>
            </w:tcBorders>
            <w:shd w:val="clear" w:color="auto" w:fill="auto"/>
            <w:tcMar>
              <w:top w:w="80" w:type="dxa"/>
              <w:left w:w="120" w:type="dxa"/>
              <w:bottom w:w="80" w:type="dxa"/>
              <w:right w:w="120" w:type="dxa"/>
            </w:tcMar>
            <w:vAlign w:val="center"/>
          </w:tcPr>
          <w:p w14:paraId="6C98875E">
            <w:pPr>
              <w:keepNext w:val="0"/>
              <w:keepLines w:val="0"/>
              <w:widowControl/>
              <w:suppressLineNumbers w:val="0"/>
              <w:bidi w:val="0"/>
              <w:spacing w:before="0" w:beforeAutospacing="0" w:after="0" w:afterAutospacing="0" w:line="360" w:lineRule="auto"/>
              <w:ind w:left="0" w:right="0"/>
              <w:jc w:val="left"/>
              <w:rPr>
                <w:rFonts w:hint="eastAsia" w:asciiTheme="minorEastAsia" w:hAnsiTheme="minorEastAsia" w:eastAsiaTheme="minorEastAsia" w:cstheme="minorEastAsia"/>
                <w:color w:val="1F1F1F"/>
                <w:sz w:val="21"/>
                <w:szCs w:val="21"/>
              </w:rPr>
            </w:pPr>
            <w:r>
              <w:rPr>
                <w:rFonts w:hint="eastAsia" w:asciiTheme="minorEastAsia" w:hAnsiTheme="minorEastAsia" w:eastAsiaTheme="minorEastAsia" w:cstheme="minorEastAsia"/>
                <w:b/>
                <w:bCs/>
                <w:color w:val="1F1F1F"/>
                <w:kern w:val="0"/>
                <w:sz w:val="21"/>
                <w:szCs w:val="21"/>
                <w:lang w:val="en-US" w:eastAsia="zh-CN" w:bidi="ar"/>
              </w:rPr>
              <w:t>检测逻辑</w:t>
            </w:r>
          </w:p>
        </w:tc>
        <w:tc>
          <w:tcPr>
            <w:tcW w:w="2952" w:type="dxa"/>
            <w:tcBorders>
              <w:top w:val="nil"/>
              <w:left w:val="nil"/>
              <w:bottom w:val="nil"/>
              <w:right w:val="nil"/>
            </w:tcBorders>
            <w:shd w:val="clear" w:color="auto" w:fill="auto"/>
            <w:tcMar>
              <w:top w:w="80" w:type="dxa"/>
              <w:left w:w="120" w:type="dxa"/>
              <w:bottom w:w="80" w:type="dxa"/>
              <w:right w:w="120" w:type="dxa"/>
            </w:tcMar>
            <w:vAlign w:val="center"/>
          </w:tcPr>
          <w:p w14:paraId="46B1A07E">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rPr>
                <w:rFonts w:hint="eastAsia" w:asciiTheme="minorEastAsia" w:hAnsiTheme="minorEastAsia" w:eastAsiaTheme="minorEastAsia" w:cstheme="minorEastAsia"/>
                <w:color w:val="1F1F1F"/>
                <w:sz w:val="21"/>
                <w:szCs w:val="21"/>
              </w:rPr>
            </w:pPr>
            <w:r>
              <w:rPr>
                <w:rFonts w:hint="eastAsia" w:asciiTheme="minorEastAsia" w:hAnsiTheme="minorEastAsia" w:eastAsiaTheme="minorEastAsia" w:cstheme="minorEastAsia"/>
                <w:color w:val="1F1F1F"/>
                <w:sz w:val="21"/>
                <w:szCs w:val="21"/>
              </w:rPr>
              <w:t>匹配已知病毒特征库</w:t>
            </w:r>
            <w:r>
              <w:rPr>
                <w:rFonts w:hint="eastAsia" w:asciiTheme="minorEastAsia" w:hAnsiTheme="minorEastAsia" w:eastAsiaTheme="minorEastAsia" w:cstheme="minorEastAsia"/>
                <w:color w:val="444746"/>
                <w:sz w:val="21"/>
                <w:szCs w:val="21"/>
              </w:rPr>
              <w:t>8</w:t>
            </w:r>
          </w:p>
        </w:tc>
        <w:tc>
          <w:tcPr>
            <w:tcW w:w="3737" w:type="dxa"/>
            <w:tcBorders>
              <w:top w:val="nil"/>
              <w:left w:val="nil"/>
              <w:bottom w:val="nil"/>
              <w:right w:val="nil"/>
            </w:tcBorders>
            <w:shd w:val="clear" w:color="auto" w:fill="auto"/>
            <w:tcMar>
              <w:top w:w="80" w:type="dxa"/>
              <w:left w:w="120" w:type="dxa"/>
              <w:bottom w:w="80" w:type="dxa"/>
              <w:right w:w="120" w:type="dxa"/>
            </w:tcMar>
            <w:vAlign w:val="center"/>
          </w:tcPr>
          <w:p w14:paraId="6A3B1F21">
            <w:pPr>
              <w:keepNext w:val="0"/>
              <w:keepLines w:val="0"/>
              <w:widowControl/>
              <w:suppressLineNumbers w:val="0"/>
              <w:bidi w:val="0"/>
              <w:spacing w:before="0" w:beforeAutospacing="0" w:after="0" w:afterAutospacing="0" w:line="360" w:lineRule="auto"/>
              <w:ind w:left="0" w:right="0"/>
              <w:jc w:val="left"/>
              <w:rPr>
                <w:rFonts w:hint="eastAsia" w:asciiTheme="minorEastAsia" w:hAnsiTheme="minorEastAsia" w:eastAsiaTheme="minorEastAsia" w:cstheme="minorEastAsia"/>
                <w:color w:val="1F1F1F"/>
                <w:sz w:val="21"/>
                <w:szCs w:val="21"/>
              </w:rPr>
            </w:pPr>
            <w:r>
              <w:rPr>
                <w:rFonts w:hint="eastAsia" w:asciiTheme="minorEastAsia" w:hAnsiTheme="minorEastAsia" w:eastAsiaTheme="minorEastAsia" w:cstheme="minorEastAsia"/>
                <w:b/>
                <w:bCs/>
                <w:color w:val="1F1F1F"/>
                <w:kern w:val="0"/>
                <w:sz w:val="21"/>
                <w:szCs w:val="21"/>
                <w:lang w:val="en-US" w:eastAsia="zh-CN" w:bidi="ar"/>
              </w:rPr>
              <w:t>预测未知异常行为(时序预测)</w:t>
            </w:r>
          </w:p>
        </w:tc>
      </w:tr>
      <w:tr w14:paraId="440C991D">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1279" w:type="dxa"/>
            <w:tcBorders>
              <w:top w:val="nil"/>
              <w:left w:val="nil"/>
              <w:bottom w:val="single" w:color="auto" w:sz="12" w:space="0"/>
              <w:right w:val="nil"/>
            </w:tcBorders>
            <w:shd w:val="clear" w:color="auto" w:fill="auto"/>
            <w:tcMar>
              <w:top w:w="80" w:type="dxa"/>
              <w:left w:w="120" w:type="dxa"/>
              <w:bottom w:w="80" w:type="dxa"/>
              <w:right w:w="120" w:type="dxa"/>
            </w:tcMar>
            <w:vAlign w:val="center"/>
          </w:tcPr>
          <w:p w14:paraId="1AB6E4DD">
            <w:pPr>
              <w:keepNext w:val="0"/>
              <w:keepLines w:val="0"/>
              <w:widowControl/>
              <w:suppressLineNumbers w:val="0"/>
              <w:bidi w:val="0"/>
              <w:spacing w:before="0" w:beforeAutospacing="0" w:after="0" w:afterAutospacing="0" w:line="360" w:lineRule="auto"/>
              <w:ind w:left="0" w:right="0"/>
              <w:jc w:val="left"/>
              <w:rPr>
                <w:rFonts w:hint="eastAsia" w:asciiTheme="minorEastAsia" w:hAnsiTheme="minorEastAsia" w:eastAsiaTheme="minorEastAsia" w:cstheme="minorEastAsia"/>
                <w:color w:val="1F1F1F"/>
                <w:sz w:val="21"/>
                <w:szCs w:val="21"/>
              </w:rPr>
            </w:pPr>
            <w:r>
              <w:rPr>
                <w:rFonts w:hint="eastAsia" w:asciiTheme="minorEastAsia" w:hAnsiTheme="minorEastAsia" w:eastAsiaTheme="minorEastAsia" w:cstheme="minorEastAsia"/>
                <w:b/>
                <w:bCs/>
                <w:color w:val="1F1F1F"/>
                <w:kern w:val="0"/>
                <w:sz w:val="21"/>
                <w:szCs w:val="21"/>
                <w:lang w:val="en-US" w:eastAsia="zh-CN" w:bidi="ar"/>
              </w:rPr>
              <w:t>隐私模式</w:t>
            </w:r>
          </w:p>
        </w:tc>
        <w:tc>
          <w:tcPr>
            <w:tcW w:w="2952" w:type="dxa"/>
            <w:tcBorders>
              <w:top w:val="nil"/>
              <w:left w:val="nil"/>
              <w:bottom w:val="single" w:color="auto" w:sz="12" w:space="0"/>
              <w:right w:val="nil"/>
            </w:tcBorders>
            <w:shd w:val="clear" w:color="auto" w:fill="auto"/>
            <w:tcMar>
              <w:top w:w="80" w:type="dxa"/>
              <w:left w:w="120" w:type="dxa"/>
              <w:bottom w:w="80" w:type="dxa"/>
              <w:right w:w="120" w:type="dxa"/>
            </w:tcMar>
            <w:vAlign w:val="center"/>
          </w:tcPr>
          <w:p w14:paraId="3ABEEDA1">
            <w:pPr>
              <w:keepNext w:val="0"/>
              <w:keepLines w:val="0"/>
              <w:widowControl/>
              <w:suppressLineNumbers w:val="0"/>
              <w:bidi w:val="0"/>
              <w:spacing w:before="0" w:beforeAutospacing="0" w:after="0" w:afterAutospacing="0" w:line="360" w:lineRule="auto"/>
              <w:ind w:left="0" w:right="0"/>
              <w:jc w:val="left"/>
              <w:rPr>
                <w:rFonts w:hint="eastAsia" w:asciiTheme="minorEastAsia" w:hAnsiTheme="minorEastAsia" w:eastAsiaTheme="minorEastAsia" w:cstheme="minorEastAsia"/>
                <w:color w:val="1F1F1F"/>
                <w:sz w:val="21"/>
                <w:szCs w:val="21"/>
              </w:rPr>
            </w:pPr>
            <w:r>
              <w:rPr>
                <w:rFonts w:hint="eastAsia" w:asciiTheme="minorEastAsia" w:hAnsiTheme="minorEastAsia" w:eastAsiaTheme="minorEastAsia" w:cstheme="minorEastAsia"/>
                <w:color w:val="1F1F1F"/>
                <w:kern w:val="0"/>
                <w:sz w:val="21"/>
                <w:szCs w:val="21"/>
                <w:lang w:val="en-US" w:eastAsia="zh-CN" w:bidi="ar"/>
              </w:rPr>
              <w:t>数据集中上传至服务器</w:t>
            </w:r>
          </w:p>
        </w:tc>
        <w:tc>
          <w:tcPr>
            <w:tcW w:w="3737" w:type="dxa"/>
            <w:tcBorders>
              <w:top w:val="nil"/>
              <w:left w:val="nil"/>
              <w:bottom w:val="single" w:color="auto" w:sz="12" w:space="0"/>
              <w:right w:val="nil"/>
            </w:tcBorders>
            <w:shd w:val="clear" w:color="auto" w:fill="auto"/>
            <w:tcMar>
              <w:top w:w="80" w:type="dxa"/>
              <w:left w:w="120" w:type="dxa"/>
              <w:bottom w:w="80" w:type="dxa"/>
              <w:right w:w="120" w:type="dxa"/>
            </w:tcMar>
            <w:vAlign w:val="center"/>
          </w:tcPr>
          <w:p w14:paraId="3FE82BE2">
            <w:pPr>
              <w:keepNext w:val="0"/>
              <w:keepLines w:val="0"/>
              <w:widowControl/>
              <w:suppressLineNumbers w:val="0"/>
              <w:bidi w:val="0"/>
              <w:spacing w:before="0" w:beforeAutospacing="0" w:after="0" w:afterAutospacing="0" w:line="360" w:lineRule="auto"/>
              <w:ind w:left="0" w:right="0"/>
              <w:jc w:val="left"/>
              <w:rPr>
                <w:rFonts w:hint="eastAsia" w:asciiTheme="minorEastAsia" w:hAnsiTheme="minorEastAsia" w:eastAsiaTheme="minorEastAsia" w:cstheme="minorEastAsia"/>
                <w:color w:val="1F1F1F"/>
                <w:sz w:val="21"/>
                <w:szCs w:val="21"/>
              </w:rPr>
            </w:pPr>
            <w:r>
              <w:rPr>
                <w:rFonts w:hint="eastAsia" w:asciiTheme="minorEastAsia" w:hAnsiTheme="minorEastAsia" w:eastAsiaTheme="minorEastAsia" w:cstheme="minorEastAsia"/>
                <w:b/>
                <w:bCs/>
                <w:color w:val="1F1F1F"/>
                <w:kern w:val="0"/>
                <w:sz w:val="21"/>
                <w:szCs w:val="21"/>
                <w:lang w:val="en-US" w:eastAsia="zh-CN" w:bidi="ar"/>
              </w:rPr>
              <w:t>联邦学习(数据不出域)</w:t>
            </w:r>
          </w:p>
        </w:tc>
      </w:tr>
    </w:tbl>
    <w:p w14:paraId="4DC18E74">
      <w:pPr>
        <w:pStyle w:val="8"/>
        <w:keepNext w:val="0"/>
        <w:keepLines w:val="0"/>
        <w:pageBreakBefore w:val="0"/>
        <w:shd w:val="clear" w:color="auto" w:fill="FFFFFF"/>
        <w:kinsoku/>
        <w:wordWrap/>
        <w:overflowPunct/>
        <w:topLinePunct w:val="0"/>
        <w:autoSpaceDE/>
        <w:autoSpaceDN/>
        <w:bidi w:val="0"/>
        <w:adjustRightInd/>
        <w:snapToGrid/>
        <w:spacing w:before="0" w:beforeAutospacing="0" w:after="0" w:afterAutospacing="0" w:line="360" w:lineRule="auto"/>
        <w:ind w:firstLine="420" w:firstLineChars="200"/>
        <w:textAlignment w:val="auto"/>
        <w:rPr>
          <w:rFonts w:hint="eastAsia" w:asciiTheme="minorEastAsia" w:hAnsiTheme="minorEastAsia" w:eastAsiaTheme="minorEastAsia" w:cstheme="minorEastAsia"/>
          <w:color w:val="333333"/>
          <w:sz w:val="21"/>
          <w:szCs w:val="21"/>
        </w:rPr>
      </w:pPr>
    </w:p>
    <w:p w14:paraId="44548B8B">
      <w:pPr>
        <w:pStyle w:val="8"/>
        <w:keepNext w:val="0"/>
        <w:keepLines w:val="0"/>
        <w:pageBreakBefore w:val="0"/>
        <w:shd w:val="clear" w:color="auto" w:fill="FFFFFF"/>
        <w:kinsoku/>
        <w:wordWrap/>
        <w:overflowPunct/>
        <w:topLinePunct w:val="0"/>
        <w:autoSpaceDE/>
        <w:autoSpaceDN/>
        <w:bidi w:val="0"/>
        <w:adjustRightInd/>
        <w:snapToGrid/>
        <w:spacing w:before="0" w:beforeAutospacing="0" w:after="0" w:afterAutospacing="0" w:line="360" w:lineRule="auto"/>
        <w:ind w:firstLine="420" w:firstLineChars="200"/>
        <w:textAlignment w:val="auto"/>
        <w:rPr>
          <w:rFonts w:hint="eastAsia" w:asciiTheme="minorEastAsia" w:hAnsiTheme="minorEastAsia" w:eastAsiaTheme="minorEastAsia" w:cstheme="minorEastAsia"/>
          <w:color w:val="333333"/>
          <w:sz w:val="21"/>
          <w:szCs w:val="21"/>
        </w:rPr>
      </w:pPr>
      <w:r>
        <w:rPr>
          <w:rFonts w:hint="eastAsia" w:asciiTheme="minorEastAsia" w:hAnsiTheme="minorEastAsia" w:eastAsiaTheme="minorEastAsia" w:cstheme="minorEastAsia"/>
          <w:color w:val="333333"/>
          <w:sz w:val="21"/>
          <w:szCs w:val="21"/>
        </w:rPr>
        <w:t>总体而言，表中对比结果表明，网络病毒防范技术正由依赖静态规则和人工特征的传统数据挖掘方法，向具备认知能力和自适应特征学习能力的深度挖掘技术演进。这一技术升级为应对加密流量环境和智能化攻击提供了重要支撑，也为构建更加高效和可持续的网络安全防御体系奠定了基础。</w:t>
      </w:r>
    </w:p>
    <w:p w14:paraId="207C5E5E">
      <w:pPr>
        <w:pStyle w:val="8"/>
        <w:keepNext w:val="0"/>
        <w:keepLines w:val="0"/>
        <w:pageBreakBefore w:val="0"/>
        <w:shd w:val="clear" w:color="auto" w:fill="FFFFFF"/>
        <w:kinsoku/>
        <w:wordWrap/>
        <w:overflowPunct/>
        <w:topLinePunct w:val="0"/>
        <w:autoSpaceDE/>
        <w:autoSpaceDN/>
        <w:bidi w:val="0"/>
        <w:adjustRightInd/>
        <w:snapToGrid/>
        <w:spacing w:before="0" w:beforeAutospacing="0" w:after="0" w:afterAutospacing="0" w:line="360" w:lineRule="auto"/>
        <w:textAlignment w:val="auto"/>
        <w:rPr>
          <w:rFonts w:hint="eastAsia" w:ascii="Times New Roman" w:hAnsi="Times New Roman" w:eastAsia="黑体" w:cs="Arial"/>
          <w:b w:val="0"/>
          <w:bCs w:val="0"/>
          <w:color w:val="333333"/>
          <w:kern w:val="2"/>
          <w:sz w:val="28"/>
          <w:szCs w:val="28"/>
          <w:lang w:val="en-US" w:eastAsia="zh-CN" w:bidi="ar-SA"/>
        </w:rPr>
      </w:pPr>
      <w:r>
        <w:rPr>
          <w:rFonts w:hint="eastAsia" w:ascii="Times New Roman" w:hAnsi="Times New Roman" w:eastAsia="黑体" w:cs="Arial"/>
          <w:b w:val="0"/>
          <w:bCs w:val="0"/>
          <w:color w:val="333333"/>
          <w:kern w:val="2"/>
          <w:sz w:val="28"/>
          <w:szCs w:val="28"/>
          <w:lang w:val="en-US" w:eastAsia="zh-CN" w:bidi="ar-SA"/>
        </w:rPr>
        <w:t>三、基于深度挖掘的防御系统架构设计</w:t>
      </w:r>
    </w:p>
    <w:p w14:paraId="07D5FE37">
      <w:pPr>
        <w:pStyle w:val="8"/>
        <w:keepNext w:val="0"/>
        <w:keepLines w:val="0"/>
        <w:pageBreakBefore w:val="0"/>
        <w:shd w:val="clear" w:color="auto" w:fill="FFFFFF"/>
        <w:kinsoku/>
        <w:wordWrap/>
        <w:overflowPunct/>
        <w:topLinePunct w:val="0"/>
        <w:autoSpaceDE/>
        <w:autoSpaceDN/>
        <w:bidi w:val="0"/>
        <w:adjustRightInd/>
        <w:snapToGrid/>
        <w:spacing w:before="0" w:beforeAutospacing="0" w:after="0" w:afterAutospacing="0" w:line="360" w:lineRule="auto"/>
        <w:ind w:firstLine="420" w:firstLineChars="200"/>
        <w:textAlignment w:val="auto"/>
        <w:rPr>
          <w:rFonts w:hint="eastAsia" w:asciiTheme="minorEastAsia" w:hAnsiTheme="minorEastAsia" w:eastAsiaTheme="minorEastAsia" w:cstheme="minorEastAsia"/>
          <w:color w:val="333333"/>
          <w:sz w:val="21"/>
          <w:szCs w:val="21"/>
        </w:rPr>
      </w:pPr>
      <w:r>
        <w:rPr>
          <w:rFonts w:hint="eastAsia" w:asciiTheme="minorEastAsia" w:hAnsiTheme="minorEastAsia" w:eastAsiaTheme="minorEastAsia" w:cstheme="minorEastAsia"/>
          <w:color w:val="333333"/>
          <w:sz w:val="21"/>
          <w:szCs w:val="21"/>
        </w:rPr>
        <w:t>在传统数据挖掘过程模型</w:t>
      </w:r>
      <w:r>
        <w:rPr>
          <w:rFonts w:hint="eastAsia" w:asciiTheme="minorEastAsia" w:hAnsiTheme="minorEastAsia" w:eastAsiaTheme="minorEastAsia" w:cstheme="minorEastAsia"/>
          <w:color w:val="333333"/>
          <w:sz w:val="21"/>
          <w:szCs w:val="21"/>
          <w:lang w:val="en-US" w:eastAsia="zh-CN"/>
        </w:rPr>
        <w:t>即</w:t>
      </w:r>
      <w:r>
        <w:rPr>
          <w:rFonts w:hint="eastAsia" w:asciiTheme="minorEastAsia" w:hAnsiTheme="minorEastAsia" w:eastAsiaTheme="minorEastAsia" w:cstheme="minorEastAsia"/>
          <w:color w:val="333333"/>
          <w:sz w:val="21"/>
          <w:szCs w:val="21"/>
        </w:rPr>
        <w:t>数据准备、规律发现与规律表示的基础上，针对2026年网络攻击智能化、隐蔽化的发展趋势，本文构建了一种融合边缘计算与深度学习技术的主动式免疫防御系统。该系统通过引入深度挖掘推理机制与动态反馈结构，实现对未知网络攻击的持续感知、自主分析与自适应防御，从而突破传统被动防御体系对静态规则库的依赖。</w:t>
      </w:r>
    </w:p>
    <w:p w14:paraId="7787B0A1">
      <w:pPr>
        <w:pStyle w:val="8"/>
        <w:keepNext w:val="0"/>
        <w:keepLines w:val="0"/>
        <w:pageBreakBefore w:val="0"/>
        <w:shd w:val="clear" w:color="auto" w:fill="FFFFFF"/>
        <w:kinsoku/>
        <w:wordWrap/>
        <w:overflowPunct/>
        <w:topLinePunct w:val="0"/>
        <w:autoSpaceDE/>
        <w:autoSpaceDN/>
        <w:bidi w:val="0"/>
        <w:adjustRightInd/>
        <w:snapToGrid/>
        <w:spacing w:before="0" w:beforeAutospacing="0" w:after="0" w:afterAutospacing="0" w:line="360" w:lineRule="auto"/>
        <w:textAlignment w:val="auto"/>
        <w:rPr>
          <w:rFonts w:hint="eastAsia" w:ascii="黑体" w:hAnsi="黑体" w:eastAsia="黑体" w:cstheme="minorBidi"/>
          <w:b w:val="0"/>
          <w:bCs w:val="0"/>
          <w:kern w:val="2"/>
          <w:sz w:val="24"/>
          <w:szCs w:val="24"/>
          <w:lang w:val="en-US" w:eastAsia="zh-CN" w:bidi="ar-SA"/>
        </w:rPr>
      </w:pPr>
      <w:r>
        <w:rPr>
          <w:rFonts w:hint="eastAsia" w:ascii="黑体" w:hAnsi="黑体" w:eastAsia="黑体" w:cstheme="minorBidi"/>
          <w:b w:val="0"/>
          <w:bCs w:val="0"/>
          <w:kern w:val="2"/>
          <w:sz w:val="24"/>
          <w:szCs w:val="24"/>
          <w:lang w:val="en-US" w:eastAsia="zh-CN" w:bidi="ar-SA"/>
        </w:rPr>
        <w:t>3.1 系统拓扑结构设计</w:t>
      </w:r>
    </w:p>
    <w:p w14:paraId="0A825026">
      <w:pPr>
        <w:pStyle w:val="8"/>
        <w:keepNext w:val="0"/>
        <w:keepLines w:val="0"/>
        <w:pageBreakBefore w:val="0"/>
        <w:shd w:val="clear" w:color="auto" w:fill="FFFFFF"/>
        <w:kinsoku/>
        <w:wordWrap/>
        <w:overflowPunct/>
        <w:topLinePunct w:val="0"/>
        <w:autoSpaceDE/>
        <w:autoSpaceDN/>
        <w:bidi w:val="0"/>
        <w:adjustRightInd/>
        <w:snapToGrid/>
        <w:spacing w:before="0" w:beforeAutospacing="0" w:after="0" w:afterAutospacing="0" w:line="360" w:lineRule="auto"/>
        <w:ind w:firstLine="420" w:firstLineChars="200"/>
        <w:textAlignment w:val="auto"/>
        <w:rPr>
          <w:rFonts w:hint="eastAsia" w:asciiTheme="minorEastAsia" w:hAnsiTheme="minorEastAsia" w:eastAsiaTheme="minorEastAsia" w:cstheme="minorEastAsia"/>
          <w:color w:val="333333"/>
          <w:sz w:val="21"/>
          <w:szCs w:val="21"/>
        </w:rPr>
      </w:pPr>
      <w:r>
        <w:rPr>
          <w:rFonts w:hint="eastAsia" w:asciiTheme="minorEastAsia" w:hAnsiTheme="minorEastAsia" w:eastAsiaTheme="minorEastAsia" w:cstheme="minorEastAsia"/>
          <w:color w:val="333333"/>
          <w:sz w:val="21"/>
          <w:szCs w:val="21"/>
        </w:rPr>
        <w:t>在系统结构层面，本文对传统</w:t>
      </w:r>
      <w:r>
        <w:rPr>
          <w:rFonts w:hint="eastAsia" w:asciiTheme="minorEastAsia" w:hAnsiTheme="minorEastAsia" w:eastAsiaTheme="minorEastAsia" w:cstheme="minorEastAsia"/>
          <w:color w:val="333333"/>
          <w:sz w:val="21"/>
          <w:szCs w:val="21"/>
          <w:lang w:val="en-US" w:eastAsia="zh-CN"/>
        </w:rPr>
        <w:t>的</w:t>
      </w:r>
      <w:r>
        <w:rPr>
          <w:rFonts w:hint="eastAsia" w:asciiTheme="minorEastAsia" w:hAnsiTheme="minorEastAsia" w:eastAsiaTheme="minorEastAsia" w:cstheme="minorEastAsia"/>
          <w:color w:val="333333"/>
          <w:sz w:val="21"/>
          <w:szCs w:val="21"/>
        </w:rPr>
        <w:t>数据源—预处理—挖掘分析—决策响应的线性流程进行了扩展，引入智能推理引擎与闭环反馈机制，使防御系统具备持续演化能力。系统总体拓扑结构如代码所示，其核心由数据感知层、深度挖掘层与自动化响应层构成</w:t>
      </w:r>
      <w:r>
        <w:rPr>
          <w:rFonts w:hint="eastAsia" w:asciiTheme="minorEastAsia" w:hAnsiTheme="minorEastAsia" w:eastAsiaTheme="minorEastAsia" w:cstheme="minorEastAsia"/>
          <w:color w:val="333333"/>
          <w:sz w:val="21"/>
          <w:szCs w:val="21"/>
          <w:lang w:eastAsia="zh-CN"/>
        </w:rPr>
        <w:t>，</w:t>
      </w:r>
      <w:r>
        <w:rPr>
          <w:rFonts w:hint="eastAsia" w:asciiTheme="minorEastAsia" w:hAnsiTheme="minorEastAsia" w:eastAsiaTheme="minorEastAsia" w:cstheme="minorEastAsia"/>
          <w:color w:val="333333"/>
          <w:sz w:val="21"/>
          <w:szCs w:val="21"/>
          <w:lang w:val="en-US" w:eastAsia="zh-CN"/>
        </w:rPr>
        <w:t>如图1所示</w:t>
      </w:r>
      <w:r>
        <w:rPr>
          <w:rFonts w:hint="eastAsia" w:asciiTheme="minorEastAsia" w:hAnsiTheme="minorEastAsia" w:eastAsiaTheme="minorEastAsia" w:cstheme="minorEastAsia"/>
          <w:color w:val="333333"/>
          <w:sz w:val="21"/>
          <w:szCs w:val="21"/>
        </w:rPr>
        <w:t>。</w:t>
      </w:r>
    </w:p>
    <w:p w14:paraId="6F27BD8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pPr>
      <w:r>
        <w:drawing>
          <wp:inline distT="0" distB="0" distL="114300" distR="114300">
            <wp:extent cx="4152900" cy="6153150"/>
            <wp:effectExtent l="0" t="0" r="0" b="635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4"/>
                    <a:stretch>
                      <a:fillRect/>
                    </a:stretch>
                  </pic:blipFill>
                  <pic:spPr>
                    <a:xfrm>
                      <a:off x="0" y="0"/>
                      <a:ext cx="4152900" cy="6153150"/>
                    </a:xfrm>
                    <a:prstGeom prst="rect">
                      <a:avLst/>
                    </a:prstGeom>
                    <a:noFill/>
                    <a:ln>
                      <a:noFill/>
                    </a:ln>
                  </pic:spPr>
                </pic:pic>
              </a:graphicData>
            </a:graphic>
          </wp:inline>
        </w:drawing>
      </w:r>
    </w:p>
    <w:p w14:paraId="492446C0">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pPr>
      <w:r>
        <w:rPr>
          <w:rFonts w:ascii="宋体" w:hAnsi="宋体" w:eastAsia="宋体" w:cs="宋体"/>
          <w:b/>
          <w:bCs/>
          <w:kern w:val="0"/>
          <w:sz w:val="18"/>
          <w:szCs w:val="18"/>
          <w:lang w:val="en-US" w:eastAsia="zh-CN" w:bidi="ar-SA"/>
        </w:rPr>
        <w:t>图1 基于深度时空挖掘的主动式网络防御系统架构</w:t>
      </w:r>
    </w:p>
    <w:p w14:paraId="36614C8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asciiTheme="minorEastAsia" w:hAnsiTheme="minorEastAsia" w:eastAsiaTheme="minorEastAsia" w:cstheme="minorEastAsia"/>
          <w:color w:val="333333"/>
          <w:kern w:val="0"/>
          <w:sz w:val="21"/>
          <w:szCs w:val="21"/>
          <w:lang w:val="en-US" w:eastAsia="zh-CN" w:bidi="ar-SA"/>
        </w:rPr>
      </w:pPr>
      <w:r>
        <w:rPr>
          <w:rFonts w:hint="eastAsia" w:asciiTheme="minorEastAsia" w:hAnsiTheme="minorEastAsia" w:eastAsiaTheme="minorEastAsia" w:cstheme="minorEastAsia"/>
          <w:color w:val="333333"/>
          <w:kern w:val="0"/>
          <w:sz w:val="21"/>
          <w:szCs w:val="21"/>
          <w:lang w:val="en-US" w:eastAsia="zh-CN" w:bidi="ar-SA"/>
        </w:rPr>
        <w:t>相较于传统防御系统，该架构通过引入边缘计算节点实现数据的本地感知与初步分析，在降低中心节点计算压力的同时提升了系统的实时响应能力；同时，深度挖掘推理引擎与知识库之间构成闭环反馈机制，使系统具备持续学习和自我优化能力。</w:t>
      </w:r>
    </w:p>
    <w:p w14:paraId="28339D55">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黑体" w:hAnsi="黑体" w:eastAsia="黑体" w:cstheme="minorBidi"/>
          <w:b w:val="0"/>
          <w:bCs w:val="0"/>
          <w:kern w:val="2"/>
          <w:sz w:val="24"/>
          <w:szCs w:val="24"/>
          <w:lang w:val="en-US" w:eastAsia="zh-CN" w:bidi="ar-SA"/>
        </w:rPr>
      </w:pPr>
      <w:r>
        <w:rPr>
          <w:rFonts w:hint="eastAsia" w:ascii="黑体" w:hAnsi="黑体" w:eastAsia="黑体" w:cstheme="minorBidi"/>
          <w:b w:val="0"/>
          <w:bCs w:val="0"/>
          <w:kern w:val="2"/>
          <w:sz w:val="24"/>
          <w:szCs w:val="24"/>
          <w:lang w:val="en-US" w:eastAsia="zh-CN" w:bidi="ar-SA"/>
        </w:rPr>
        <w:t>3.2 关键模块功能详解</w:t>
      </w:r>
    </w:p>
    <w:p w14:paraId="6C5384A2">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bCs/>
          <w:color w:val="333333"/>
          <w:kern w:val="0"/>
          <w:sz w:val="21"/>
          <w:szCs w:val="21"/>
          <w:lang w:val="en-US" w:eastAsia="zh-CN" w:bidi="ar-SA"/>
        </w:rPr>
      </w:pPr>
      <w:r>
        <w:rPr>
          <w:rFonts w:hint="eastAsia" w:asciiTheme="minorEastAsia" w:hAnsiTheme="minorEastAsia" w:eastAsiaTheme="minorEastAsia" w:cstheme="minorEastAsia"/>
          <w:b/>
          <w:bCs/>
          <w:color w:val="333333"/>
          <w:kern w:val="0"/>
          <w:sz w:val="21"/>
          <w:szCs w:val="21"/>
          <w:lang w:val="en-US" w:eastAsia="zh-CN" w:bidi="ar-SA"/>
        </w:rPr>
        <w:t>（1）全域数据感知模块</w:t>
      </w:r>
    </w:p>
    <w:p w14:paraId="47BFC63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asciiTheme="minorEastAsia" w:hAnsiTheme="minorEastAsia" w:eastAsiaTheme="minorEastAsia" w:cstheme="minorEastAsia"/>
          <w:color w:val="333333"/>
          <w:kern w:val="0"/>
          <w:sz w:val="21"/>
          <w:szCs w:val="21"/>
          <w:lang w:val="en-US" w:eastAsia="zh-CN" w:bidi="ar-SA"/>
        </w:rPr>
      </w:pPr>
      <w:r>
        <w:rPr>
          <w:rFonts w:hint="eastAsia" w:asciiTheme="minorEastAsia" w:hAnsiTheme="minorEastAsia" w:eastAsiaTheme="minorEastAsia" w:cstheme="minorEastAsia"/>
          <w:color w:val="333333"/>
          <w:kern w:val="0"/>
          <w:sz w:val="21"/>
          <w:szCs w:val="21"/>
          <w:lang w:val="en-US" w:eastAsia="zh-CN" w:bidi="ar-SA"/>
        </w:rPr>
        <w:t>全域数据感知模块在传统数据库日志和网络流量数据的基础上，进一步接入边缘侧物联网（IoT）设备日志与能耗感知数据。通过对多源异构数据的统一采集与时间对齐，该模块实现了对网络行为与运行状态的全局感知，为后续深度挖掘提供更加丰富的数据基础。</w:t>
      </w:r>
    </w:p>
    <w:p w14:paraId="78B574E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asciiTheme="minorEastAsia" w:hAnsiTheme="minorEastAsia" w:eastAsiaTheme="minorEastAsia" w:cstheme="minorEastAsia"/>
          <w:color w:val="333333"/>
          <w:kern w:val="0"/>
          <w:sz w:val="21"/>
          <w:szCs w:val="21"/>
          <w:lang w:val="en-US" w:eastAsia="zh-CN" w:bidi="ar-SA"/>
        </w:rPr>
      </w:pPr>
      <w:r>
        <w:rPr>
          <w:rFonts w:hint="eastAsia" w:asciiTheme="minorEastAsia" w:hAnsiTheme="minorEastAsia" w:eastAsiaTheme="minorEastAsia" w:cstheme="minorEastAsia"/>
          <w:color w:val="333333"/>
          <w:kern w:val="0"/>
          <w:sz w:val="21"/>
          <w:szCs w:val="21"/>
          <w:lang w:val="en-US" w:eastAsia="zh-CN" w:bidi="ar-SA"/>
        </w:rPr>
        <w:t>这种云—边—端协同的数据采集模式，使系统能够在攻击早期阶段捕获异常行为特征，为主动防御提供时间优势。</w:t>
      </w:r>
    </w:p>
    <w:p w14:paraId="17B850C4">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bCs/>
          <w:color w:val="333333"/>
          <w:kern w:val="0"/>
          <w:sz w:val="21"/>
          <w:szCs w:val="21"/>
          <w:lang w:val="en-US" w:eastAsia="zh-CN" w:bidi="ar-SA"/>
        </w:rPr>
      </w:pPr>
      <w:r>
        <w:rPr>
          <w:rFonts w:hint="eastAsia" w:asciiTheme="minorEastAsia" w:hAnsiTheme="minorEastAsia" w:eastAsiaTheme="minorEastAsia" w:cstheme="minorEastAsia"/>
          <w:b/>
          <w:bCs/>
          <w:color w:val="333333"/>
          <w:kern w:val="0"/>
          <w:sz w:val="21"/>
          <w:szCs w:val="21"/>
          <w:lang w:val="en-US" w:eastAsia="zh-CN" w:bidi="ar-SA"/>
        </w:rPr>
        <w:t>（2）向量化预处理模块</w:t>
      </w:r>
    </w:p>
    <w:p w14:paraId="08E469F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asciiTheme="minorEastAsia" w:hAnsiTheme="minorEastAsia" w:eastAsiaTheme="minorEastAsia" w:cstheme="minorEastAsia"/>
          <w:color w:val="333333"/>
          <w:kern w:val="0"/>
          <w:sz w:val="21"/>
          <w:szCs w:val="21"/>
          <w:lang w:val="en-US" w:eastAsia="zh-CN" w:bidi="ar-SA"/>
        </w:rPr>
      </w:pPr>
      <w:r>
        <w:rPr>
          <w:rFonts w:hint="eastAsia" w:asciiTheme="minorEastAsia" w:hAnsiTheme="minorEastAsia" w:eastAsiaTheme="minorEastAsia" w:cstheme="minorEastAsia"/>
          <w:color w:val="333333"/>
          <w:kern w:val="0"/>
          <w:sz w:val="21"/>
          <w:szCs w:val="21"/>
          <w:lang w:val="en-US" w:eastAsia="zh-CN" w:bidi="ar-SA"/>
        </w:rPr>
        <w:t>不同于传统以规则过滤和字段清洗为主的预处理方式，本文在预处理阶段引入基于 BERT 的语义表示模型，将网络日志、协议字段及行为描述映射为高维向量空间表示。该过程可形式化表示为：v=f</w:t>
      </w:r>
      <w:r>
        <w:rPr>
          <w:rFonts w:hint="eastAsia" w:asciiTheme="minorEastAsia" w:hAnsiTheme="minorEastAsia" w:eastAsiaTheme="minorEastAsia" w:cstheme="minorEastAsia"/>
          <w:color w:val="333333"/>
          <w:kern w:val="0"/>
          <w:sz w:val="21"/>
          <w:szCs w:val="21"/>
          <w:vertAlign w:val="subscript"/>
          <w:lang w:val="en-US" w:eastAsia="zh-CN" w:bidi="ar-SA"/>
        </w:rPr>
        <w:t>BERT</w:t>
      </w:r>
      <w:r>
        <w:rPr>
          <w:rFonts w:hint="eastAsia" w:asciiTheme="minorEastAsia" w:hAnsiTheme="minorEastAsia" w:eastAsiaTheme="minorEastAsia" w:cstheme="minorEastAsia"/>
          <w:color w:val="333333"/>
          <w:kern w:val="0"/>
          <w:sz w:val="21"/>
          <w:szCs w:val="21"/>
          <w:lang w:val="en-US" w:eastAsia="zh-CN" w:bidi="ar-SA"/>
        </w:rPr>
        <w:t>(x)</w:t>
      </w:r>
      <w:r>
        <w:rPr>
          <w:rFonts w:hint="eastAsia" w:asciiTheme="minorEastAsia" w:hAnsiTheme="minorEastAsia" w:cstheme="minorEastAsia"/>
          <w:color w:val="333333"/>
          <w:kern w:val="0"/>
          <w:sz w:val="21"/>
          <w:szCs w:val="21"/>
          <w:lang w:val="en-US" w:eastAsia="zh-CN" w:bidi="ar-SA"/>
        </w:rPr>
        <w:t>,</w:t>
      </w:r>
      <w:r>
        <w:rPr>
          <w:rFonts w:hint="eastAsia" w:asciiTheme="minorEastAsia" w:hAnsiTheme="minorEastAsia" w:eastAsiaTheme="minorEastAsia" w:cstheme="minorEastAsia"/>
          <w:color w:val="333333"/>
          <w:kern w:val="0"/>
          <w:sz w:val="21"/>
          <w:szCs w:val="21"/>
          <w:lang w:val="en-US" w:eastAsia="zh-CN" w:bidi="ar-SA"/>
        </w:rPr>
        <w:t>其中，x表示原始网络日志或行为序列，</w:t>
      </w:r>
      <w:r>
        <w:rPr>
          <w:rFonts w:hint="eastAsia" w:asciiTheme="minorEastAsia" w:hAnsiTheme="minorEastAsia" w:cstheme="minorEastAsia"/>
          <w:color w:val="333333"/>
          <w:kern w:val="0"/>
          <w:sz w:val="21"/>
          <w:szCs w:val="21"/>
          <w:lang w:val="en-US" w:eastAsia="zh-CN" w:bidi="ar-SA"/>
        </w:rPr>
        <w:t>v</w:t>
      </w:r>
      <w:r>
        <w:rPr>
          <w:rFonts w:hint="eastAsia" w:asciiTheme="minorEastAsia" w:hAnsiTheme="minorEastAsia" w:eastAsiaTheme="minorEastAsia" w:cstheme="minorEastAsia"/>
          <w:color w:val="333333"/>
          <w:kern w:val="0"/>
          <w:sz w:val="21"/>
          <w:szCs w:val="21"/>
          <w:lang w:val="en-US" w:eastAsia="zh-CN" w:bidi="ar-SA"/>
        </w:rPr>
        <w:t>对应的语义向量表示。通过该方式，系统能够从语义层面理解网络行为特征，使后续挖掘模块能够像理解文本语义一样理解攻击意图，从而显著提升对复杂攻击行为的建模能力。</w:t>
      </w:r>
    </w:p>
    <w:p w14:paraId="1CB1AAE6">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bCs/>
          <w:color w:val="333333"/>
          <w:kern w:val="0"/>
          <w:sz w:val="21"/>
          <w:szCs w:val="21"/>
          <w:lang w:val="en-US" w:eastAsia="zh-CN" w:bidi="ar-SA"/>
        </w:rPr>
      </w:pPr>
      <w:r>
        <w:rPr>
          <w:rFonts w:hint="eastAsia" w:asciiTheme="minorEastAsia" w:hAnsiTheme="minorEastAsia" w:eastAsiaTheme="minorEastAsia" w:cstheme="minorEastAsia"/>
          <w:b/>
          <w:bCs/>
          <w:color w:val="333333"/>
          <w:kern w:val="0"/>
          <w:sz w:val="21"/>
          <w:szCs w:val="21"/>
          <w:lang w:val="en-US" w:eastAsia="zh-CN" w:bidi="ar-SA"/>
        </w:rPr>
        <w:t>（3）时空图挖掘引擎</w:t>
      </w:r>
    </w:p>
    <w:p w14:paraId="48874FE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asciiTheme="minorEastAsia" w:hAnsiTheme="minorEastAsia" w:eastAsiaTheme="minorEastAsia" w:cstheme="minorEastAsia"/>
          <w:color w:val="333333"/>
          <w:kern w:val="0"/>
          <w:sz w:val="21"/>
          <w:szCs w:val="21"/>
          <w:lang w:val="en-US" w:eastAsia="zh-CN" w:bidi="ar-SA"/>
        </w:rPr>
      </w:pPr>
      <w:r>
        <w:rPr>
          <w:rFonts w:hint="eastAsia" w:asciiTheme="minorEastAsia" w:hAnsiTheme="minorEastAsia" w:eastAsiaTheme="minorEastAsia" w:cstheme="minorEastAsia"/>
          <w:color w:val="333333"/>
          <w:kern w:val="0"/>
          <w:sz w:val="21"/>
          <w:szCs w:val="21"/>
          <w:lang w:val="en-US" w:eastAsia="zh-CN" w:bidi="ar-SA"/>
        </w:rPr>
        <w:t>时空图挖掘引擎是系统的核心组成部分，负责对网络攻击行为进行深层次建模与推理，其主要功能包括时序分析与异类分析两个方面。</w:t>
      </w:r>
    </w:p>
    <w:p w14:paraId="2A0861B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asciiTheme="minorEastAsia" w:hAnsiTheme="minorEastAsia" w:eastAsiaTheme="minorEastAsia" w:cstheme="minorEastAsia"/>
          <w:color w:val="333333"/>
          <w:kern w:val="0"/>
          <w:sz w:val="21"/>
          <w:szCs w:val="21"/>
          <w:lang w:val="en-US" w:eastAsia="zh-CN" w:bidi="ar-SA"/>
        </w:rPr>
      </w:pPr>
      <w:r>
        <w:rPr>
          <w:rFonts w:hint="eastAsia" w:asciiTheme="minorEastAsia" w:hAnsiTheme="minorEastAsia" w:eastAsiaTheme="minorEastAsia" w:cstheme="minorEastAsia"/>
          <w:color w:val="333333"/>
          <w:kern w:val="0"/>
          <w:sz w:val="21"/>
          <w:szCs w:val="21"/>
          <w:lang w:val="en-US" w:eastAsia="zh-CN" w:bidi="ar-SA"/>
        </w:rPr>
        <w:t>时序分析方面，针对网络流量和行为序列的长期依赖特性，系统采用基于Transformer架构的时序大模型对流量变化进行建模。该模型能够同时捕获短期波动与长期趋势，有效识别潜伏期较长、行为变化缓慢的隐蔽型病毒攻击，从而克服传统序列分析方法在长期依赖建模方面的不足。</w:t>
      </w:r>
    </w:p>
    <w:p w14:paraId="137A4BC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asciiTheme="minorEastAsia" w:hAnsiTheme="minorEastAsia" w:eastAsiaTheme="minorEastAsia" w:cstheme="minorEastAsia"/>
          <w:color w:val="333333"/>
          <w:kern w:val="0"/>
          <w:sz w:val="21"/>
          <w:szCs w:val="21"/>
          <w:lang w:val="en-US" w:eastAsia="zh-CN" w:bidi="ar-SA"/>
        </w:rPr>
      </w:pPr>
      <w:r>
        <w:rPr>
          <w:rFonts w:hint="eastAsia" w:asciiTheme="minorEastAsia" w:hAnsiTheme="minorEastAsia" w:eastAsiaTheme="minorEastAsia" w:cstheme="minorEastAsia"/>
          <w:color w:val="333333"/>
          <w:kern w:val="0"/>
          <w:sz w:val="21"/>
          <w:szCs w:val="21"/>
          <w:lang w:val="en-US" w:eastAsia="zh-CN" w:bidi="ar-SA"/>
        </w:rPr>
        <w:t>异类分析方面，系统基于无监督学习机制对高维行为向量进行分布建模，通过识别显著偏离正常模式的孤立点，发现未知攻击行为。该方法在应对AI生成内容驱动的伪造攻击和新型变异病毒方面具有较强的泛化能力，为零日攻击检测提供了重要技术支撑。</w:t>
      </w:r>
    </w:p>
    <w:p w14:paraId="1D07A7E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asciiTheme="minorEastAsia" w:hAnsiTheme="minorEastAsia" w:eastAsiaTheme="minorEastAsia" w:cstheme="minorEastAsia"/>
          <w:color w:val="333333"/>
          <w:kern w:val="0"/>
          <w:sz w:val="21"/>
          <w:szCs w:val="21"/>
          <w:lang w:val="en-US" w:eastAsia="zh-CN" w:bidi="ar-SA"/>
        </w:rPr>
      </w:pPr>
      <w:r>
        <w:rPr>
          <w:rFonts w:hint="eastAsia" w:asciiTheme="minorEastAsia" w:hAnsiTheme="minorEastAsia" w:eastAsiaTheme="minorEastAsia" w:cstheme="minorEastAsia"/>
          <w:color w:val="333333"/>
          <w:kern w:val="0"/>
          <w:sz w:val="21"/>
          <w:szCs w:val="21"/>
          <w:lang w:val="en-US" w:eastAsia="zh-CN" w:bidi="ar-SA"/>
        </w:rPr>
        <w:t>通过将深度学习模型与边缘计算架构相结合，本文提出的主动式免疫防御系统在系统结构、数据处理方式和挖掘逻辑上均较传统防御体系实现了显著升级。该架构不仅提升了对复杂、未知网络攻击的检测能力，还为构建具备自学习能力的下一代网络安全防御体系提供了可行的工程化思路。</w:t>
      </w:r>
    </w:p>
    <w:p w14:paraId="6200984C">
      <w:pPr>
        <w:numPr>
          <w:ilvl w:val="0"/>
          <w:numId w:val="2"/>
        </w:numPr>
        <w:rPr>
          <w:rStyle w:val="12"/>
          <w:rFonts w:ascii="Times New Roman" w:hAnsi="Times New Roman" w:eastAsia="黑体" w:cs="Arial"/>
          <w:b w:val="0"/>
          <w:bCs w:val="0"/>
          <w:color w:val="333333"/>
          <w:kern w:val="2"/>
          <w:sz w:val="28"/>
          <w:szCs w:val="28"/>
          <w:lang w:val="en-US" w:eastAsia="zh-CN" w:bidi="ar-SA"/>
        </w:rPr>
      </w:pPr>
      <w:r>
        <w:rPr>
          <w:rStyle w:val="12"/>
          <w:rFonts w:ascii="Times New Roman" w:hAnsi="Times New Roman" w:eastAsia="黑体" w:cs="Arial"/>
          <w:b w:val="0"/>
          <w:bCs w:val="0"/>
          <w:color w:val="333333"/>
          <w:kern w:val="2"/>
          <w:sz w:val="28"/>
          <w:szCs w:val="28"/>
          <w:lang w:val="en-US" w:eastAsia="zh-CN" w:bidi="ar-SA"/>
        </w:rPr>
        <w:t>降低社会与环境负面影响的对策讨论</w:t>
      </w:r>
    </w:p>
    <w:p w14:paraId="4738491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asciiTheme="minorEastAsia" w:hAnsiTheme="minorEastAsia" w:eastAsiaTheme="minorEastAsia" w:cstheme="minorEastAsia"/>
          <w:color w:val="333333"/>
          <w:kern w:val="0"/>
          <w:sz w:val="21"/>
          <w:szCs w:val="21"/>
          <w:lang w:val="en-US" w:eastAsia="zh-CN" w:bidi="ar-SA"/>
        </w:rPr>
      </w:pPr>
      <w:r>
        <w:rPr>
          <w:rFonts w:hint="eastAsia" w:asciiTheme="minorEastAsia" w:hAnsiTheme="minorEastAsia" w:eastAsiaTheme="minorEastAsia" w:cstheme="minorEastAsia"/>
          <w:color w:val="333333"/>
          <w:kern w:val="0"/>
          <w:sz w:val="21"/>
          <w:szCs w:val="21"/>
          <w:lang w:val="en-US" w:eastAsia="zh-CN" w:bidi="ar-SA"/>
        </w:rPr>
        <w:t>随着深度挖掘技术在网络安全领域的广泛应用，其在提升病毒检测能力的同时，也不可避免地带来了隐私风险与能源消耗问题。如何在保障网络安全的前提下，降低对社会信任体系和生态环境的负面影响，是当前计算机网络技术发展中必须正视的重要议题。本文从社会层面与环境层面分别提出针对性的技术对策。</w:t>
      </w:r>
    </w:p>
    <w:p w14:paraId="11E779D8">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黑体" w:hAnsi="黑体" w:eastAsia="黑体" w:cstheme="minorBidi"/>
          <w:b w:val="0"/>
          <w:bCs w:val="0"/>
          <w:kern w:val="2"/>
          <w:sz w:val="24"/>
          <w:szCs w:val="24"/>
          <w:lang w:val="en-US" w:eastAsia="zh-CN" w:bidi="ar-SA"/>
        </w:rPr>
      </w:pPr>
      <w:r>
        <w:rPr>
          <w:rFonts w:hint="eastAsia" w:ascii="黑体" w:hAnsi="黑体" w:eastAsia="黑体" w:cstheme="minorBidi"/>
          <w:b w:val="0"/>
          <w:bCs w:val="0"/>
          <w:kern w:val="2"/>
          <w:sz w:val="24"/>
          <w:szCs w:val="24"/>
          <w:lang w:val="en-US" w:eastAsia="zh-CN" w:bidi="ar-SA"/>
        </w:rPr>
        <w:t>4.1 社会信任重建：对抗Deepfake与隐私泄露</w:t>
      </w:r>
    </w:p>
    <w:p w14:paraId="03CEF0C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asciiTheme="minorEastAsia" w:hAnsiTheme="minorEastAsia" w:eastAsiaTheme="minorEastAsia" w:cstheme="minorEastAsia"/>
          <w:color w:val="333333"/>
          <w:kern w:val="0"/>
          <w:sz w:val="21"/>
          <w:szCs w:val="21"/>
          <w:lang w:val="en-US" w:eastAsia="zh-CN" w:bidi="ar-SA"/>
        </w:rPr>
      </w:pPr>
      <w:r>
        <w:rPr>
          <w:rFonts w:hint="eastAsia" w:asciiTheme="minorEastAsia" w:hAnsiTheme="minorEastAsia" w:eastAsiaTheme="minorEastAsia" w:cstheme="minorEastAsia"/>
          <w:color w:val="333333"/>
          <w:kern w:val="0"/>
          <w:sz w:val="21"/>
          <w:szCs w:val="21"/>
          <w:lang w:val="en-US" w:eastAsia="zh-CN" w:bidi="ar-SA"/>
        </w:rPr>
        <w:t>在社会层面，隐私保护问题已成为网络安全系统推广和应用的关键制约因素。传统数据挖掘与集中式安全分析通常需要将用户的网络行为数据、日志信息上传至中心服务器进行统一处理，一旦发生系统漏洞或内部管理失误，极易引发大规模隐私泄露事件，从而削弱公众对数字系统的信任基础。同时，Deepfake等基于人工智能的伪造技术进一步放大了数据滥用所带来的社会风险。</w:t>
      </w:r>
    </w:p>
    <w:p w14:paraId="672C1F2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asciiTheme="minorEastAsia" w:hAnsiTheme="minorEastAsia" w:eastAsiaTheme="minorEastAsia" w:cstheme="minorEastAsia"/>
          <w:color w:val="333333"/>
          <w:kern w:val="0"/>
          <w:sz w:val="21"/>
          <w:szCs w:val="21"/>
          <w:lang w:val="en-US" w:eastAsia="zh-CN" w:bidi="ar-SA"/>
        </w:rPr>
      </w:pPr>
      <w:r>
        <w:rPr>
          <w:rFonts w:hint="eastAsia" w:asciiTheme="minorEastAsia" w:hAnsiTheme="minorEastAsia" w:eastAsiaTheme="minorEastAsia" w:cstheme="minorEastAsia"/>
          <w:color w:val="333333"/>
          <w:kern w:val="0"/>
          <w:sz w:val="21"/>
          <w:szCs w:val="21"/>
          <w:lang w:val="en-US" w:eastAsia="zh-CN" w:bidi="ar-SA"/>
        </w:rPr>
        <w:t>为应对上述问题，联邦学习为网络安全场景提供了一种更加符合隐私保护要求的技术路径。其核心思想是数据不动、模型动，即用户的原始数据始终保留在本地终端，仅共享必要的模型更新信息，从技术结构上降低隐私泄露的可能性。</w:t>
      </w:r>
    </w:p>
    <w:p w14:paraId="01E755A6">
      <w:pPr>
        <w:numPr>
          <w:ilvl w:val="0"/>
          <w:numId w:val="0"/>
        </w:numPr>
      </w:pPr>
      <w:r>
        <w:rPr>
          <w:rFonts w:ascii="宋体" w:hAnsi="宋体" w:eastAsia="宋体" w:cs="宋体"/>
          <w:sz w:val="24"/>
          <w:szCs w:val="24"/>
        </w:rPr>
        <w:drawing>
          <wp:inline distT="0" distB="0" distL="114300" distR="114300">
            <wp:extent cx="304800" cy="304800"/>
            <wp:effectExtent l="0" t="0" r="0" b="0"/>
            <wp:docPr id="3" name="图片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0" descr="IMG_256"/>
                    <pic:cNvPicPr>
                      <a:picLocks noChangeAspect="1"/>
                    </pic:cNvPicPr>
                  </pic:nvPicPr>
                  <pic:blipFill>
                    <a:blip r:embed="rId5"/>
                    <a:stretch>
                      <a:fillRect/>
                    </a:stretch>
                  </pic:blipFill>
                  <pic:spPr>
                    <a:xfrm>
                      <a:off x="0" y="0"/>
                      <a:ext cx="304800" cy="304800"/>
                    </a:xfrm>
                    <a:prstGeom prst="rect">
                      <a:avLst/>
                    </a:prstGeom>
                    <a:noFill/>
                    <a:ln w="9525">
                      <a:noFill/>
                    </a:ln>
                  </pic:spPr>
                </pic:pic>
              </a:graphicData>
            </a:graphic>
          </wp:inline>
        </w:drawing>
      </w:r>
      <w:r>
        <w:drawing>
          <wp:inline distT="0" distB="0" distL="114300" distR="114300">
            <wp:extent cx="5268595" cy="3587750"/>
            <wp:effectExtent l="0" t="0" r="1905" b="6350"/>
            <wp:docPr id="4"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1"/>
                    <pic:cNvPicPr>
                      <a:picLocks noChangeAspect="1"/>
                    </pic:cNvPicPr>
                  </pic:nvPicPr>
                  <pic:blipFill>
                    <a:blip r:embed="rId6"/>
                    <a:stretch>
                      <a:fillRect/>
                    </a:stretch>
                  </pic:blipFill>
                  <pic:spPr>
                    <a:xfrm>
                      <a:off x="0" y="0"/>
                      <a:ext cx="5268595" cy="3587750"/>
                    </a:xfrm>
                    <a:prstGeom prst="rect">
                      <a:avLst/>
                    </a:prstGeom>
                    <a:noFill/>
                    <a:ln>
                      <a:noFill/>
                    </a:ln>
                  </pic:spPr>
                </pic:pic>
              </a:graphicData>
            </a:graphic>
          </wp:inline>
        </w:drawing>
      </w:r>
    </w:p>
    <w:p w14:paraId="3376AE0A">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center"/>
        <w:textAlignment w:val="auto"/>
        <w:rPr>
          <w:rFonts w:ascii="宋体" w:hAnsi="宋体" w:eastAsia="宋体" w:cs="宋体"/>
          <w:b/>
          <w:bCs/>
          <w:kern w:val="0"/>
          <w:sz w:val="18"/>
          <w:szCs w:val="18"/>
          <w:lang w:val="en-US" w:eastAsia="zh-CN" w:bidi="ar-SA"/>
        </w:rPr>
      </w:pPr>
      <w:r>
        <w:rPr>
          <w:rFonts w:ascii="宋体" w:hAnsi="宋体" w:eastAsia="宋体" w:cs="宋体"/>
          <w:b/>
          <w:bCs/>
          <w:kern w:val="0"/>
          <w:sz w:val="18"/>
          <w:szCs w:val="18"/>
          <w:lang w:val="en-US" w:eastAsia="zh-CN" w:bidi="ar-SA"/>
        </w:rPr>
        <w:t>图</w:t>
      </w:r>
      <w:r>
        <w:rPr>
          <w:rFonts w:hint="eastAsia" w:cs="宋体"/>
          <w:b/>
          <w:bCs/>
          <w:kern w:val="0"/>
          <w:sz w:val="18"/>
          <w:szCs w:val="18"/>
          <w:lang w:val="en-US" w:eastAsia="zh-CN" w:bidi="ar-SA"/>
        </w:rPr>
        <w:t>2</w:t>
      </w:r>
      <w:r>
        <w:rPr>
          <w:rFonts w:ascii="宋体" w:hAnsi="宋体" w:eastAsia="宋体" w:cs="宋体"/>
          <w:b/>
          <w:bCs/>
          <w:kern w:val="0"/>
          <w:sz w:val="18"/>
          <w:szCs w:val="18"/>
          <w:lang w:val="en-US" w:eastAsia="zh-CN" w:bidi="ar-SA"/>
        </w:rPr>
        <w:t xml:space="preserve"> 联邦学习在网络安全场景中的基本工作示意</w:t>
      </w:r>
    </w:p>
    <w:p w14:paraId="1F0684D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asciiTheme="minorEastAsia" w:hAnsiTheme="minorEastAsia" w:eastAsiaTheme="minorEastAsia" w:cstheme="minorEastAsia"/>
          <w:color w:val="333333"/>
          <w:kern w:val="0"/>
          <w:sz w:val="21"/>
          <w:szCs w:val="21"/>
          <w:lang w:val="en-US" w:eastAsia="zh-CN" w:bidi="ar-SA"/>
        </w:rPr>
      </w:pPr>
      <w:r>
        <w:rPr>
          <w:rFonts w:hint="eastAsia" w:asciiTheme="minorEastAsia" w:hAnsiTheme="minorEastAsia" w:eastAsiaTheme="minorEastAsia" w:cstheme="minorEastAsia"/>
          <w:color w:val="333333"/>
          <w:kern w:val="0"/>
          <w:sz w:val="21"/>
          <w:szCs w:val="21"/>
          <w:lang w:val="en-US" w:eastAsia="zh-CN" w:bidi="ar-SA"/>
        </w:rPr>
        <w:t>通过联邦学习机制，网络防御系统能够在不集中收集用户隐私数据的前提下，实现对全网攻击行为的协同分析。这种分布式学习模式不仅有助于对抗Deepfake等新型智能攻击，也在技术层面回应了社会对隐私保护和数据合规的核心关切，为数字社会的信任重建提供了重要支撑。</w:t>
      </w:r>
    </w:p>
    <w:p w14:paraId="2C175074">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黑体" w:hAnsi="黑体" w:eastAsia="黑体" w:cstheme="minorBidi"/>
          <w:b w:val="0"/>
          <w:bCs w:val="0"/>
          <w:kern w:val="2"/>
          <w:sz w:val="24"/>
          <w:szCs w:val="24"/>
          <w:lang w:val="en-US" w:eastAsia="zh-CN" w:bidi="ar-SA"/>
        </w:rPr>
      </w:pPr>
      <w:r>
        <w:rPr>
          <w:rFonts w:hint="eastAsia" w:ascii="黑体" w:hAnsi="黑体" w:eastAsia="黑体" w:cstheme="minorBidi"/>
          <w:b w:val="0"/>
          <w:bCs w:val="0"/>
          <w:kern w:val="2"/>
          <w:sz w:val="24"/>
          <w:szCs w:val="24"/>
          <w:lang w:val="en-US" w:eastAsia="zh-CN" w:bidi="ar-SA"/>
        </w:rPr>
        <w:t>4.2 环境可持续性：绿色计算与模型轻量化</w:t>
      </w:r>
    </w:p>
    <w:p w14:paraId="76A6B40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asciiTheme="minorEastAsia" w:hAnsiTheme="minorEastAsia" w:eastAsiaTheme="minorEastAsia" w:cstheme="minorEastAsia"/>
          <w:color w:val="333333"/>
          <w:kern w:val="0"/>
          <w:sz w:val="21"/>
          <w:szCs w:val="21"/>
          <w:lang w:val="en-US" w:eastAsia="zh-CN" w:bidi="ar-SA"/>
        </w:rPr>
      </w:pPr>
      <w:r>
        <w:rPr>
          <w:rFonts w:hint="eastAsia" w:asciiTheme="minorEastAsia" w:hAnsiTheme="minorEastAsia" w:eastAsiaTheme="minorEastAsia" w:cstheme="minorEastAsia"/>
          <w:color w:val="333333"/>
          <w:kern w:val="0"/>
          <w:sz w:val="21"/>
          <w:szCs w:val="21"/>
          <w:lang w:val="en-US" w:eastAsia="zh-CN" w:bidi="ar-SA"/>
        </w:rPr>
        <w:t>在环境层面，深度学习模型在网络病毒防范中的应用显著提升了系统的计算复杂度。大规模模型的集中训练和推理通常依赖高性能数据中心，其持续运行所带来的能源消耗和碳排放问题日益突出，已成为制约网络安全系统可持续发展的重要因素。</w:t>
      </w:r>
    </w:p>
    <w:p w14:paraId="545757B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asciiTheme="minorEastAsia" w:hAnsiTheme="minorEastAsia" w:eastAsiaTheme="minorEastAsia" w:cstheme="minorEastAsia"/>
          <w:color w:val="333333"/>
          <w:kern w:val="0"/>
          <w:sz w:val="21"/>
          <w:szCs w:val="21"/>
          <w:lang w:val="en-US" w:eastAsia="zh-CN" w:bidi="ar-SA"/>
        </w:rPr>
      </w:pPr>
      <w:r>
        <w:rPr>
          <w:rFonts w:hint="eastAsia" w:asciiTheme="minorEastAsia" w:hAnsiTheme="minorEastAsia" w:eastAsiaTheme="minorEastAsia" w:cstheme="minorEastAsia"/>
          <w:color w:val="333333"/>
          <w:kern w:val="0"/>
          <w:sz w:val="21"/>
          <w:szCs w:val="21"/>
          <w:lang w:val="en-US" w:eastAsia="zh-CN" w:bidi="ar-SA"/>
        </w:rPr>
        <w:t>针对这一问题，本文引入轻量化挖掘与模型量化思想，通过降低模型规模与计算精度，使防病毒模型能够在低功耗网络设备或边缘节点上运行，从而减少对集中式算力资源的依赖。</w:t>
      </w:r>
    </w:p>
    <w:p w14:paraId="4FAA0C0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asciiTheme="minorEastAsia" w:hAnsiTheme="minorEastAsia" w:eastAsiaTheme="minorEastAsia" w:cstheme="minorEastAsia"/>
          <w:color w:val="333333"/>
          <w:kern w:val="0"/>
          <w:sz w:val="21"/>
          <w:szCs w:val="21"/>
          <w:lang w:val="en-US" w:eastAsia="zh-CN" w:bidi="ar-SA"/>
        </w:rPr>
      </w:pPr>
      <w:r>
        <w:rPr>
          <w:rFonts w:hint="eastAsia" w:asciiTheme="minorEastAsia" w:hAnsiTheme="minorEastAsia" w:eastAsiaTheme="minorEastAsia" w:cstheme="minorEastAsia"/>
          <w:color w:val="333333"/>
          <w:kern w:val="0"/>
          <w:sz w:val="21"/>
          <w:szCs w:val="21"/>
          <w:lang w:val="en-US" w:eastAsia="zh-CN" w:bidi="ar-SA"/>
        </w:rPr>
        <w:t>下表</w:t>
      </w:r>
      <w:r>
        <w:rPr>
          <w:rFonts w:hint="eastAsia" w:asciiTheme="minorEastAsia" w:hAnsiTheme="minorEastAsia" w:cstheme="minorEastAsia"/>
          <w:color w:val="333333"/>
          <w:kern w:val="0"/>
          <w:sz w:val="21"/>
          <w:szCs w:val="21"/>
          <w:lang w:val="en-US" w:eastAsia="zh-CN" w:bidi="ar-SA"/>
        </w:rPr>
        <w:t>2</w:t>
      </w:r>
      <w:r>
        <w:rPr>
          <w:rFonts w:hint="eastAsia" w:asciiTheme="minorEastAsia" w:hAnsiTheme="minorEastAsia" w:eastAsiaTheme="minorEastAsia" w:cstheme="minorEastAsia"/>
          <w:color w:val="333333"/>
          <w:kern w:val="0"/>
          <w:sz w:val="21"/>
          <w:szCs w:val="21"/>
          <w:lang w:val="en-US" w:eastAsia="zh-CN" w:bidi="ar-SA"/>
        </w:rPr>
        <w:t>对比了传统集中式深度挖掘模式与轻量化挖掘模式在环境影响方面的差异。</w:t>
      </w:r>
    </w:p>
    <w:p w14:paraId="41B3B718">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center"/>
        <w:textAlignment w:val="auto"/>
        <w:rPr>
          <w:rFonts w:hint="eastAsia" w:cs="宋体"/>
          <w:b/>
          <w:bCs/>
          <w:kern w:val="0"/>
          <w:sz w:val="18"/>
          <w:szCs w:val="18"/>
          <w:lang w:val="en-US" w:eastAsia="zh-CN" w:bidi="ar-SA"/>
        </w:rPr>
      </w:pPr>
      <w:r>
        <w:rPr>
          <w:rFonts w:hint="eastAsia" w:cs="宋体"/>
          <w:b/>
          <w:bCs/>
          <w:kern w:val="0"/>
          <w:sz w:val="18"/>
          <w:szCs w:val="18"/>
          <w:lang w:val="en-US" w:eastAsia="zh-CN" w:bidi="ar-SA"/>
        </w:rPr>
        <w:t>表2 不同网络安全挖掘模式的环境影响对比</w:t>
      </w:r>
    </w:p>
    <w:tbl>
      <w:tblPr>
        <w:tblStyle w:val="10"/>
        <w:tblW w:w="8987"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651"/>
        <w:gridCol w:w="3300"/>
        <w:gridCol w:w="4036"/>
      </w:tblGrid>
      <w:tr w14:paraId="03191A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Header/>
          <w:tblCellSpacing w:w="15" w:type="dxa"/>
        </w:trPr>
        <w:tc>
          <w:tcPr>
            <w:tcW w:w="1606" w:type="dxa"/>
            <w:tcBorders>
              <w:top w:val="single" w:color="auto" w:sz="12" w:space="0"/>
              <w:left w:val="nil"/>
              <w:bottom w:val="single" w:color="auto" w:sz="6" w:space="0"/>
              <w:right w:val="nil"/>
            </w:tcBorders>
            <w:shd w:val="clear" w:color="auto" w:fill="auto"/>
            <w:tcMar>
              <w:top w:w="80" w:type="dxa"/>
              <w:left w:w="120" w:type="dxa"/>
              <w:bottom w:w="80" w:type="dxa"/>
              <w:right w:w="120" w:type="dxa"/>
            </w:tcMar>
            <w:vAlign w:val="center"/>
          </w:tcPr>
          <w:p w14:paraId="56AD7702">
            <w:pPr>
              <w:keepNext w:val="0"/>
              <w:keepLines w:val="0"/>
              <w:widowControl/>
              <w:suppressLineNumbers w:val="0"/>
              <w:bidi w:val="0"/>
              <w:spacing w:before="0" w:beforeAutospacing="0" w:after="0" w:afterAutospacing="0" w:line="360" w:lineRule="auto"/>
              <w:ind w:left="0" w:right="0"/>
              <w:jc w:val="left"/>
              <w:rPr>
                <w:rFonts w:hint="eastAsia" w:asciiTheme="minorEastAsia" w:hAnsiTheme="minorEastAsia" w:eastAsiaTheme="minorEastAsia" w:cstheme="minorEastAsia"/>
                <w:color w:val="1F1F1F"/>
                <w:sz w:val="21"/>
                <w:szCs w:val="21"/>
              </w:rPr>
            </w:pPr>
            <w:r>
              <w:rPr>
                <w:rStyle w:val="12"/>
                <w:rFonts w:hint="eastAsia" w:asciiTheme="minorEastAsia" w:hAnsiTheme="minorEastAsia" w:eastAsiaTheme="minorEastAsia" w:cstheme="minorEastAsia"/>
                <w:color w:val="1F1F1F"/>
                <w:kern w:val="0"/>
                <w:sz w:val="21"/>
                <w:szCs w:val="21"/>
                <w:lang w:val="en-US" w:eastAsia="zh-CN" w:bidi="ar"/>
              </w:rPr>
              <w:t>对比维度</w:t>
            </w:r>
          </w:p>
        </w:tc>
        <w:tc>
          <w:tcPr>
            <w:tcW w:w="3270" w:type="dxa"/>
            <w:tcBorders>
              <w:top w:val="single" w:color="auto" w:sz="12" w:space="0"/>
              <w:left w:val="nil"/>
              <w:bottom w:val="single" w:color="auto" w:sz="6" w:space="0"/>
              <w:right w:val="nil"/>
            </w:tcBorders>
            <w:shd w:val="clear" w:color="auto" w:fill="auto"/>
            <w:tcMar>
              <w:top w:w="80" w:type="dxa"/>
              <w:left w:w="120" w:type="dxa"/>
              <w:bottom w:w="80" w:type="dxa"/>
              <w:right w:w="120" w:type="dxa"/>
            </w:tcMar>
            <w:vAlign w:val="center"/>
          </w:tcPr>
          <w:p w14:paraId="13640D07">
            <w:pPr>
              <w:keepNext w:val="0"/>
              <w:keepLines w:val="0"/>
              <w:widowControl/>
              <w:suppressLineNumbers w:val="0"/>
              <w:bidi w:val="0"/>
              <w:spacing w:before="0" w:beforeAutospacing="0" w:after="0" w:afterAutospacing="0" w:line="360" w:lineRule="auto"/>
              <w:ind w:left="0" w:right="0"/>
              <w:jc w:val="left"/>
              <w:rPr>
                <w:rFonts w:hint="eastAsia" w:asciiTheme="minorEastAsia" w:hAnsiTheme="minorEastAsia" w:eastAsiaTheme="minorEastAsia" w:cstheme="minorEastAsia"/>
                <w:color w:val="1F1F1F"/>
                <w:sz w:val="21"/>
                <w:szCs w:val="21"/>
              </w:rPr>
            </w:pPr>
            <w:r>
              <w:rPr>
                <w:rStyle w:val="12"/>
                <w:rFonts w:hint="eastAsia" w:asciiTheme="minorEastAsia" w:hAnsiTheme="minorEastAsia" w:eastAsiaTheme="minorEastAsia" w:cstheme="minorEastAsia"/>
                <w:color w:val="1F1F1F"/>
                <w:kern w:val="0"/>
                <w:sz w:val="21"/>
                <w:szCs w:val="21"/>
                <w:lang w:val="en-US" w:eastAsia="zh-CN" w:bidi="ar"/>
              </w:rPr>
              <w:t>传统集中式深度挖掘</w:t>
            </w:r>
          </w:p>
        </w:tc>
        <w:tc>
          <w:tcPr>
            <w:tcW w:w="3991" w:type="dxa"/>
            <w:tcBorders>
              <w:top w:val="single" w:color="auto" w:sz="12" w:space="0"/>
              <w:left w:val="nil"/>
              <w:bottom w:val="single" w:color="auto" w:sz="6" w:space="0"/>
              <w:right w:val="nil"/>
            </w:tcBorders>
            <w:shd w:val="clear" w:color="auto" w:fill="auto"/>
            <w:tcMar>
              <w:top w:w="80" w:type="dxa"/>
              <w:left w:w="120" w:type="dxa"/>
              <w:bottom w:w="80" w:type="dxa"/>
              <w:right w:w="120" w:type="dxa"/>
            </w:tcMar>
            <w:vAlign w:val="center"/>
          </w:tcPr>
          <w:p w14:paraId="6E006FF1">
            <w:pPr>
              <w:keepNext w:val="0"/>
              <w:keepLines w:val="0"/>
              <w:widowControl/>
              <w:suppressLineNumbers w:val="0"/>
              <w:bidi w:val="0"/>
              <w:spacing w:before="0" w:beforeAutospacing="0" w:after="0" w:afterAutospacing="0" w:line="360" w:lineRule="auto"/>
              <w:ind w:left="0" w:right="0"/>
              <w:jc w:val="left"/>
              <w:rPr>
                <w:rFonts w:hint="eastAsia" w:asciiTheme="minorEastAsia" w:hAnsiTheme="minorEastAsia" w:eastAsiaTheme="minorEastAsia" w:cstheme="minorEastAsia"/>
                <w:color w:val="1F1F1F"/>
                <w:sz w:val="21"/>
                <w:szCs w:val="21"/>
              </w:rPr>
            </w:pPr>
            <w:r>
              <w:rPr>
                <w:rStyle w:val="12"/>
                <w:rFonts w:hint="eastAsia" w:asciiTheme="minorEastAsia" w:hAnsiTheme="minorEastAsia" w:eastAsiaTheme="minorEastAsia" w:cstheme="minorEastAsia"/>
                <w:color w:val="1F1F1F"/>
                <w:kern w:val="0"/>
                <w:sz w:val="21"/>
                <w:szCs w:val="21"/>
                <w:lang w:val="en-US" w:eastAsia="zh-CN" w:bidi="ar"/>
              </w:rPr>
              <w:t>轻量化挖掘</w:t>
            </w:r>
          </w:p>
        </w:tc>
      </w:tr>
      <w:tr w14:paraId="6CEF4BB2">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1606" w:type="dxa"/>
            <w:tcBorders>
              <w:top w:val="nil"/>
              <w:left w:val="nil"/>
              <w:bottom w:val="nil"/>
              <w:right w:val="nil"/>
            </w:tcBorders>
            <w:shd w:val="clear" w:color="auto" w:fill="auto"/>
            <w:tcMar>
              <w:top w:w="80" w:type="dxa"/>
              <w:left w:w="120" w:type="dxa"/>
              <w:bottom w:w="80" w:type="dxa"/>
              <w:right w:w="120" w:type="dxa"/>
            </w:tcMar>
            <w:vAlign w:val="center"/>
          </w:tcPr>
          <w:p w14:paraId="52C5EAC6">
            <w:pPr>
              <w:keepNext w:val="0"/>
              <w:keepLines w:val="0"/>
              <w:widowControl/>
              <w:suppressLineNumbers w:val="0"/>
              <w:bidi w:val="0"/>
              <w:spacing w:before="0" w:beforeAutospacing="0" w:after="0" w:afterAutospacing="0" w:line="360" w:lineRule="auto"/>
              <w:ind w:left="0" w:right="0"/>
              <w:jc w:val="left"/>
              <w:rPr>
                <w:rFonts w:hint="eastAsia" w:asciiTheme="minorEastAsia" w:hAnsiTheme="minorEastAsia" w:eastAsiaTheme="minorEastAsia" w:cstheme="minorEastAsia"/>
                <w:color w:val="1F1F1F"/>
                <w:sz w:val="21"/>
                <w:szCs w:val="21"/>
              </w:rPr>
            </w:pPr>
            <w:r>
              <w:rPr>
                <w:rFonts w:hint="eastAsia" w:asciiTheme="minorEastAsia" w:hAnsiTheme="minorEastAsia" w:eastAsiaTheme="minorEastAsia" w:cstheme="minorEastAsia"/>
                <w:b/>
                <w:bCs/>
                <w:color w:val="1F1F1F"/>
                <w:kern w:val="0"/>
                <w:sz w:val="21"/>
                <w:szCs w:val="21"/>
                <w:lang w:val="en-US" w:eastAsia="zh-CN" w:bidi="ar"/>
              </w:rPr>
              <w:t>计算部署架构</w:t>
            </w:r>
          </w:p>
        </w:tc>
        <w:tc>
          <w:tcPr>
            <w:tcW w:w="3270" w:type="dxa"/>
            <w:tcBorders>
              <w:top w:val="nil"/>
              <w:left w:val="nil"/>
              <w:bottom w:val="nil"/>
              <w:right w:val="nil"/>
            </w:tcBorders>
            <w:shd w:val="clear" w:color="auto" w:fill="auto"/>
            <w:tcMar>
              <w:top w:w="80" w:type="dxa"/>
              <w:left w:w="120" w:type="dxa"/>
              <w:bottom w:w="80" w:type="dxa"/>
              <w:right w:w="120" w:type="dxa"/>
            </w:tcMar>
            <w:vAlign w:val="center"/>
          </w:tcPr>
          <w:p w14:paraId="17D51A17">
            <w:pPr>
              <w:keepNext w:val="0"/>
              <w:keepLines w:val="0"/>
              <w:widowControl/>
              <w:suppressLineNumbers w:val="0"/>
              <w:bidi w:val="0"/>
              <w:spacing w:before="0" w:beforeAutospacing="0" w:after="0" w:afterAutospacing="0" w:line="360" w:lineRule="auto"/>
              <w:ind w:left="0" w:right="0"/>
              <w:jc w:val="left"/>
              <w:rPr>
                <w:rFonts w:hint="eastAsia" w:asciiTheme="minorEastAsia" w:hAnsiTheme="minorEastAsia" w:eastAsiaTheme="minorEastAsia" w:cstheme="minorEastAsia"/>
                <w:color w:val="1F1F1F"/>
                <w:sz w:val="21"/>
                <w:szCs w:val="21"/>
              </w:rPr>
            </w:pPr>
            <w:r>
              <w:rPr>
                <w:rFonts w:hint="eastAsia" w:asciiTheme="minorEastAsia" w:hAnsiTheme="minorEastAsia" w:eastAsiaTheme="minorEastAsia" w:cstheme="minorEastAsia"/>
                <w:color w:val="1F1F1F"/>
                <w:kern w:val="0"/>
                <w:sz w:val="21"/>
                <w:szCs w:val="21"/>
                <w:lang w:val="en-US" w:eastAsia="zh-CN" w:bidi="ar"/>
              </w:rPr>
              <w:t>依赖云端高性能数据中心</w:t>
            </w:r>
          </w:p>
        </w:tc>
        <w:tc>
          <w:tcPr>
            <w:tcW w:w="3991" w:type="dxa"/>
            <w:tcBorders>
              <w:top w:val="nil"/>
              <w:left w:val="nil"/>
              <w:bottom w:val="nil"/>
              <w:right w:val="nil"/>
            </w:tcBorders>
            <w:shd w:val="clear" w:color="auto" w:fill="auto"/>
            <w:tcMar>
              <w:top w:w="80" w:type="dxa"/>
              <w:left w:w="120" w:type="dxa"/>
              <w:bottom w:w="80" w:type="dxa"/>
              <w:right w:w="120" w:type="dxa"/>
            </w:tcMar>
            <w:vAlign w:val="center"/>
          </w:tcPr>
          <w:p w14:paraId="7B6C7811">
            <w:pPr>
              <w:keepNext w:val="0"/>
              <w:keepLines w:val="0"/>
              <w:widowControl/>
              <w:suppressLineNumbers w:val="0"/>
              <w:bidi w:val="0"/>
              <w:spacing w:before="0" w:beforeAutospacing="0" w:after="0" w:afterAutospacing="0" w:line="360" w:lineRule="auto"/>
              <w:ind w:left="0" w:right="0"/>
              <w:jc w:val="left"/>
              <w:rPr>
                <w:rFonts w:hint="eastAsia" w:asciiTheme="minorEastAsia" w:hAnsiTheme="minorEastAsia" w:eastAsiaTheme="minorEastAsia" w:cstheme="minorEastAsia"/>
                <w:color w:val="1F1F1F"/>
                <w:sz w:val="21"/>
                <w:szCs w:val="21"/>
              </w:rPr>
            </w:pPr>
            <w:r>
              <w:rPr>
                <w:rFonts w:hint="eastAsia" w:asciiTheme="minorEastAsia" w:hAnsiTheme="minorEastAsia" w:eastAsiaTheme="minorEastAsia" w:cstheme="minorEastAsia"/>
                <w:color w:val="1F1F1F"/>
                <w:kern w:val="0"/>
                <w:sz w:val="21"/>
                <w:szCs w:val="21"/>
                <w:lang w:val="en-US" w:eastAsia="zh-CN" w:bidi="ar"/>
              </w:rPr>
              <w:t xml:space="preserve">部署于网络边缘/路由设备 </w:t>
            </w:r>
          </w:p>
        </w:tc>
      </w:tr>
      <w:tr w14:paraId="4C7F9EAC">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1606" w:type="dxa"/>
            <w:tcBorders>
              <w:top w:val="nil"/>
              <w:left w:val="nil"/>
              <w:bottom w:val="nil"/>
              <w:right w:val="nil"/>
            </w:tcBorders>
            <w:shd w:val="clear" w:color="auto" w:fill="auto"/>
            <w:tcMar>
              <w:top w:w="80" w:type="dxa"/>
              <w:left w:w="120" w:type="dxa"/>
              <w:bottom w:w="80" w:type="dxa"/>
              <w:right w:w="120" w:type="dxa"/>
            </w:tcMar>
            <w:vAlign w:val="center"/>
          </w:tcPr>
          <w:p w14:paraId="09C7AAD4">
            <w:pPr>
              <w:keepNext w:val="0"/>
              <w:keepLines w:val="0"/>
              <w:widowControl/>
              <w:suppressLineNumbers w:val="0"/>
              <w:bidi w:val="0"/>
              <w:spacing w:before="0" w:beforeAutospacing="0" w:after="0" w:afterAutospacing="0" w:line="360" w:lineRule="auto"/>
              <w:ind w:left="0" w:right="0"/>
              <w:jc w:val="left"/>
              <w:rPr>
                <w:rFonts w:hint="eastAsia" w:asciiTheme="minorEastAsia" w:hAnsiTheme="minorEastAsia" w:eastAsiaTheme="minorEastAsia" w:cstheme="minorEastAsia"/>
                <w:color w:val="1F1F1F"/>
                <w:sz w:val="21"/>
                <w:szCs w:val="21"/>
              </w:rPr>
            </w:pPr>
            <w:r>
              <w:rPr>
                <w:rFonts w:hint="eastAsia" w:asciiTheme="minorEastAsia" w:hAnsiTheme="minorEastAsia" w:eastAsiaTheme="minorEastAsia" w:cstheme="minorEastAsia"/>
                <w:b/>
                <w:bCs/>
                <w:color w:val="1F1F1F"/>
                <w:kern w:val="0"/>
                <w:sz w:val="21"/>
                <w:szCs w:val="21"/>
                <w:lang w:val="en-US" w:eastAsia="zh-CN" w:bidi="ar"/>
              </w:rPr>
              <w:t>模型复杂度</w:t>
            </w:r>
          </w:p>
        </w:tc>
        <w:tc>
          <w:tcPr>
            <w:tcW w:w="3270" w:type="dxa"/>
            <w:tcBorders>
              <w:top w:val="nil"/>
              <w:left w:val="nil"/>
              <w:bottom w:val="nil"/>
              <w:right w:val="nil"/>
            </w:tcBorders>
            <w:shd w:val="clear" w:color="auto" w:fill="auto"/>
            <w:tcMar>
              <w:top w:w="80" w:type="dxa"/>
              <w:left w:w="120" w:type="dxa"/>
              <w:bottom w:w="80" w:type="dxa"/>
              <w:right w:w="120" w:type="dxa"/>
            </w:tcMar>
            <w:vAlign w:val="center"/>
          </w:tcPr>
          <w:p w14:paraId="0A6D67DF">
            <w:pPr>
              <w:keepNext w:val="0"/>
              <w:keepLines w:val="0"/>
              <w:widowControl/>
              <w:suppressLineNumbers w:val="0"/>
              <w:bidi w:val="0"/>
              <w:spacing w:before="0" w:beforeAutospacing="0" w:after="0" w:afterAutospacing="0" w:line="360" w:lineRule="auto"/>
              <w:ind w:left="0" w:right="0"/>
              <w:jc w:val="left"/>
              <w:rPr>
                <w:rFonts w:hint="eastAsia" w:asciiTheme="minorEastAsia" w:hAnsiTheme="minorEastAsia" w:eastAsiaTheme="minorEastAsia" w:cstheme="minorEastAsia"/>
                <w:color w:val="1F1F1F"/>
                <w:sz w:val="21"/>
                <w:szCs w:val="21"/>
              </w:rPr>
            </w:pPr>
            <w:r>
              <w:rPr>
                <w:rFonts w:hint="eastAsia" w:asciiTheme="minorEastAsia" w:hAnsiTheme="minorEastAsia" w:eastAsiaTheme="minorEastAsia" w:cstheme="minorEastAsia"/>
                <w:color w:val="1F1F1F"/>
                <w:kern w:val="0"/>
                <w:sz w:val="21"/>
                <w:szCs w:val="21"/>
                <w:lang w:val="en-US" w:eastAsia="zh-CN" w:bidi="ar"/>
              </w:rPr>
              <w:t>全精度大参数量模型</w:t>
            </w:r>
            <w:r>
              <w:rPr>
                <w:rFonts w:hint="eastAsia" w:asciiTheme="minorEastAsia" w:hAnsiTheme="minorEastAsia" w:cstheme="minorEastAsia"/>
                <w:color w:val="1F1F1F"/>
                <w:kern w:val="0"/>
                <w:sz w:val="21"/>
                <w:szCs w:val="21"/>
                <w:lang w:val="en-US" w:eastAsia="zh-CN" w:bidi="ar"/>
              </w:rPr>
              <w:t>，</w:t>
            </w:r>
            <w:r>
              <w:rPr>
                <w:rFonts w:hint="eastAsia" w:asciiTheme="minorEastAsia" w:hAnsiTheme="minorEastAsia" w:eastAsiaTheme="minorEastAsia" w:cstheme="minorEastAsia"/>
                <w:color w:val="1F1F1F"/>
                <w:kern w:val="0"/>
                <w:sz w:val="21"/>
                <w:szCs w:val="21"/>
                <w:lang w:val="en-US" w:eastAsia="zh-CN" w:bidi="ar"/>
              </w:rPr>
              <w:t>如FP32</w:t>
            </w:r>
          </w:p>
        </w:tc>
        <w:tc>
          <w:tcPr>
            <w:tcW w:w="3991" w:type="dxa"/>
            <w:tcBorders>
              <w:top w:val="nil"/>
              <w:left w:val="nil"/>
              <w:bottom w:val="nil"/>
              <w:right w:val="nil"/>
            </w:tcBorders>
            <w:shd w:val="clear" w:color="auto" w:fill="auto"/>
            <w:tcMar>
              <w:top w:w="80" w:type="dxa"/>
              <w:left w:w="120" w:type="dxa"/>
              <w:bottom w:w="80" w:type="dxa"/>
              <w:right w:w="120" w:type="dxa"/>
            </w:tcMar>
            <w:vAlign w:val="center"/>
          </w:tcPr>
          <w:p w14:paraId="08755963">
            <w:pPr>
              <w:keepNext w:val="0"/>
              <w:keepLines w:val="0"/>
              <w:widowControl/>
              <w:suppressLineNumbers w:val="0"/>
              <w:bidi w:val="0"/>
              <w:spacing w:before="0" w:beforeAutospacing="0" w:after="0" w:afterAutospacing="0" w:line="360" w:lineRule="auto"/>
              <w:ind w:left="0" w:right="0"/>
              <w:jc w:val="left"/>
              <w:rPr>
                <w:rFonts w:hint="eastAsia" w:asciiTheme="minorEastAsia" w:hAnsiTheme="minorEastAsia" w:eastAsiaTheme="minorEastAsia" w:cstheme="minorEastAsia"/>
                <w:color w:val="1F1F1F"/>
                <w:sz w:val="21"/>
                <w:szCs w:val="21"/>
              </w:rPr>
            </w:pPr>
            <w:r>
              <w:rPr>
                <w:rFonts w:hint="eastAsia" w:asciiTheme="minorEastAsia" w:hAnsiTheme="minorEastAsia" w:eastAsiaTheme="minorEastAsia" w:cstheme="minorEastAsia"/>
                <w:color w:val="1F1F1F"/>
                <w:kern w:val="0"/>
                <w:sz w:val="21"/>
                <w:szCs w:val="21"/>
                <w:lang w:val="en-US" w:eastAsia="zh-CN" w:bidi="ar"/>
              </w:rPr>
              <w:t>量化压缩模型</w:t>
            </w:r>
            <w:r>
              <w:rPr>
                <w:rFonts w:hint="eastAsia" w:asciiTheme="minorEastAsia" w:hAnsiTheme="minorEastAsia" w:cstheme="minorEastAsia"/>
                <w:color w:val="1F1F1F"/>
                <w:kern w:val="0"/>
                <w:sz w:val="21"/>
                <w:szCs w:val="21"/>
                <w:lang w:val="en-US" w:eastAsia="zh-CN" w:bidi="ar"/>
              </w:rPr>
              <w:t>，</w:t>
            </w:r>
            <w:r>
              <w:rPr>
                <w:rFonts w:hint="eastAsia" w:asciiTheme="minorEastAsia" w:hAnsiTheme="minorEastAsia" w:eastAsiaTheme="minorEastAsia" w:cstheme="minorEastAsia"/>
                <w:color w:val="1F1F1F"/>
                <w:kern w:val="0"/>
                <w:sz w:val="21"/>
                <w:szCs w:val="21"/>
                <w:lang w:val="en-US" w:eastAsia="zh-CN" w:bidi="ar"/>
              </w:rPr>
              <w:t>如 INT8/INT4</w:t>
            </w:r>
          </w:p>
        </w:tc>
      </w:tr>
      <w:tr w14:paraId="1C0BF977">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1606" w:type="dxa"/>
            <w:tcBorders>
              <w:top w:val="nil"/>
              <w:left w:val="nil"/>
              <w:bottom w:val="nil"/>
              <w:right w:val="nil"/>
            </w:tcBorders>
            <w:shd w:val="clear" w:color="auto" w:fill="auto"/>
            <w:tcMar>
              <w:top w:w="80" w:type="dxa"/>
              <w:left w:w="120" w:type="dxa"/>
              <w:bottom w:w="80" w:type="dxa"/>
              <w:right w:w="120" w:type="dxa"/>
            </w:tcMar>
            <w:vAlign w:val="center"/>
          </w:tcPr>
          <w:p w14:paraId="347E9A26">
            <w:pPr>
              <w:keepNext w:val="0"/>
              <w:keepLines w:val="0"/>
              <w:widowControl/>
              <w:suppressLineNumbers w:val="0"/>
              <w:bidi w:val="0"/>
              <w:spacing w:before="0" w:beforeAutospacing="0" w:after="0" w:afterAutospacing="0" w:line="360" w:lineRule="auto"/>
              <w:ind w:left="0" w:right="0"/>
              <w:jc w:val="left"/>
              <w:rPr>
                <w:rFonts w:hint="eastAsia" w:asciiTheme="minorEastAsia" w:hAnsiTheme="minorEastAsia" w:eastAsiaTheme="minorEastAsia" w:cstheme="minorEastAsia"/>
                <w:color w:val="1F1F1F"/>
                <w:sz w:val="21"/>
                <w:szCs w:val="21"/>
              </w:rPr>
            </w:pPr>
            <w:r>
              <w:rPr>
                <w:rFonts w:hint="eastAsia" w:asciiTheme="minorEastAsia" w:hAnsiTheme="minorEastAsia" w:eastAsiaTheme="minorEastAsia" w:cstheme="minorEastAsia"/>
                <w:b/>
                <w:bCs/>
                <w:color w:val="1F1F1F"/>
                <w:kern w:val="0"/>
                <w:sz w:val="21"/>
                <w:szCs w:val="21"/>
                <w:lang w:val="en-US" w:eastAsia="zh-CN" w:bidi="ar"/>
              </w:rPr>
              <w:t>能耗特征</w:t>
            </w:r>
          </w:p>
        </w:tc>
        <w:tc>
          <w:tcPr>
            <w:tcW w:w="3270" w:type="dxa"/>
            <w:tcBorders>
              <w:top w:val="nil"/>
              <w:left w:val="nil"/>
              <w:bottom w:val="nil"/>
              <w:right w:val="nil"/>
            </w:tcBorders>
            <w:shd w:val="clear" w:color="auto" w:fill="auto"/>
            <w:tcMar>
              <w:top w:w="80" w:type="dxa"/>
              <w:left w:w="120" w:type="dxa"/>
              <w:bottom w:w="80" w:type="dxa"/>
              <w:right w:w="120" w:type="dxa"/>
            </w:tcMar>
            <w:vAlign w:val="center"/>
          </w:tcPr>
          <w:p w14:paraId="50254CEA">
            <w:pPr>
              <w:keepNext w:val="0"/>
              <w:keepLines w:val="0"/>
              <w:widowControl/>
              <w:suppressLineNumbers w:val="0"/>
              <w:bidi w:val="0"/>
              <w:spacing w:before="0" w:beforeAutospacing="0" w:after="0" w:afterAutospacing="0" w:line="360" w:lineRule="auto"/>
              <w:ind w:left="0" w:right="0"/>
              <w:jc w:val="left"/>
              <w:rPr>
                <w:rFonts w:hint="eastAsia" w:asciiTheme="minorEastAsia" w:hAnsiTheme="minorEastAsia" w:eastAsiaTheme="minorEastAsia" w:cstheme="minorEastAsia"/>
                <w:color w:val="1F1F1F"/>
                <w:sz w:val="21"/>
                <w:szCs w:val="21"/>
              </w:rPr>
            </w:pPr>
            <w:r>
              <w:rPr>
                <w:rFonts w:hint="eastAsia" w:asciiTheme="minorEastAsia" w:hAnsiTheme="minorEastAsia" w:eastAsiaTheme="minorEastAsia" w:cstheme="minorEastAsia"/>
                <w:color w:val="1F1F1F"/>
                <w:kern w:val="0"/>
                <w:sz w:val="21"/>
                <w:szCs w:val="21"/>
                <w:lang w:val="en-US" w:eastAsia="zh-CN" w:bidi="ar"/>
              </w:rPr>
              <w:t>高能耗 (计算+散热成本极高)</w:t>
            </w:r>
          </w:p>
        </w:tc>
        <w:tc>
          <w:tcPr>
            <w:tcW w:w="3991" w:type="dxa"/>
            <w:tcBorders>
              <w:top w:val="nil"/>
              <w:left w:val="nil"/>
              <w:bottom w:val="nil"/>
              <w:right w:val="nil"/>
            </w:tcBorders>
            <w:shd w:val="clear" w:color="auto" w:fill="auto"/>
            <w:tcMar>
              <w:top w:w="80" w:type="dxa"/>
              <w:left w:w="120" w:type="dxa"/>
              <w:bottom w:w="80" w:type="dxa"/>
              <w:right w:w="120" w:type="dxa"/>
            </w:tcMar>
            <w:vAlign w:val="center"/>
          </w:tcPr>
          <w:p w14:paraId="4F31E45E">
            <w:pPr>
              <w:keepNext w:val="0"/>
              <w:keepLines w:val="0"/>
              <w:widowControl/>
              <w:suppressLineNumbers w:val="0"/>
              <w:bidi w:val="0"/>
              <w:spacing w:before="0" w:beforeAutospacing="0" w:after="0" w:afterAutospacing="0" w:line="360" w:lineRule="auto"/>
              <w:ind w:left="0" w:right="0"/>
              <w:jc w:val="left"/>
              <w:rPr>
                <w:rFonts w:hint="eastAsia" w:asciiTheme="minorEastAsia" w:hAnsiTheme="minorEastAsia" w:eastAsiaTheme="minorEastAsia" w:cstheme="minorEastAsia"/>
                <w:color w:val="1F1F1F"/>
                <w:sz w:val="21"/>
                <w:szCs w:val="21"/>
              </w:rPr>
            </w:pPr>
            <w:r>
              <w:rPr>
                <w:rFonts w:hint="eastAsia" w:asciiTheme="minorEastAsia" w:hAnsiTheme="minorEastAsia" w:eastAsiaTheme="minorEastAsia" w:cstheme="minorEastAsia"/>
                <w:color w:val="1F1F1F"/>
                <w:kern w:val="0"/>
                <w:sz w:val="21"/>
                <w:szCs w:val="21"/>
                <w:lang w:val="en-US" w:eastAsia="zh-CN" w:bidi="ar"/>
              </w:rPr>
              <w:t>超低功耗(毫瓦级运行)</w:t>
            </w:r>
          </w:p>
        </w:tc>
      </w:tr>
      <w:tr w14:paraId="7ACA32EC">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1606" w:type="dxa"/>
            <w:tcBorders>
              <w:top w:val="nil"/>
              <w:left w:val="nil"/>
              <w:bottom w:val="nil"/>
              <w:right w:val="nil"/>
            </w:tcBorders>
            <w:shd w:val="clear" w:color="auto" w:fill="auto"/>
            <w:tcMar>
              <w:top w:w="80" w:type="dxa"/>
              <w:left w:w="120" w:type="dxa"/>
              <w:bottom w:w="80" w:type="dxa"/>
              <w:right w:w="120" w:type="dxa"/>
            </w:tcMar>
            <w:vAlign w:val="center"/>
          </w:tcPr>
          <w:p w14:paraId="281851CE">
            <w:pPr>
              <w:keepNext w:val="0"/>
              <w:keepLines w:val="0"/>
              <w:widowControl/>
              <w:suppressLineNumbers w:val="0"/>
              <w:bidi w:val="0"/>
              <w:spacing w:before="0" w:beforeAutospacing="0" w:after="0" w:afterAutospacing="0" w:line="360" w:lineRule="auto"/>
              <w:ind w:left="0" w:right="0"/>
              <w:jc w:val="left"/>
              <w:rPr>
                <w:rFonts w:hint="eastAsia" w:asciiTheme="minorEastAsia" w:hAnsiTheme="minorEastAsia" w:eastAsiaTheme="minorEastAsia" w:cstheme="minorEastAsia"/>
                <w:color w:val="1F1F1F"/>
                <w:sz w:val="21"/>
                <w:szCs w:val="21"/>
              </w:rPr>
            </w:pPr>
            <w:r>
              <w:rPr>
                <w:rFonts w:hint="eastAsia" w:asciiTheme="minorEastAsia" w:hAnsiTheme="minorEastAsia" w:eastAsiaTheme="minorEastAsia" w:cstheme="minorEastAsia"/>
                <w:b/>
                <w:bCs/>
                <w:color w:val="1F1F1F"/>
                <w:kern w:val="0"/>
                <w:sz w:val="21"/>
                <w:szCs w:val="21"/>
                <w:lang w:val="en-US" w:eastAsia="zh-CN" w:bidi="ar"/>
              </w:rPr>
              <w:t>网络传输开销</w:t>
            </w:r>
          </w:p>
        </w:tc>
        <w:tc>
          <w:tcPr>
            <w:tcW w:w="3270" w:type="dxa"/>
            <w:tcBorders>
              <w:top w:val="nil"/>
              <w:left w:val="nil"/>
              <w:bottom w:val="nil"/>
              <w:right w:val="nil"/>
            </w:tcBorders>
            <w:shd w:val="clear" w:color="auto" w:fill="auto"/>
            <w:tcMar>
              <w:top w:w="80" w:type="dxa"/>
              <w:left w:w="120" w:type="dxa"/>
              <w:bottom w:w="80" w:type="dxa"/>
              <w:right w:w="120" w:type="dxa"/>
            </w:tcMar>
            <w:vAlign w:val="center"/>
          </w:tcPr>
          <w:p w14:paraId="1C39FB07">
            <w:pPr>
              <w:keepNext w:val="0"/>
              <w:keepLines w:val="0"/>
              <w:widowControl/>
              <w:suppressLineNumbers w:val="0"/>
              <w:bidi w:val="0"/>
              <w:spacing w:before="0" w:beforeAutospacing="0" w:after="0" w:afterAutospacing="0" w:line="360" w:lineRule="auto"/>
              <w:ind w:left="0" w:right="0"/>
              <w:jc w:val="left"/>
              <w:rPr>
                <w:rFonts w:hint="eastAsia" w:asciiTheme="minorEastAsia" w:hAnsiTheme="minorEastAsia" w:eastAsiaTheme="minorEastAsia" w:cstheme="minorEastAsia"/>
                <w:color w:val="1F1F1F"/>
                <w:sz w:val="21"/>
                <w:szCs w:val="21"/>
              </w:rPr>
            </w:pPr>
            <w:r>
              <w:rPr>
                <w:rFonts w:hint="eastAsia" w:asciiTheme="minorEastAsia" w:hAnsiTheme="minorEastAsia" w:eastAsiaTheme="minorEastAsia" w:cstheme="minorEastAsia"/>
                <w:color w:val="1F1F1F"/>
                <w:kern w:val="0"/>
                <w:sz w:val="21"/>
                <w:szCs w:val="21"/>
                <w:lang w:val="en-US" w:eastAsia="zh-CN" w:bidi="ar"/>
              </w:rPr>
              <w:t>需频繁上传海量原始数据，带宽占用大</w:t>
            </w:r>
          </w:p>
        </w:tc>
        <w:tc>
          <w:tcPr>
            <w:tcW w:w="3991" w:type="dxa"/>
            <w:tcBorders>
              <w:top w:val="nil"/>
              <w:left w:val="nil"/>
              <w:bottom w:val="nil"/>
              <w:right w:val="nil"/>
            </w:tcBorders>
            <w:shd w:val="clear" w:color="auto" w:fill="auto"/>
            <w:tcMar>
              <w:top w:w="80" w:type="dxa"/>
              <w:left w:w="120" w:type="dxa"/>
              <w:bottom w:w="80" w:type="dxa"/>
              <w:right w:w="120" w:type="dxa"/>
            </w:tcMar>
            <w:vAlign w:val="center"/>
          </w:tcPr>
          <w:p w14:paraId="0C08D9A7">
            <w:pPr>
              <w:keepNext w:val="0"/>
              <w:keepLines w:val="0"/>
              <w:widowControl/>
              <w:suppressLineNumbers w:val="0"/>
              <w:bidi w:val="0"/>
              <w:spacing w:before="0" w:beforeAutospacing="0" w:after="0" w:afterAutospacing="0" w:line="360" w:lineRule="auto"/>
              <w:ind w:left="0" w:right="0"/>
              <w:jc w:val="left"/>
              <w:rPr>
                <w:rFonts w:hint="eastAsia" w:asciiTheme="minorEastAsia" w:hAnsiTheme="minorEastAsia" w:eastAsiaTheme="minorEastAsia" w:cstheme="minorEastAsia"/>
                <w:color w:val="1F1F1F"/>
                <w:sz w:val="21"/>
                <w:szCs w:val="21"/>
              </w:rPr>
            </w:pPr>
            <w:r>
              <w:rPr>
                <w:rFonts w:hint="eastAsia" w:asciiTheme="minorEastAsia" w:hAnsiTheme="minorEastAsia" w:eastAsiaTheme="minorEastAsia" w:cstheme="minorEastAsia"/>
                <w:color w:val="1F1F1F"/>
                <w:kern w:val="0"/>
                <w:sz w:val="21"/>
                <w:szCs w:val="21"/>
                <w:lang w:val="en-US" w:eastAsia="zh-CN" w:bidi="ar"/>
              </w:rPr>
              <w:t>本地推理，仅传输结果/梯度，带宽占用微乎其微</w:t>
            </w:r>
          </w:p>
        </w:tc>
      </w:tr>
      <w:tr w14:paraId="685A629C">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1606" w:type="dxa"/>
            <w:tcBorders>
              <w:top w:val="nil"/>
              <w:left w:val="nil"/>
              <w:bottom w:val="single" w:color="auto" w:sz="12" w:space="0"/>
              <w:right w:val="nil"/>
            </w:tcBorders>
            <w:shd w:val="clear" w:color="auto" w:fill="auto"/>
            <w:tcMar>
              <w:top w:w="80" w:type="dxa"/>
              <w:left w:w="120" w:type="dxa"/>
              <w:bottom w:w="80" w:type="dxa"/>
              <w:right w:w="120" w:type="dxa"/>
            </w:tcMar>
            <w:vAlign w:val="center"/>
          </w:tcPr>
          <w:p w14:paraId="55C22F2F">
            <w:pPr>
              <w:keepNext w:val="0"/>
              <w:keepLines w:val="0"/>
              <w:widowControl/>
              <w:suppressLineNumbers w:val="0"/>
              <w:bidi w:val="0"/>
              <w:spacing w:before="0" w:beforeAutospacing="0" w:after="0" w:afterAutospacing="0" w:line="360" w:lineRule="auto"/>
              <w:ind w:left="0" w:right="0"/>
              <w:jc w:val="left"/>
              <w:rPr>
                <w:rFonts w:hint="eastAsia" w:asciiTheme="minorEastAsia" w:hAnsiTheme="minorEastAsia" w:eastAsiaTheme="minorEastAsia" w:cstheme="minorEastAsia"/>
                <w:color w:val="1F1F1F"/>
                <w:sz w:val="21"/>
                <w:szCs w:val="21"/>
              </w:rPr>
            </w:pPr>
            <w:r>
              <w:rPr>
                <w:rFonts w:hint="eastAsia" w:asciiTheme="minorEastAsia" w:hAnsiTheme="minorEastAsia" w:eastAsiaTheme="minorEastAsia" w:cstheme="minorEastAsia"/>
                <w:b/>
                <w:bCs/>
                <w:color w:val="1F1F1F"/>
                <w:kern w:val="0"/>
                <w:sz w:val="21"/>
                <w:szCs w:val="21"/>
                <w:lang w:val="en-US" w:eastAsia="zh-CN" w:bidi="ar"/>
              </w:rPr>
              <w:t>环境可持续性</w:t>
            </w:r>
          </w:p>
        </w:tc>
        <w:tc>
          <w:tcPr>
            <w:tcW w:w="3270" w:type="dxa"/>
            <w:tcBorders>
              <w:top w:val="nil"/>
              <w:left w:val="nil"/>
              <w:bottom w:val="single" w:color="auto" w:sz="12" w:space="0"/>
              <w:right w:val="nil"/>
            </w:tcBorders>
            <w:shd w:val="clear" w:color="auto" w:fill="auto"/>
            <w:tcMar>
              <w:top w:w="80" w:type="dxa"/>
              <w:left w:w="120" w:type="dxa"/>
              <w:bottom w:w="80" w:type="dxa"/>
              <w:right w:w="120" w:type="dxa"/>
            </w:tcMar>
            <w:vAlign w:val="center"/>
          </w:tcPr>
          <w:p w14:paraId="13E3967F">
            <w:pPr>
              <w:keepNext w:val="0"/>
              <w:keepLines w:val="0"/>
              <w:widowControl/>
              <w:suppressLineNumbers w:val="0"/>
              <w:bidi w:val="0"/>
              <w:spacing w:before="0" w:beforeAutospacing="0" w:after="0" w:afterAutospacing="0" w:line="360" w:lineRule="auto"/>
              <w:ind w:left="0" w:right="0"/>
              <w:jc w:val="left"/>
              <w:rPr>
                <w:rFonts w:hint="eastAsia" w:asciiTheme="minorEastAsia" w:hAnsiTheme="minorEastAsia" w:eastAsiaTheme="minorEastAsia" w:cstheme="minorEastAsia"/>
                <w:color w:val="1F1F1F"/>
                <w:sz w:val="21"/>
                <w:szCs w:val="21"/>
              </w:rPr>
            </w:pPr>
            <w:r>
              <w:rPr>
                <w:rFonts w:hint="eastAsia" w:asciiTheme="minorEastAsia" w:hAnsiTheme="minorEastAsia" w:eastAsiaTheme="minorEastAsia" w:cstheme="minorEastAsia"/>
                <w:color w:val="1F1F1F"/>
                <w:kern w:val="0"/>
                <w:sz w:val="21"/>
                <w:szCs w:val="21"/>
                <w:lang w:val="en-US" w:eastAsia="zh-CN" w:bidi="ar"/>
              </w:rPr>
              <w:t>碳足迹显著，加剧温室效应</w:t>
            </w:r>
          </w:p>
        </w:tc>
        <w:tc>
          <w:tcPr>
            <w:tcW w:w="3991" w:type="dxa"/>
            <w:tcBorders>
              <w:top w:val="nil"/>
              <w:left w:val="nil"/>
              <w:bottom w:val="single" w:color="auto" w:sz="12" w:space="0"/>
              <w:right w:val="nil"/>
            </w:tcBorders>
            <w:shd w:val="clear" w:color="auto" w:fill="auto"/>
            <w:tcMar>
              <w:top w:w="80" w:type="dxa"/>
              <w:left w:w="120" w:type="dxa"/>
              <w:bottom w:w="80" w:type="dxa"/>
              <w:right w:w="120" w:type="dxa"/>
            </w:tcMar>
            <w:vAlign w:val="center"/>
          </w:tcPr>
          <w:p w14:paraId="3ADEF85D">
            <w:pPr>
              <w:keepNext w:val="0"/>
              <w:keepLines w:val="0"/>
              <w:widowControl/>
              <w:suppressLineNumbers w:val="0"/>
              <w:bidi w:val="0"/>
              <w:spacing w:before="0" w:beforeAutospacing="0" w:after="0" w:afterAutospacing="0" w:line="360" w:lineRule="auto"/>
              <w:ind w:left="0" w:right="0"/>
              <w:jc w:val="left"/>
              <w:rPr>
                <w:rFonts w:hint="eastAsia" w:asciiTheme="minorEastAsia" w:hAnsiTheme="minorEastAsia" w:eastAsiaTheme="minorEastAsia" w:cstheme="minorEastAsia"/>
                <w:color w:val="1F1F1F"/>
                <w:sz w:val="21"/>
                <w:szCs w:val="21"/>
              </w:rPr>
            </w:pPr>
            <w:r>
              <w:rPr>
                <w:rFonts w:hint="eastAsia" w:asciiTheme="minorEastAsia" w:hAnsiTheme="minorEastAsia" w:eastAsiaTheme="minorEastAsia" w:cstheme="minorEastAsia"/>
                <w:color w:val="1F1F1F"/>
                <w:kern w:val="0"/>
                <w:sz w:val="21"/>
                <w:szCs w:val="21"/>
                <w:lang w:val="en-US" w:eastAsia="zh-CN" w:bidi="ar"/>
              </w:rPr>
              <w:t>符合绿色计算与碳中和理念</w:t>
            </w:r>
          </w:p>
        </w:tc>
      </w:tr>
    </w:tbl>
    <w:p w14:paraId="1ED4CB40">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color w:val="333333"/>
          <w:kern w:val="0"/>
          <w:sz w:val="21"/>
          <w:szCs w:val="21"/>
          <w:lang w:val="en-US" w:eastAsia="zh-CN" w:bidi="ar-SA"/>
        </w:rPr>
      </w:pPr>
    </w:p>
    <w:p w14:paraId="2C556A2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asciiTheme="minorEastAsia" w:hAnsiTheme="minorEastAsia" w:eastAsiaTheme="minorEastAsia" w:cstheme="minorEastAsia"/>
          <w:color w:val="333333"/>
          <w:kern w:val="0"/>
          <w:sz w:val="21"/>
          <w:szCs w:val="21"/>
          <w:lang w:val="en-US" w:eastAsia="zh-CN" w:bidi="ar-SA"/>
        </w:rPr>
      </w:pPr>
      <w:r>
        <w:rPr>
          <w:rFonts w:hint="eastAsia" w:asciiTheme="minorEastAsia" w:hAnsiTheme="minorEastAsia" w:eastAsiaTheme="minorEastAsia" w:cstheme="minorEastAsia"/>
          <w:color w:val="333333"/>
          <w:kern w:val="0"/>
          <w:sz w:val="21"/>
          <w:szCs w:val="21"/>
          <w:lang w:val="en-US" w:eastAsia="zh-CN" w:bidi="ar-SA"/>
        </w:rPr>
        <w:t>通过将模型部署至边缘侧设备，系统能够在靠近数据源的位置完成安全分析与初步决策，不仅降低了网络传输带来的额外能耗，也减少了数据中心长期高负载运行所造成的环境压力。这种边缘智能+绿色计算的防御模式，为实现计算机网络的可持续治理提供了现实可行的技术路径。</w:t>
      </w:r>
    </w:p>
    <w:p w14:paraId="3F8FB80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asciiTheme="minorEastAsia" w:hAnsiTheme="minorEastAsia" w:eastAsiaTheme="minorEastAsia" w:cstheme="minorEastAsia"/>
          <w:color w:val="333333"/>
          <w:kern w:val="0"/>
          <w:sz w:val="21"/>
          <w:szCs w:val="21"/>
          <w:lang w:val="en-US" w:eastAsia="zh-CN" w:bidi="ar-SA"/>
        </w:rPr>
      </w:pPr>
      <w:r>
        <w:rPr>
          <w:rFonts w:hint="eastAsia" w:asciiTheme="minorEastAsia" w:hAnsiTheme="minorEastAsia" w:eastAsiaTheme="minorEastAsia" w:cstheme="minorEastAsia"/>
          <w:color w:val="333333"/>
          <w:kern w:val="0"/>
          <w:sz w:val="21"/>
          <w:szCs w:val="21"/>
          <w:lang w:val="en-US" w:eastAsia="zh-CN" w:bidi="ar-SA"/>
        </w:rPr>
        <w:t>综合来看，通过引入联邦学习与轻量化挖掘等技术手段，网络病毒防范系统在提升安全防护能力的同时，能够有效缓解隐私泄露风险与能源消耗问题。这种从技术架构层面兼顾社会信任与环境可持续性的设计思路，有助于推动计算机网络安全体系向更加智能、绿色和负责任的方向发展。</w:t>
      </w:r>
    </w:p>
    <w:p w14:paraId="1F7DDB03">
      <w:pPr>
        <w:pStyle w:val="3"/>
        <w:spacing w:before="0" w:after="0" w:line="300" w:lineRule="auto"/>
        <w:jc w:val="left"/>
        <w:rPr>
          <w:rStyle w:val="12"/>
          <w:rFonts w:hint="eastAsia" w:ascii="Times New Roman" w:hAnsi="Times New Roman" w:eastAsia="黑体"/>
          <w:b w:val="0"/>
          <w:bCs w:val="0"/>
          <w:sz w:val="28"/>
          <w:szCs w:val="28"/>
        </w:rPr>
      </w:pPr>
      <w:r>
        <w:rPr>
          <w:rStyle w:val="12"/>
          <w:rFonts w:hint="eastAsia" w:ascii="Times New Roman" w:hAnsi="Times New Roman" w:eastAsia="黑体" w:cs="Arial"/>
          <w:b w:val="0"/>
          <w:bCs w:val="0"/>
          <w:color w:val="333333"/>
          <w:sz w:val="28"/>
          <w:szCs w:val="28"/>
          <w:lang w:val="en-US" w:eastAsia="zh-CN"/>
        </w:rPr>
        <w:t>五</w:t>
      </w:r>
      <w:r>
        <w:rPr>
          <w:rStyle w:val="12"/>
          <w:rFonts w:hint="eastAsia" w:ascii="Times New Roman" w:hAnsi="Times New Roman" w:eastAsia="黑体" w:cs="Arial"/>
          <w:b w:val="0"/>
          <w:bCs w:val="0"/>
          <w:color w:val="333333"/>
          <w:sz w:val="28"/>
          <w:szCs w:val="28"/>
        </w:rPr>
        <w:t>、总结</w:t>
      </w:r>
    </w:p>
    <w:p w14:paraId="6B64F79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asciiTheme="minorEastAsia" w:hAnsiTheme="minorEastAsia" w:eastAsiaTheme="minorEastAsia" w:cstheme="minorEastAsia"/>
          <w:color w:val="333333"/>
          <w:kern w:val="0"/>
          <w:sz w:val="21"/>
          <w:szCs w:val="21"/>
          <w:lang w:val="en-US" w:eastAsia="zh-CN" w:bidi="ar-SA"/>
        </w:rPr>
      </w:pPr>
      <w:r>
        <w:rPr>
          <w:rFonts w:hint="eastAsia" w:asciiTheme="minorEastAsia" w:hAnsiTheme="minorEastAsia" w:eastAsiaTheme="minorEastAsia" w:cstheme="minorEastAsia"/>
          <w:color w:val="333333"/>
          <w:kern w:val="0"/>
          <w:sz w:val="21"/>
          <w:szCs w:val="21"/>
          <w:lang w:val="en-US" w:eastAsia="zh-CN" w:bidi="ar-SA"/>
        </w:rPr>
        <w:t>计算机网络作为支撑现代社会运行的重要基础设施，既显著提升了信息交互效率，也在高能耗运行与网络安全风险方面带来了新的挑战，呈现出明显的“双刃剑”特征。为有效缓解计算机网络在环境层面所引发的能源消耗压力，以及在社会层面所造成的信任危机与网络病毒泛滥问题，亟需对现有网络安全防御技术进行代际升级与系统性重构。</w:t>
      </w:r>
    </w:p>
    <w:p w14:paraId="5FBBAF2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asciiTheme="minorEastAsia" w:hAnsiTheme="minorEastAsia" w:eastAsiaTheme="minorEastAsia" w:cstheme="minorEastAsia"/>
          <w:color w:val="333333"/>
          <w:kern w:val="0"/>
          <w:sz w:val="21"/>
          <w:szCs w:val="21"/>
          <w:lang w:val="en-US" w:eastAsia="zh-CN" w:bidi="ar-SA"/>
        </w:rPr>
      </w:pPr>
      <w:r>
        <w:rPr>
          <w:rFonts w:hint="eastAsia" w:asciiTheme="minorEastAsia" w:hAnsiTheme="minorEastAsia" w:eastAsiaTheme="minorEastAsia" w:cstheme="minorEastAsia"/>
          <w:color w:val="333333"/>
          <w:kern w:val="0"/>
          <w:sz w:val="21"/>
          <w:szCs w:val="21"/>
          <w:lang w:val="en-US" w:eastAsia="zh-CN" w:bidi="ar-SA"/>
        </w:rPr>
        <w:t>本文围绕网络病毒防范这一核心问题，构建了一种融合深度学习与联邦学习的数据挖掘防御体系。该体系在继承传统数据挖掘技术发现潜在规律、分析行为模式和预测发展趋势等优势的基础上，通过引入大模型与隐私计算机制，实现了对复杂网络行为的智能感知与对新型攻击威胁的精准识别。同时，结合边缘计算与模型轻量化设计，所提出的方法在提升防御能力的同时兼顾了能源利用效率，为网络安全治理的绿色化与可持续发展提供了新的思路。</w:t>
      </w:r>
    </w:p>
    <w:p w14:paraId="28F2957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asciiTheme="minorEastAsia" w:hAnsiTheme="minorEastAsia" w:eastAsiaTheme="minorEastAsia" w:cstheme="minorEastAsia"/>
          <w:color w:val="333333"/>
          <w:kern w:val="0"/>
          <w:sz w:val="21"/>
          <w:szCs w:val="21"/>
          <w:lang w:val="en-US" w:eastAsia="zh-CN" w:bidi="ar-SA"/>
        </w:rPr>
      </w:pPr>
      <w:r>
        <w:rPr>
          <w:rFonts w:hint="eastAsia" w:asciiTheme="minorEastAsia" w:hAnsiTheme="minorEastAsia" w:eastAsiaTheme="minorEastAsia" w:cstheme="minorEastAsia"/>
          <w:color w:val="333333"/>
          <w:kern w:val="0"/>
          <w:sz w:val="21"/>
          <w:szCs w:val="21"/>
          <w:lang w:val="en-US" w:eastAsia="zh-CN" w:bidi="ar-SA"/>
        </w:rPr>
        <w:t>展望未来，随着</w:t>
      </w:r>
      <w:r>
        <w:rPr>
          <w:rFonts w:hint="eastAsia" w:asciiTheme="minorEastAsia" w:hAnsiTheme="minorEastAsia" w:cstheme="minorEastAsia"/>
          <w:color w:val="333333"/>
          <w:kern w:val="0"/>
          <w:sz w:val="21"/>
          <w:szCs w:val="21"/>
          <w:lang w:val="en-US" w:eastAsia="zh-CN" w:bidi="ar-SA"/>
        </w:rPr>
        <w:t>5</w:t>
      </w:r>
      <w:r>
        <w:rPr>
          <w:rFonts w:hint="eastAsia" w:asciiTheme="minorEastAsia" w:hAnsiTheme="minorEastAsia" w:eastAsiaTheme="minorEastAsia" w:cstheme="minorEastAsia"/>
          <w:color w:val="333333"/>
          <w:kern w:val="0"/>
          <w:sz w:val="21"/>
          <w:szCs w:val="21"/>
          <w:lang w:val="en-US" w:eastAsia="zh-CN" w:bidi="ar-SA"/>
        </w:rPr>
        <w:t>G通信技术的逐步成熟与普及，网络连接规模和数据复杂度将进一步提升，数据挖掘技术在网络安全防御体系中的地位将愈加重要。通过持续推动智能化、隐私保护与绿色计算技术的协同发展，数据挖掘有望在构建更加安全、高效和清洁的网络空间中持续发挥守护者的关键作用，为人类社会的数字化进程提供长期而稳定的技术保障。</w:t>
      </w:r>
    </w:p>
    <w:p w14:paraId="7F04FE8B">
      <w:pPr>
        <w:rPr>
          <w:rFonts w:hint="eastAsia" w:asciiTheme="minorEastAsia" w:hAnsiTheme="minorEastAsia" w:eastAsiaTheme="minorEastAsia" w:cstheme="minorEastAsia"/>
          <w:color w:val="333333"/>
          <w:kern w:val="0"/>
          <w:sz w:val="21"/>
          <w:szCs w:val="21"/>
          <w:lang w:val="en-US" w:eastAsia="zh-CN" w:bidi="ar-SA"/>
        </w:rPr>
      </w:pPr>
      <w:r>
        <w:rPr>
          <w:rFonts w:hint="eastAsia" w:asciiTheme="minorEastAsia" w:hAnsiTheme="minorEastAsia" w:eastAsiaTheme="minorEastAsia" w:cstheme="minorEastAsia"/>
          <w:color w:val="333333"/>
          <w:kern w:val="0"/>
          <w:sz w:val="21"/>
          <w:szCs w:val="21"/>
          <w:lang w:val="en-US" w:eastAsia="zh-CN" w:bidi="ar-SA"/>
        </w:rPr>
        <w:br w:type="page"/>
      </w:r>
    </w:p>
    <w:p w14:paraId="53D3942E">
      <w:pPr>
        <w:pStyle w:val="8"/>
        <w:shd w:val="clear" w:color="auto" w:fill="FFFFFF"/>
        <w:spacing w:before="0" w:beforeAutospacing="0" w:after="0" w:afterAutospacing="0" w:line="300" w:lineRule="auto"/>
        <w:rPr>
          <w:rFonts w:hint="eastAsia" w:ascii="黑体" w:hAnsi="黑体" w:eastAsia="黑体" w:cs="Times New Roman"/>
          <w:kern w:val="2"/>
          <w:sz w:val="24"/>
          <w:szCs w:val="24"/>
          <w:lang w:val="en-US" w:eastAsia="zh-CN" w:bidi="ar-SA"/>
        </w:rPr>
      </w:pPr>
      <w:r>
        <w:rPr>
          <w:rFonts w:hint="eastAsia" w:ascii="黑体" w:hAnsi="黑体" w:eastAsia="黑体" w:cs="Times New Roman"/>
          <w:kern w:val="2"/>
          <w:sz w:val="24"/>
          <w:szCs w:val="24"/>
          <w:lang w:val="en-US" w:eastAsia="zh-CN" w:bidi="ar-SA"/>
        </w:rPr>
        <w:t>参考文献：</w:t>
      </w:r>
    </w:p>
    <w:p w14:paraId="5EFFB472">
      <w:pPr>
        <w:pStyle w:val="8"/>
        <w:spacing w:before="0" w:beforeAutospacing="0" w:after="0" w:afterAutospacing="0" w:line="300" w:lineRule="auto"/>
        <w:rPr>
          <w:rFonts w:hint="eastAsia" w:ascii="楷体" w:hAnsi="楷体" w:eastAsia="楷体" w:cs="楷体"/>
          <w:color w:val="333333"/>
          <w:sz w:val="21"/>
          <w:szCs w:val="18"/>
        </w:rPr>
      </w:pPr>
      <w:r>
        <w:rPr>
          <w:rFonts w:hint="eastAsia" w:ascii="Times New Roman" w:hAnsi="Times New Roman" w:cs="Arial"/>
          <w:color w:val="333333"/>
          <w:sz w:val="21"/>
          <w:szCs w:val="18"/>
        </w:rPr>
        <w:t>[1]</w:t>
      </w:r>
      <w:r>
        <w:rPr>
          <w:rFonts w:hint="eastAsia" w:ascii="楷体" w:hAnsi="楷体" w:eastAsia="楷体" w:cs="楷体"/>
          <w:color w:val="333333"/>
          <w:sz w:val="21"/>
          <w:szCs w:val="18"/>
        </w:rPr>
        <w:t xml:space="preserve"> HAN J, KAMBER M, PEI J. Data Mining: Concepts and Techniques[M]. 3rd ed. San Francisco: Morgan Kaufmann, 2012.</w:t>
      </w:r>
    </w:p>
    <w:p w14:paraId="4A2D9E49">
      <w:pPr>
        <w:pStyle w:val="8"/>
        <w:spacing w:before="0" w:beforeAutospacing="0" w:after="0" w:afterAutospacing="0" w:line="300" w:lineRule="auto"/>
        <w:rPr>
          <w:rFonts w:hint="eastAsia" w:ascii="楷体" w:hAnsi="楷体" w:eastAsia="楷体" w:cs="楷体"/>
          <w:color w:val="333333"/>
          <w:sz w:val="21"/>
          <w:szCs w:val="18"/>
        </w:rPr>
      </w:pPr>
      <w:r>
        <w:rPr>
          <w:rFonts w:hint="eastAsia" w:ascii="楷体" w:hAnsi="楷体" w:eastAsia="楷体" w:cs="楷体"/>
          <w:color w:val="333333"/>
          <w:sz w:val="21"/>
          <w:szCs w:val="18"/>
        </w:rPr>
        <w:t>[2] AGGARWAL C C. Data Mining: The Textbook[M]. Cham: Springer, 2015.</w:t>
      </w:r>
    </w:p>
    <w:p w14:paraId="48BEEF53">
      <w:pPr>
        <w:pStyle w:val="8"/>
        <w:spacing w:before="0" w:beforeAutospacing="0" w:after="0" w:afterAutospacing="0" w:line="300" w:lineRule="auto"/>
        <w:rPr>
          <w:rFonts w:hint="eastAsia" w:ascii="楷体" w:hAnsi="楷体" w:eastAsia="楷体" w:cs="楷体"/>
          <w:color w:val="333333"/>
          <w:sz w:val="21"/>
          <w:szCs w:val="18"/>
        </w:rPr>
      </w:pPr>
      <w:r>
        <w:rPr>
          <w:rFonts w:hint="eastAsia" w:ascii="楷体" w:hAnsi="楷体" w:eastAsia="楷体" w:cs="楷体"/>
          <w:color w:val="333333"/>
          <w:sz w:val="21"/>
          <w:szCs w:val="18"/>
        </w:rPr>
        <w:t>[3] 陈春. 基于数据挖掘技术的计算机网络病毒防御分析[J]. 信息通信, 2015(05): 121-122.</w:t>
      </w:r>
    </w:p>
    <w:p w14:paraId="25000F7C">
      <w:pPr>
        <w:pStyle w:val="8"/>
        <w:spacing w:before="0" w:beforeAutospacing="0" w:after="0" w:afterAutospacing="0" w:line="300" w:lineRule="auto"/>
        <w:rPr>
          <w:rFonts w:hint="eastAsia" w:ascii="楷体" w:hAnsi="楷体" w:eastAsia="楷体" w:cs="楷体"/>
          <w:color w:val="333333"/>
          <w:sz w:val="21"/>
          <w:szCs w:val="18"/>
        </w:rPr>
      </w:pPr>
      <w:r>
        <w:rPr>
          <w:rFonts w:hint="eastAsia" w:ascii="楷体" w:hAnsi="楷体" w:eastAsia="楷体" w:cs="楷体"/>
          <w:color w:val="333333"/>
          <w:sz w:val="21"/>
          <w:szCs w:val="18"/>
        </w:rPr>
        <w:t>[4] 李亮超. 数据挖掘在计算机网络安全领域的应用[J]. 科技与创新, 2015(21): 109-110.</w:t>
      </w:r>
    </w:p>
    <w:p w14:paraId="4D175AB8">
      <w:pPr>
        <w:pStyle w:val="8"/>
        <w:spacing w:before="0" w:beforeAutospacing="0" w:after="0" w:afterAutospacing="0" w:line="300" w:lineRule="auto"/>
        <w:rPr>
          <w:rFonts w:hint="eastAsia" w:ascii="楷体" w:hAnsi="楷体" w:eastAsia="楷体" w:cs="楷体"/>
          <w:color w:val="333333"/>
          <w:sz w:val="21"/>
          <w:szCs w:val="18"/>
        </w:rPr>
      </w:pPr>
      <w:r>
        <w:rPr>
          <w:rFonts w:hint="eastAsia" w:ascii="楷体" w:hAnsi="楷体" w:eastAsia="楷体" w:cs="楷体"/>
          <w:color w:val="333333"/>
          <w:sz w:val="21"/>
          <w:szCs w:val="18"/>
        </w:rPr>
        <w:t>[5] DENNING D E. An intrusion-detection model[J]. IEEE Transactions on Software Engineering, 1987, SE-13(2): 222-232.</w:t>
      </w:r>
    </w:p>
    <w:p w14:paraId="38C9F75A">
      <w:pPr>
        <w:pStyle w:val="8"/>
        <w:spacing w:before="0" w:beforeAutospacing="0" w:after="0" w:afterAutospacing="0" w:line="300" w:lineRule="auto"/>
        <w:rPr>
          <w:rFonts w:hint="eastAsia" w:ascii="楷体" w:hAnsi="楷体" w:eastAsia="楷体" w:cs="楷体"/>
          <w:color w:val="333333"/>
          <w:sz w:val="21"/>
          <w:szCs w:val="18"/>
        </w:rPr>
      </w:pPr>
      <w:r>
        <w:rPr>
          <w:rFonts w:hint="eastAsia" w:ascii="楷体" w:hAnsi="楷体" w:eastAsia="楷体" w:cs="楷体"/>
          <w:color w:val="333333"/>
          <w:sz w:val="21"/>
          <w:szCs w:val="18"/>
        </w:rPr>
        <w:t>[6] AGRAWAL R, SRIKANT R. Fast algorithms for mining association rules[C]//Proceedings of the 20th International Conference on Very Large Data Bases. Santiago: VLDB Endowment, 1994: 487-499.</w:t>
      </w:r>
    </w:p>
    <w:p w14:paraId="20C1CE7C">
      <w:pPr>
        <w:pStyle w:val="8"/>
        <w:spacing w:before="0" w:beforeAutospacing="0" w:after="0" w:afterAutospacing="0" w:line="300" w:lineRule="auto"/>
        <w:rPr>
          <w:rFonts w:hint="eastAsia" w:ascii="楷体" w:hAnsi="楷体" w:eastAsia="楷体" w:cs="楷体"/>
          <w:color w:val="333333"/>
          <w:sz w:val="21"/>
          <w:szCs w:val="18"/>
        </w:rPr>
      </w:pPr>
      <w:r>
        <w:rPr>
          <w:rFonts w:hint="eastAsia" w:ascii="楷体" w:hAnsi="楷体" w:eastAsia="楷体" w:cs="楷体"/>
          <w:color w:val="333333"/>
          <w:sz w:val="21"/>
          <w:szCs w:val="18"/>
        </w:rPr>
        <w:t>[7] LIAO Y, VEMURI V R. Use of k-nearest neighbor classifier for intrusion detection[J]. Computers &amp; Security, 2002, 21(5): 439-448.</w:t>
      </w:r>
    </w:p>
    <w:p w14:paraId="7E3B27F8">
      <w:pPr>
        <w:pStyle w:val="8"/>
        <w:spacing w:before="0" w:beforeAutospacing="0" w:after="0" w:afterAutospacing="0" w:line="300" w:lineRule="auto"/>
        <w:rPr>
          <w:rFonts w:hint="eastAsia" w:ascii="楷体" w:hAnsi="楷体" w:eastAsia="楷体" w:cs="楷体"/>
          <w:color w:val="333333"/>
          <w:sz w:val="21"/>
          <w:szCs w:val="18"/>
        </w:rPr>
      </w:pPr>
      <w:r>
        <w:rPr>
          <w:rFonts w:hint="eastAsia" w:ascii="楷体" w:hAnsi="楷体" w:eastAsia="楷体" w:cs="楷体"/>
          <w:color w:val="333333"/>
          <w:sz w:val="21"/>
          <w:szCs w:val="18"/>
        </w:rPr>
        <w:t>[8] KIM G, LEE S, KIM S. A novel hybrid intrusion detection method integrating anomaly detection with misuse detection[J]. Expert Systems with Applications, 2014, 41(4): 1690-1700.</w:t>
      </w:r>
    </w:p>
    <w:p w14:paraId="4A93442E">
      <w:pPr>
        <w:pStyle w:val="8"/>
        <w:spacing w:before="0" w:beforeAutospacing="0" w:after="0" w:afterAutospacing="0" w:line="300" w:lineRule="auto"/>
        <w:rPr>
          <w:rFonts w:hint="eastAsia" w:ascii="楷体" w:hAnsi="楷体" w:eastAsia="楷体" w:cs="楷体"/>
          <w:color w:val="333333"/>
          <w:sz w:val="21"/>
          <w:szCs w:val="18"/>
        </w:rPr>
      </w:pPr>
      <w:r>
        <w:rPr>
          <w:rFonts w:hint="eastAsia" w:ascii="楷体" w:hAnsi="楷体" w:eastAsia="楷体" w:cs="楷体"/>
          <w:color w:val="333333"/>
          <w:sz w:val="21"/>
          <w:szCs w:val="18"/>
        </w:rPr>
        <w:t>[9] LIN W, KE S, TSAI C. CANN: An intrusion detection system based on combining cluster centers and nearest neighbors[J]. Knowledge-Based Systems, 2015, 78: 13-21.</w:t>
      </w:r>
    </w:p>
    <w:p w14:paraId="39AF6768">
      <w:pPr>
        <w:pStyle w:val="8"/>
        <w:spacing w:before="0" w:beforeAutospacing="0" w:after="0" w:afterAutospacing="0" w:line="300" w:lineRule="auto"/>
        <w:rPr>
          <w:rFonts w:hint="eastAsia" w:ascii="楷体" w:hAnsi="楷体" w:eastAsia="楷体" w:cs="楷体"/>
          <w:color w:val="333333"/>
          <w:sz w:val="21"/>
          <w:szCs w:val="18"/>
        </w:rPr>
      </w:pPr>
      <w:r>
        <w:rPr>
          <w:rFonts w:hint="eastAsia" w:ascii="楷体" w:hAnsi="楷体" w:eastAsia="楷体" w:cs="楷体"/>
          <w:color w:val="333333"/>
          <w:sz w:val="21"/>
          <w:szCs w:val="18"/>
        </w:rPr>
        <w:t>[10] SHONE N, NGOC T N, PHAI V D, SHI Q. A deep learning approach to network intrusion detection[J]. IEEE Transactions on Emerging Topics in Computational Intelligence, 2018, 2(1): 41-50.</w:t>
      </w:r>
    </w:p>
    <w:p w14:paraId="58B9C4F2">
      <w:pPr>
        <w:pStyle w:val="8"/>
        <w:spacing w:before="0" w:beforeAutospacing="0" w:after="0" w:afterAutospacing="0" w:line="300" w:lineRule="auto"/>
        <w:rPr>
          <w:rFonts w:hint="eastAsia" w:ascii="楷体" w:hAnsi="楷体" w:eastAsia="楷体" w:cs="楷体"/>
          <w:color w:val="333333"/>
          <w:sz w:val="21"/>
          <w:szCs w:val="18"/>
        </w:rPr>
      </w:pPr>
      <w:r>
        <w:rPr>
          <w:rFonts w:hint="eastAsia" w:ascii="楷体" w:hAnsi="楷体" w:eastAsia="楷体" w:cs="楷体"/>
          <w:color w:val="333333"/>
          <w:sz w:val="21"/>
          <w:szCs w:val="18"/>
        </w:rPr>
        <w:t>[11] VASWANI A, SHAZEER N, PARMAR N, et al. Attention is all you need[C]//Advances in Neural Information Processing Systems. Long Beach: NIPS, 2017: 5998-6008.</w:t>
      </w:r>
    </w:p>
    <w:p w14:paraId="4DE417DD">
      <w:pPr>
        <w:pStyle w:val="8"/>
        <w:spacing w:before="0" w:beforeAutospacing="0" w:after="0" w:afterAutospacing="0" w:line="300" w:lineRule="auto"/>
        <w:rPr>
          <w:rFonts w:hint="eastAsia" w:ascii="楷体" w:hAnsi="楷体" w:eastAsia="楷体" w:cs="楷体"/>
          <w:color w:val="333333"/>
          <w:sz w:val="21"/>
          <w:szCs w:val="18"/>
        </w:rPr>
      </w:pPr>
      <w:r>
        <w:rPr>
          <w:rFonts w:hint="eastAsia" w:ascii="楷体" w:hAnsi="楷体" w:eastAsia="楷体" w:cs="楷体"/>
          <w:color w:val="333333"/>
          <w:sz w:val="21"/>
          <w:szCs w:val="18"/>
        </w:rPr>
        <w:t>[12] KIPF T N, WELLING M. Semi-supervised classification with graph convolutional networks[C]//International Conference on Learning Representations. Toulon: ICLR, 2017.</w:t>
      </w:r>
    </w:p>
    <w:p w14:paraId="01792CEA">
      <w:pPr>
        <w:pStyle w:val="8"/>
        <w:spacing w:before="0" w:beforeAutospacing="0" w:after="0" w:afterAutospacing="0" w:line="300" w:lineRule="auto"/>
        <w:rPr>
          <w:rFonts w:hint="eastAsia" w:ascii="楷体" w:hAnsi="楷体" w:eastAsia="楷体" w:cs="楷体"/>
          <w:color w:val="333333"/>
          <w:sz w:val="21"/>
          <w:szCs w:val="18"/>
        </w:rPr>
      </w:pPr>
      <w:r>
        <w:rPr>
          <w:rFonts w:hint="eastAsia" w:ascii="楷体" w:hAnsi="楷体" w:eastAsia="楷体" w:cs="楷体"/>
          <w:color w:val="333333"/>
          <w:sz w:val="21"/>
          <w:szCs w:val="18"/>
        </w:rPr>
        <w:t>[13] WU Z, PAN S, CHEN F, et al. A comprehensive survey on graph neural networks[J]. IEEE Transactions on Neural Networks and Learning Systems, 2021, 32(1): 4-24.</w:t>
      </w:r>
    </w:p>
    <w:p w14:paraId="0E13298D">
      <w:pPr>
        <w:pStyle w:val="8"/>
        <w:spacing w:before="0" w:beforeAutospacing="0" w:after="0" w:afterAutospacing="0" w:line="300" w:lineRule="auto"/>
        <w:rPr>
          <w:rFonts w:hint="eastAsia" w:ascii="楷体" w:hAnsi="楷体" w:eastAsia="楷体" w:cs="楷体"/>
          <w:color w:val="333333"/>
          <w:sz w:val="21"/>
          <w:szCs w:val="18"/>
        </w:rPr>
      </w:pPr>
      <w:r>
        <w:rPr>
          <w:rFonts w:hint="eastAsia" w:ascii="楷体" w:hAnsi="楷体" w:eastAsia="楷体" w:cs="楷体"/>
          <w:color w:val="333333"/>
          <w:sz w:val="21"/>
          <w:szCs w:val="18"/>
        </w:rPr>
        <w:t>[14] YU B, YIN H, ZHU Z. Spatio-temporal graph convolutional networks: A deep learning framework for traffic forecasting[C]//Proceedings of the 27th International Joint Conference on Artificial Intelligence. Stockholm: IJCAI, 2018: 3634-3640.</w:t>
      </w:r>
    </w:p>
    <w:p w14:paraId="0770B5CC">
      <w:pPr>
        <w:pStyle w:val="8"/>
        <w:spacing w:before="0" w:beforeAutospacing="0" w:after="0" w:afterAutospacing="0" w:line="300" w:lineRule="auto"/>
        <w:rPr>
          <w:rFonts w:hint="eastAsia" w:ascii="楷体" w:hAnsi="楷体" w:eastAsia="楷体" w:cs="楷体"/>
          <w:color w:val="333333"/>
          <w:sz w:val="21"/>
          <w:szCs w:val="18"/>
        </w:rPr>
      </w:pPr>
      <w:r>
        <w:rPr>
          <w:rFonts w:hint="eastAsia" w:ascii="楷体" w:hAnsi="楷体" w:eastAsia="楷体" w:cs="楷体"/>
          <w:color w:val="333333"/>
          <w:sz w:val="21"/>
          <w:szCs w:val="18"/>
        </w:rPr>
        <w:t>[15] MCMHAN B, MOORE E, RAMAGE D, HAMPSON S. Communication-efficient learning of deep networks from decentralized data[C]//Proceedings of the 20th International Conference on Artificial Intelligence and Statistics. Fort Lauderdale: AISTATS, 2017: 1273-1282.</w:t>
      </w:r>
    </w:p>
    <w:p w14:paraId="5EFCD52F">
      <w:pPr>
        <w:pStyle w:val="8"/>
        <w:spacing w:before="0" w:beforeAutospacing="0" w:after="0" w:afterAutospacing="0" w:line="300" w:lineRule="auto"/>
        <w:rPr>
          <w:rFonts w:hint="eastAsia" w:ascii="楷体" w:hAnsi="楷体" w:eastAsia="楷体" w:cs="楷体"/>
          <w:color w:val="333333"/>
          <w:sz w:val="21"/>
          <w:szCs w:val="18"/>
        </w:rPr>
      </w:pPr>
      <w:r>
        <w:rPr>
          <w:rFonts w:hint="eastAsia" w:ascii="楷体" w:hAnsi="楷体" w:eastAsia="楷体" w:cs="楷体"/>
          <w:color w:val="333333"/>
          <w:sz w:val="21"/>
          <w:szCs w:val="18"/>
        </w:rPr>
        <w:t>[16] KAIROUZ P, MCMAHAN H B, AVESTIMEHR S, et al. Advances and open problems in federated learning[J]. Foundations and Trends in Machine Learning, 2021, 14(1-2): 1-210.</w:t>
      </w:r>
    </w:p>
    <w:p w14:paraId="1420A680">
      <w:pPr>
        <w:pStyle w:val="8"/>
        <w:spacing w:before="0" w:beforeAutospacing="0" w:after="0" w:afterAutospacing="0" w:line="300" w:lineRule="auto"/>
        <w:rPr>
          <w:rFonts w:hint="eastAsia" w:ascii="楷体" w:hAnsi="楷体" w:eastAsia="楷体" w:cs="楷体"/>
          <w:color w:val="333333"/>
          <w:sz w:val="21"/>
          <w:szCs w:val="18"/>
        </w:rPr>
      </w:pPr>
      <w:r>
        <w:rPr>
          <w:rFonts w:hint="eastAsia" w:ascii="楷体" w:hAnsi="楷体" w:eastAsia="楷体" w:cs="楷体"/>
          <w:color w:val="333333"/>
          <w:sz w:val="21"/>
          <w:szCs w:val="18"/>
        </w:rPr>
        <w:t>[17] YANG Q, LIU Y, CHEN T, TONG Y. Federated machine learning: Concept and applications[J]. ACM Transactions on Intelligent Systems and Technology, 2019, 10(2): 1-19.</w:t>
      </w:r>
    </w:p>
    <w:p w14:paraId="4F4EAB33">
      <w:pPr>
        <w:pStyle w:val="8"/>
        <w:spacing w:before="0" w:beforeAutospacing="0" w:after="0" w:afterAutospacing="0" w:line="300" w:lineRule="auto"/>
        <w:rPr>
          <w:rFonts w:hint="eastAsia" w:ascii="楷体" w:hAnsi="楷体" w:eastAsia="楷体" w:cs="楷体"/>
          <w:color w:val="333333"/>
          <w:sz w:val="21"/>
          <w:szCs w:val="18"/>
        </w:rPr>
      </w:pPr>
      <w:r>
        <w:rPr>
          <w:rFonts w:hint="eastAsia" w:ascii="楷体" w:hAnsi="楷体" w:eastAsia="楷体" w:cs="楷体"/>
          <w:color w:val="333333"/>
          <w:sz w:val="21"/>
          <w:szCs w:val="18"/>
        </w:rPr>
        <w:t>[18] CHESNEY R, CITRON D. Deep fakes: A looming challenge for privacy, democracy, and national security[J]. California Law Review, 2019, 107(6): 1753-1820.</w:t>
      </w:r>
    </w:p>
    <w:p w14:paraId="0E2ADDD9">
      <w:pPr>
        <w:pStyle w:val="8"/>
        <w:spacing w:before="0" w:beforeAutospacing="0" w:after="0" w:afterAutospacing="0" w:line="300" w:lineRule="auto"/>
        <w:rPr>
          <w:rFonts w:hint="eastAsia" w:ascii="楷体" w:hAnsi="楷体" w:eastAsia="楷体" w:cs="楷体"/>
          <w:color w:val="333333"/>
          <w:sz w:val="21"/>
          <w:szCs w:val="18"/>
        </w:rPr>
      </w:pPr>
      <w:r>
        <w:rPr>
          <w:rFonts w:hint="eastAsia" w:ascii="楷体" w:hAnsi="楷体" w:eastAsia="楷体" w:cs="楷体"/>
          <w:color w:val="333333"/>
          <w:sz w:val="21"/>
          <w:szCs w:val="18"/>
        </w:rPr>
        <w:t>[19] VERDOLIVA L. Media forensics and deepfakes: An overview[J]. IEEE Journal of Selected Topics in Signal Processing, 2020, 14(5): 910-932.</w:t>
      </w:r>
    </w:p>
    <w:p w14:paraId="6ADD2611">
      <w:pPr>
        <w:pStyle w:val="8"/>
        <w:spacing w:before="0" w:beforeAutospacing="0" w:after="0" w:afterAutospacing="0" w:line="300" w:lineRule="auto"/>
        <w:rPr>
          <w:rFonts w:hint="eastAsia" w:ascii="楷体" w:hAnsi="楷体" w:eastAsia="楷体" w:cs="楷体"/>
          <w:color w:val="333333"/>
          <w:sz w:val="21"/>
          <w:szCs w:val="18"/>
        </w:rPr>
      </w:pPr>
      <w:r>
        <w:rPr>
          <w:rFonts w:hint="eastAsia" w:ascii="楷体" w:hAnsi="楷体" w:eastAsia="楷体" w:cs="楷体"/>
          <w:color w:val="333333"/>
          <w:sz w:val="21"/>
          <w:szCs w:val="18"/>
        </w:rPr>
        <w:t>[20] HOROWITZ M. Computing’s energy problem (and what we can do about it)[C]//Proceedings of IEEE International Solid-State Circuits Conference. San Francisco: IEEE, 2014: 10-14.</w:t>
      </w:r>
    </w:p>
    <w:p w14:paraId="5FE5A329">
      <w:pPr>
        <w:pStyle w:val="8"/>
        <w:spacing w:before="0" w:beforeAutospacing="0" w:after="0" w:afterAutospacing="0" w:line="300" w:lineRule="auto"/>
        <w:rPr>
          <w:rFonts w:hint="eastAsia" w:ascii="楷体" w:hAnsi="楷体" w:eastAsia="楷体" w:cs="楷体"/>
          <w:color w:val="333333"/>
          <w:sz w:val="21"/>
          <w:szCs w:val="18"/>
        </w:rPr>
      </w:pPr>
      <w:r>
        <w:rPr>
          <w:rFonts w:hint="eastAsia" w:ascii="楷体" w:hAnsi="楷体" w:eastAsia="楷体" w:cs="楷体"/>
          <w:color w:val="333333"/>
          <w:sz w:val="21"/>
          <w:szCs w:val="18"/>
        </w:rPr>
        <w:t>[21] LANE N D, GEORGIEV P, QENDRO L, et al. An early resource characterization of deep learning on wearables, smartphones and IoT devices[C]//Proceedings of the 14th International Conference on Information Processing in Sensor Networks. Seattle: ACM, 2015: 7-12.</w:t>
      </w:r>
    </w:p>
    <w:p w14:paraId="05C13C1D">
      <w:pPr>
        <w:pStyle w:val="8"/>
        <w:spacing w:before="0" w:beforeAutospacing="0" w:after="0" w:afterAutospacing="0" w:line="300" w:lineRule="auto"/>
        <w:rPr>
          <w:rFonts w:hint="eastAsia" w:ascii="楷体" w:hAnsi="楷体" w:eastAsia="楷体" w:cs="楷体"/>
          <w:color w:val="333333"/>
          <w:sz w:val="21"/>
          <w:szCs w:val="18"/>
        </w:rPr>
      </w:pPr>
      <w:r>
        <w:rPr>
          <w:rFonts w:hint="eastAsia" w:ascii="楷体" w:hAnsi="楷体" w:eastAsia="楷体" w:cs="楷体"/>
          <w:color w:val="333333"/>
          <w:sz w:val="21"/>
          <w:szCs w:val="18"/>
        </w:rPr>
        <w:t>[22] BANBURY C, REDDI V J, TORRES J, et al. Micronets: Neural network architectures for deploying tinyML applications[J]. Proceedings of Machine Learning and Systems, 2021, 3: 517-532.</w:t>
      </w:r>
    </w:p>
    <w:p w14:paraId="018082ED">
      <w:pPr>
        <w:pStyle w:val="8"/>
        <w:spacing w:before="0" w:beforeAutospacing="0" w:after="0" w:afterAutospacing="0" w:line="300" w:lineRule="auto"/>
        <w:rPr>
          <w:rFonts w:hint="eastAsia" w:ascii="楷体" w:hAnsi="楷体" w:eastAsia="楷体" w:cs="楷体"/>
          <w:color w:val="333333"/>
          <w:sz w:val="21"/>
          <w:szCs w:val="18"/>
        </w:rPr>
      </w:pPr>
      <w:r>
        <w:rPr>
          <w:rFonts w:hint="eastAsia" w:ascii="楷体" w:hAnsi="楷体" w:eastAsia="楷体" w:cs="楷体"/>
          <w:color w:val="333333"/>
          <w:sz w:val="21"/>
          <w:szCs w:val="18"/>
        </w:rPr>
        <w:t>[23] DENG L, LI G, HAN S, SHI L, XIE Y. Model compression and hardware acceleration for neural networks: A comprehensive survey[J]. Proceedings of the IEEE, 2020, 108(4): 485-532.</w:t>
      </w:r>
    </w:p>
    <w:p w14:paraId="3E6FD583">
      <w:pPr>
        <w:rPr>
          <w:rFonts w:hint="eastAsia" w:ascii="楷体" w:hAnsi="楷体" w:eastAsia="楷体" w:cs="楷体"/>
        </w:rPr>
      </w:pPr>
    </w:p>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Times New Roman Bold">
    <w:panose1 w:val="02020503050405090304"/>
    <w:charset w:val="00"/>
    <w:family w:val="auto"/>
    <w:pitch w:val="default"/>
    <w:sig w:usb0="00000000" w:usb1="00000000" w:usb2="00000001" w:usb3="00000000" w:csb0="400001BF" w:csb1="DFF70000"/>
  </w:font>
  <w:font w:name="Times New Roman Regular">
    <w:altName w:val="Times New Roman"/>
    <w:panose1 w:val="02020503050405090304"/>
    <w:charset w:val="00"/>
    <w:family w:val="auto"/>
    <w:pitch w:val="default"/>
    <w:sig w:usb0="00000000" w:usb1="00000000" w:usb2="00000001" w:usb3="00000000" w:csb0="400001BF" w:csb1="DFF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C19BED1"/>
    <w:multiLevelType w:val="singleLevel"/>
    <w:tmpl w:val="9C19BED1"/>
    <w:lvl w:ilvl="0" w:tentative="0">
      <w:start w:val="4"/>
      <w:numFmt w:val="chineseCounting"/>
      <w:suff w:val="space"/>
      <w:lvlText w:val="%1、"/>
      <w:lvlJc w:val="left"/>
      <w:rPr>
        <w:rFonts w:hint="eastAsia"/>
      </w:rPr>
    </w:lvl>
  </w:abstractNum>
  <w:abstractNum w:abstractNumId="1">
    <w:nsid w:val="AA90E64B"/>
    <w:multiLevelType w:val="multilevel"/>
    <w:tmpl w:val="AA90E64B"/>
    <w:lvl w:ilvl="0" w:tentative="0">
      <w:start w:val="1"/>
      <w:numFmt w:val="decimal"/>
      <w:pStyle w:val="2"/>
      <w:lvlText w:val="%1"/>
      <w:lvlJc w:val="left"/>
      <w:pPr>
        <w:ind w:left="679" w:hanging="440"/>
      </w:pPr>
      <w:rPr>
        <w:rFonts w:hint="default" w:ascii="Times New Roman" w:hAnsi="Times New Roman" w:eastAsia="Times New Roman" w:cs="Times New Roman"/>
        <w:b/>
        <w:bCs/>
        <w:w w:val="99"/>
        <w:sz w:val="44"/>
        <w:szCs w:val="44"/>
      </w:rPr>
    </w:lvl>
    <w:lvl w:ilvl="1" w:tentative="0">
      <w:start w:val="1"/>
      <w:numFmt w:val="decimal"/>
      <w:lvlText w:val="%1.%2"/>
      <w:lvlJc w:val="left"/>
      <w:pPr>
        <w:ind w:left="799" w:hanging="560"/>
      </w:pPr>
      <w:rPr>
        <w:rFonts w:hint="default" w:ascii="Times New Roman" w:hAnsi="Times New Roman" w:eastAsia="Times New Roman" w:cs="Times New Roman"/>
        <w:b/>
        <w:bCs/>
        <w:spacing w:val="-1"/>
        <w:w w:val="99"/>
        <w:sz w:val="32"/>
        <w:szCs w:val="32"/>
      </w:rPr>
    </w:lvl>
    <w:lvl w:ilvl="2" w:tentative="0">
      <w:start w:val="1"/>
      <w:numFmt w:val="decimal"/>
      <w:lvlText w:val="%1.%2.%3"/>
      <w:lvlJc w:val="left"/>
      <w:pPr>
        <w:ind w:left="960" w:hanging="720"/>
      </w:pPr>
      <w:rPr>
        <w:rFonts w:hint="default" w:ascii="Times New Roman" w:hAnsi="Times New Roman" w:eastAsia="Times New Roman" w:cs="Times New Roman"/>
        <w:b/>
        <w:bCs/>
        <w:spacing w:val="-1"/>
        <w:w w:val="99"/>
        <w:sz w:val="32"/>
        <w:szCs w:val="32"/>
      </w:rPr>
    </w:lvl>
    <w:lvl w:ilvl="3" w:tentative="0">
      <w:start w:val="0"/>
      <w:numFmt w:val="bullet"/>
      <w:lvlText w:val="•"/>
      <w:lvlJc w:val="left"/>
      <w:pPr>
        <w:ind w:left="1040" w:hanging="720"/>
      </w:pPr>
    </w:lvl>
    <w:lvl w:ilvl="4" w:tentative="0">
      <w:start w:val="0"/>
      <w:numFmt w:val="bullet"/>
      <w:lvlText w:val="•"/>
      <w:lvlJc w:val="left"/>
      <w:pPr>
        <w:ind w:left="2155" w:hanging="720"/>
      </w:pPr>
    </w:lvl>
    <w:lvl w:ilvl="5" w:tentative="0">
      <w:start w:val="0"/>
      <w:numFmt w:val="bullet"/>
      <w:lvlText w:val="•"/>
      <w:lvlJc w:val="left"/>
      <w:pPr>
        <w:ind w:left="3270" w:hanging="720"/>
      </w:pPr>
    </w:lvl>
    <w:lvl w:ilvl="6" w:tentative="0">
      <w:start w:val="0"/>
      <w:numFmt w:val="bullet"/>
      <w:lvlText w:val="•"/>
      <w:lvlJc w:val="left"/>
      <w:pPr>
        <w:ind w:left="4385" w:hanging="720"/>
      </w:pPr>
    </w:lvl>
    <w:lvl w:ilvl="7" w:tentative="0">
      <w:start w:val="0"/>
      <w:numFmt w:val="bullet"/>
      <w:lvlText w:val="•"/>
      <w:lvlJc w:val="left"/>
      <w:pPr>
        <w:ind w:left="5500" w:hanging="720"/>
      </w:pPr>
    </w:lvl>
    <w:lvl w:ilvl="8" w:tentative="0">
      <w:start w:val="0"/>
      <w:numFmt w:val="bullet"/>
      <w:lvlText w:val="•"/>
      <w:lvlJc w:val="left"/>
      <w:pPr>
        <w:ind w:left="6615" w:hanging="7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8277CE0"/>
    <w:rsid w:val="15E2587E"/>
    <w:rsid w:val="2ACE632D"/>
    <w:rsid w:val="3CFE23AD"/>
    <w:rsid w:val="55530B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35"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qFormat/>
    <w:uiPriority w:val="0"/>
    <w:pPr>
      <w:keepNext/>
      <w:keepLines/>
      <w:numPr>
        <w:ilvl w:val="0"/>
        <w:numId w:val="1"/>
      </w:numPr>
      <w:spacing w:before="340" w:beforeLines="0" w:after="330" w:afterLines="0" w:line="576" w:lineRule="auto"/>
      <w:ind w:left="679" w:hanging="440"/>
      <w:outlineLvl w:val="0"/>
    </w:pPr>
    <w:rPr>
      <w:rFonts w:asciiTheme="minorAscii" w:hAnsiTheme="minorAscii" w:eastAsiaTheme="minorEastAsia"/>
      <w:kern w:val="44"/>
      <w:sz w:val="24"/>
      <w:szCs w:val="22"/>
      <w:lang w:eastAsia="en-US"/>
    </w:rPr>
  </w:style>
  <w:style w:type="paragraph" w:styleId="3">
    <w:name w:val="heading 2"/>
    <w:basedOn w:val="1"/>
    <w:next w:val="1"/>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unhideWhenUsed/>
    <w:qFormat/>
    <w:uiPriority w:val="9"/>
    <w:pPr>
      <w:keepNext/>
      <w:keepLines/>
      <w:spacing w:before="260" w:after="260" w:line="416" w:lineRule="auto"/>
      <w:outlineLvl w:val="2"/>
    </w:pPr>
    <w:rPr>
      <w:b/>
      <w:bCs/>
      <w:sz w:val="32"/>
      <w:szCs w:val="32"/>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1">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6">
    <w:name w:val="caption"/>
    <w:basedOn w:val="1"/>
    <w:next w:val="1"/>
    <w:unhideWhenUsed/>
    <w:qFormat/>
    <w:uiPriority w:val="35"/>
    <w:rPr>
      <w:rFonts w:eastAsia="黑体" w:asciiTheme="majorHAnsi" w:hAnsiTheme="majorHAnsi" w:cstheme="majorBidi"/>
      <w:sz w:val="20"/>
      <w:szCs w:val="20"/>
    </w:rPr>
  </w:style>
  <w:style w:type="paragraph" w:styleId="7">
    <w:name w:val="Body Text"/>
    <w:basedOn w:val="1"/>
    <w:qFormat/>
    <w:uiPriority w:val="0"/>
    <w:pPr>
      <w:spacing w:before="180" w:after="180"/>
    </w:pPr>
  </w:style>
  <w:style w:type="paragraph" w:styleId="8">
    <w:name w:val="Normal (Web)"/>
    <w:basedOn w:val="1"/>
    <w:unhideWhenUsed/>
    <w:qFormat/>
    <w:uiPriority w:val="99"/>
    <w:pPr>
      <w:widowControl/>
      <w:spacing w:before="100" w:beforeAutospacing="1" w:after="100" w:afterAutospacing="1"/>
      <w:jc w:val="left"/>
    </w:pPr>
    <w:rPr>
      <w:rFonts w:ascii="宋体" w:hAnsi="宋体" w:eastAsia="宋体" w:cs="宋体"/>
      <w:kern w:val="0"/>
      <w:sz w:val="24"/>
      <w:szCs w:val="24"/>
    </w:rPr>
  </w:style>
  <w:style w:type="paragraph" w:styleId="9">
    <w:name w:val="Title"/>
    <w:basedOn w:val="1"/>
    <w:qFormat/>
    <w:uiPriority w:val="0"/>
    <w:pPr>
      <w:spacing w:before="240" w:beforeLines="0" w:beforeAutospacing="0" w:after="60" w:afterLines="0" w:afterAutospacing="0"/>
      <w:jc w:val="center"/>
      <w:outlineLvl w:val="0"/>
    </w:pPr>
    <w:rPr>
      <w:rFonts w:ascii="Arial" w:hAnsi="Arial"/>
      <w:b/>
      <w:sz w:val="32"/>
    </w:rPr>
  </w:style>
  <w:style w:type="character" w:styleId="12">
    <w:name w:val="Strong"/>
    <w:basedOn w:val="11"/>
    <w:qFormat/>
    <w:uiPriority w:val="22"/>
    <w:rPr>
      <w:b/>
      <w:bCs/>
    </w:rPr>
  </w:style>
  <w:style w:type="character" w:styleId="13">
    <w:name w:val="Hyperlink"/>
    <w:basedOn w:val="11"/>
    <w:unhideWhenUsed/>
    <w:qFormat/>
    <w:uiPriority w:val="99"/>
    <w:rPr>
      <w:color w:val="0000FF"/>
      <w:u w:val="single"/>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NUL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5518</Words>
  <Characters>9198</Characters>
  <Lines>0</Lines>
  <Paragraphs>0</Paragraphs>
  <TotalTime>35</TotalTime>
  <ScaleCrop>false</ScaleCrop>
  <LinksUpToDate>false</LinksUpToDate>
  <CharactersWithSpaces>9910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2025-11-19T11:30:00Z</dcterms:created>
  <dc:creator>黄红洲</dc:creator>
  <cp:lastModifiedBy>黄红洲</cp:lastModifiedBy>
  <dcterms:modified xsi:type="dcterms:W3CDTF">2026-01-05T03:14:33Z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6F266DC94B0E4A87976ACC1C12756220_12</vt:lpwstr>
  </property>
  <property fmtid="{D5CDD505-2E9C-101B-9397-08002B2CF9AE}" pid="4" name="KSOTemplateDocerSaveRecord">
    <vt:lpwstr>eyJoZGlkIjoiNzczYWZhYjQ0NTFjNDQxYmFlN2E0MDRmMDc2NzI1ZjIiLCJ1c2VySWQiOiIxNTU1NDExMDcxIn0=</vt:lpwstr>
  </property>
</Properties>
</file>