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7B715" w14:textId="2A64A8BA" w:rsidR="00BE24D1" w:rsidRPr="00C120EF" w:rsidRDefault="00000000" w:rsidP="00BE24D1">
      <w:pPr>
        <w:pStyle w:val="Title"/>
        <w:rPr>
          <w:color w:val="4F81BD" w:themeColor="accent1"/>
          <w:lang w:val="es-419"/>
        </w:rPr>
      </w:pPr>
      <w:r w:rsidRPr="00C120EF">
        <w:rPr>
          <w:color w:val="4F81BD" w:themeColor="accent1"/>
          <w:lang w:val="es-419"/>
        </w:rPr>
        <w:t>Actividad 2 | Laboratorio</w:t>
      </w:r>
      <w:r w:rsidR="00C120EF" w:rsidRPr="00C120EF">
        <w:rPr>
          <w:color w:val="4F81BD" w:themeColor="accent1"/>
          <w:lang w:val="es-419"/>
        </w:rPr>
        <w:t xml:space="preserve"> </w:t>
      </w:r>
      <w:r w:rsidR="00C120EF" w:rsidRPr="00C120EF">
        <w:rPr>
          <w:color w:val="4F81BD" w:themeColor="accent1"/>
          <w:lang w:val="es-419"/>
        </w:rPr>
        <w:t xml:space="preserve">Customer Churn y </w:t>
      </w:r>
      <w:proofErr w:type="spellStart"/>
      <w:r w:rsidR="00C120EF" w:rsidRPr="00C120EF">
        <w:rPr>
          <w:color w:val="4F81BD" w:themeColor="accent1"/>
          <w:lang w:val="es-419"/>
        </w:rPr>
        <w:t>Uplift</w:t>
      </w:r>
      <w:proofErr w:type="spellEnd"/>
    </w:p>
    <w:p w14:paraId="406134CB" w14:textId="396C67A9" w:rsidR="00E36AEF" w:rsidRPr="00C120EF" w:rsidRDefault="00000000" w:rsidP="00BE24D1">
      <w:pPr>
        <w:pStyle w:val="Title"/>
        <w:rPr>
          <w:color w:val="4F81BD" w:themeColor="accent1"/>
        </w:rPr>
      </w:pPr>
      <w:r w:rsidRPr="00C120EF">
        <w:rPr>
          <w:color w:val="4F81BD" w:themeColor="accent1"/>
        </w:rPr>
        <w:t>Marketing Analytics</w:t>
      </w:r>
    </w:p>
    <w:p w14:paraId="03E5D91D" w14:textId="77777777" w:rsidR="00E36AEF" w:rsidRPr="00C120EF" w:rsidRDefault="00000000">
      <w:pPr>
        <w:pStyle w:val="Heading1"/>
        <w:rPr>
          <w:color w:val="4F81BD" w:themeColor="accent1"/>
          <w:lang w:val="es-419"/>
        </w:rPr>
      </w:pPr>
      <w:r w:rsidRPr="00C120EF">
        <w:rPr>
          <w:color w:val="4F81BD" w:themeColor="accent1"/>
          <w:lang w:val="es-419"/>
        </w:rPr>
        <w:t>1. Notebook de laboratorio</w:t>
      </w:r>
    </w:p>
    <w:p w14:paraId="509663B8" w14:textId="287C25B5" w:rsidR="00BE24D1" w:rsidRDefault="00000000">
      <w:pPr>
        <w:rPr>
          <w:lang w:val="es-419"/>
        </w:rPr>
      </w:pPr>
      <w:r w:rsidRPr="00BE24D1">
        <w:rPr>
          <w:b/>
          <w:lang w:val="es-419"/>
        </w:rPr>
        <w:t xml:space="preserve">Repositorio de GitHub: </w:t>
      </w:r>
      <w:hyperlink r:id="rId8" w:history="1">
        <w:r w:rsidR="00BE24D1" w:rsidRPr="007B23A6">
          <w:rPr>
            <w:rStyle w:val="Hyperlink"/>
            <w:lang w:val="es-419"/>
          </w:rPr>
          <w:t>https://github.com/ZeroJChang/marketing-analytics-jose-deleon</w:t>
        </w:r>
      </w:hyperlink>
    </w:p>
    <w:p w14:paraId="0F843979" w14:textId="799AAD43" w:rsidR="00E36AEF" w:rsidRPr="00BE24D1" w:rsidRDefault="00000000">
      <w:pPr>
        <w:rPr>
          <w:lang w:val="es-419"/>
        </w:rPr>
      </w:pPr>
      <w:r w:rsidRPr="00BE24D1">
        <w:rPr>
          <w:lang w:val="es-419"/>
        </w:rPr>
        <w:t>Rama solicitada: Tarea_Actividad_2_Grupo_NumeroGrupo</w:t>
      </w:r>
      <w:r w:rsidR="00BE24D1">
        <w:rPr>
          <w:lang w:val="es-419"/>
        </w:rPr>
        <w:t xml:space="preserve">. </w:t>
      </w:r>
    </w:p>
    <w:p w14:paraId="5E5B8468" w14:textId="7C0A436B" w:rsidR="00E36AEF" w:rsidRDefault="00000000" w:rsidP="00BE24D1">
      <w:pPr>
        <w:rPr>
          <w:lang w:val="es-419"/>
        </w:rPr>
      </w:pPr>
      <w:r w:rsidRPr="00BE24D1">
        <w:rPr>
          <w:lang w:val="es-419"/>
        </w:rPr>
        <w:t xml:space="preserve">URL directa de la rama: </w:t>
      </w:r>
      <w:hyperlink r:id="rId9" w:history="1">
        <w:r w:rsidR="00BE24D1" w:rsidRPr="007B23A6">
          <w:rPr>
            <w:rStyle w:val="Hyperlink"/>
            <w:lang w:val="es-419"/>
          </w:rPr>
          <w:t>https://marketing-analytics-jose-deleon-fimbufvcckz7guevxmhcdw.streamlit.app/</w:t>
        </w:r>
      </w:hyperlink>
    </w:p>
    <w:p w14:paraId="2C60D218" w14:textId="63CE698E" w:rsidR="00E36AEF" w:rsidRPr="00C120EF" w:rsidRDefault="00BE24D1">
      <w:pPr>
        <w:pStyle w:val="Heading1"/>
        <w:rPr>
          <w:color w:val="4F81BD" w:themeColor="accent1"/>
          <w:lang w:val="es-419"/>
        </w:rPr>
      </w:pPr>
      <w:r w:rsidRPr="00C120EF">
        <w:rPr>
          <w:color w:val="4F81BD" w:themeColor="accent1"/>
          <w:lang w:val="es-419"/>
        </w:rPr>
        <w:t>2</w:t>
      </w:r>
      <w:r w:rsidR="00000000" w:rsidRPr="00C120EF">
        <w:rPr>
          <w:color w:val="4F81BD" w:themeColor="accent1"/>
          <w:lang w:val="es-419"/>
        </w:rPr>
        <w:t>. Comparación de modelos de clasificación</w:t>
      </w:r>
    </w:p>
    <w:p w14:paraId="1968A70E" w14:textId="77777777" w:rsidR="00E36AEF" w:rsidRPr="00BE24D1" w:rsidRDefault="00000000">
      <w:pPr>
        <w:rPr>
          <w:lang w:val="es-419"/>
        </w:rPr>
      </w:pPr>
      <w:r w:rsidRPr="00BE24D1">
        <w:rPr>
          <w:lang w:val="es-419"/>
        </w:rPr>
        <w:t xml:space="preserve">Se entrenaron dos clasificadores por modelo (tratamiento y control) con las mismas cinco variables: </w:t>
      </w:r>
      <w:proofErr w:type="spellStart"/>
      <w:r w:rsidRPr="00BE24D1">
        <w:rPr>
          <w:lang w:val="es-419"/>
        </w:rPr>
        <w:t>recency_days</w:t>
      </w:r>
      <w:proofErr w:type="spellEnd"/>
      <w:r w:rsidRPr="00BE24D1">
        <w:rPr>
          <w:lang w:val="es-419"/>
        </w:rPr>
        <w:t xml:space="preserve">, </w:t>
      </w:r>
      <w:proofErr w:type="spellStart"/>
      <w:r w:rsidRPr="00BE24D1">
        <w:rPr>
          <w:lang w:val="es-419"/>
        </w:rPr>
        <w:t>frequency</w:t>
      </w:r>
      <w:proofErr w:type="spellEnd"/>
      <w:r w:rsidRPr="00BE24D1">
        <w:rPr>
          <w:lang w:val="es-419"/>
        </w:rPr>
        <w:t xml:space="preserve">, </w:t>
      </w:r>
      <w:proofErr w:type="spellStart"/>
      <w:r w:rsidRPr="00BE24D1">
        <w:rPr>
          <w:lang w:val="es-419"/>
        </w:rPr>
        <w:t>monetary</w:t>
      </w:r>
      <w:proofErr w:type="spellEnd"/>
      <w:r w:rsidRPr="00BE24D1">
        <w:rPr>
          <w:lang w:val="es-419"/>
        </w:rPr>
        <w:t xml:space="preserve">, </w:t>
      </w:r>
      <w:proofErr w:type="spellStart"/>
      <w:r w:rsidRPr="00BE24D1">
        <w:rPr>
          <w:lang w:val="es-419"/>
        </w:rPr>
        <w:t>email_open_rate</w:t>
      </w:r>
      <w:proofErr w:type="spellEnd"/>
      <w:r w:rsidRPr="00BE24D1">
        <w:rPr>
          <w:lang w:val="es-419"/>
        </w:rPr>
        <w:t xml:space="preserve"> y </w:t>
      </w:r>
      <w:proofErr w:type="spellStart"/>
      <w:r w:rsidRPr="00BE24D1">
        <w:rPr>
          <w:lang w:val="es-419"/>
        </w:rPr>
        <w:t>tenure_days</w:t>
      </w:r>
      <w:proofErr w:type="spellEnd"/>
      <w:r w:rsidRPr="00BE24D1">
        <w:rPr>
          <w:lang w:val="es-419"/>
        </w:rPr>
        <w:t xml:space="preserve">. La comparación se calculó con la partición de prueba (semilla 42) y el </w:t>
      </w:r>
      <w:proofErr w:type="spellStart"/>
      <w:r w:rsidRPr="00BE24D1">
        <w:rPr>
          <w:lang w:val="es-419"/>
        </w:rPr>
        <w:t>uplift</w:t>
      </w:r>
      <w:proofErr w:type="spellEnd"/>
      <w:r w:rsidRPr="00BE24D1">
        <w:rPr>
          <w:lang w:val="es-419"/>
        </w:rPr>
        <w:t xml:space="preserve"> verdadero disponible en uplift_campaign_FULL.csv.</w:t>
      </w:r>
    </w:p>
    <w:tbl>
      <w:tblPr>
        <w:tblStyle w:val="LightShading-Accent1"/>
        <w:tblW w:w="0" w:type="auto"/>
        <w:jc w:val="center"/>
        <w:tblLook w:val="04A0" w:firstRow="1" w:lastRow="0" w:firstColumn="1" w:lastColumn="0" w:noHBand="0" w:noVBand="1"/>
      </w:tblPr>
      <w:tblGrid>
        <w:gridCol w:w="3264"/>
        <w:gridCol w:w="3264"/>
        <w:gridCol w:w="3264"/>
      </w:tblGrid>
      <w:tr w:rsidR="00E36AEF" w14:paraId="55C2559E" w14:textId="77777777" w:rsidTr="00E36AE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5EDD90BC" w14:textId="77777777" w:rsidR="00E36AEF" w:rsidRPr="00BE24D1" w:rsidRDefault="00000000">
            <w:pPr>
              <w:rPr>
                <w:lang w:val="es-419"/>
              </w:rPr>
            </w:pPr>
            <w:r w:rsidRPr="00BE24D1">
              <w:rPr>
                <w:lang w:val="es-419"/>
              </w:rPr>
              <w:t>Modelo dentro del T-</w:t>
            </w:r>
            <w:proofErr w:type="spellStart"/>
            <w:r w:rsidRPr="00BE24D1">
              <w:rPr>
                <w:lang w:val="es-419"/>
              </w:rPr>
              <w:t>learner</w:t>
            </w:r>
            <w:proofErr w:type="spellEnd"/>
          </w:p>
        </w:tc>
        <w:tc>
          <w:tcPr>
            <w:tcW w:w="3264" w:type="dxa"/>
          </w:tcPr>
          <w:p w14:paraId="75067587" w14:textId="77777777" w:rsidR="00E36AEF" w:rsidRDefault="00000000">
            <w:pPr>
              <w:cnfStyle w:val="100000000000" w:firstRow="1" w:lastRow="0" w:firstColumn="0" w:lastColumn="0" w:oddVBand="0" w:evenVBand="0" w:oddHBand="0" w:evenHBand="0" w:firstRowFirstColumn="0" w:firstRowLastColumn="0" w:lastRowFirstColumn="0" w:lastRowLastColumn="0"/>
            </w:pPr>
            <w:proofErr w:type="spellStart"/>
            <w:r>
              <w:t>Correlación</w:t>
            </w:r>
            <w:proofErr w:type="spellEnd"/>
            <w:r>
              <w:t xml:space="preserve"> con uplift real</w:t>
            </w:r>
          </w:p>
        </w:tc>
        <w:tc>
          <w:tcPr>
            <w:tcW w:w="3264" w:type="dxa"/>
          </w:tcPr>
          <w:p w14:paraId="13D7B834" w14:textId="77777777" w:rsidR="00E36AEF" w:rsidRDefault="00000000">
            <w:pPr>
              <w:cnfStyle w:val="100000000000" w:firstRow="1" w:lastRow="0" w:firstColumn="0" w:lastColumn="0" w:oddVBand="0" w:evenVBand="0" w:oddHBand="0" w:evenHBand="0" w:firstRowFirstColumn="0" w:firstRowLastColumn="0" w:lastRowFirstColumn="0" w:lastRowLastColumn="0"/>
            </w:pPr>
            <w:r>
              <w:t>Qini</w:t>
            </w:r>
          </w:p>
        </w:tc>
      </w:tr>
      <w:tr w:rsidR="00E36AEF" w14:paraId="5D3439C0" w14:textId="77777777" w:rsidTr="00E36A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1B5B671E" w14:textId="77777777" w:rsidR="00E36AEF" w:rsidRDefault="00000000">
            <w:r>
              <w:t>Regresión logística</w:t>
            </w:r>
          </w:p>
        </w:tc>
        <w:tc>
          <w:tcPr>
            <w:tcW w:w="3264" w:type="dxa"/>
          </w:tcPr>
          <w:p w14:paraId="1C8F9FC6" w14:textId="77777777" w:rsidR="00E36AEF" w:rsidRDefault="00000000">
            <w:pPr>
              <w:cnfStyle w:val="000000100000" w:firstRow="0" w:lastRow="0" w:firstColumn="0" w:lastColumn="0" w:oddVBand="0" w:evenVBand="0" w:oddHBand="1" w:evenHBand="0" w:firstRowFirstColumn="0" w:firstRowLastColumn="0" w:lastRowFirstColumn="0" w:lastRowLastColumn="0"/>
            </w:pPr>
            <w:r>
              <w:t>0.619</w:t>
            </w:r>
          </w:p>
        </w:tc>
        <w:tc>
          <w:tcPr>
            <w:tcW w:w="3264" w:type="dxa"/>
          </w:tcPr>
          <w:p w14:paraId="4CF13968" w14:textId="77777777" w:rsidR="00E36AEF" w:rsidRDefault="00000000">
            <w:pPr>
              <w:cnfStyle w:val="000000100000" w:firstRow="0" w:lastRow="0" w:firstColumn="0" w:lastColumn="0" w:oddVBand="0" w:evenVBand="0" w:oddHBand="1" w:evenHBand="0" w:firstRowFirstColumn="0" w:firstRowLastColumn="0" w:lastRowFirstColumn="0" w:lastRowLastColumn="0"/>
            </w:pPr>
            <w:r>
              <w:t>+0.142</w:t>
            </w:r>
          </w:p>
        </w:tc>
      </w:tr>
      <w:tr w:rsidR="00E36AEF" w14:paraId="4B2F6B90" w14:textId="77777777" w:rsidTr="00E36AEF">
        <w:trPr>
          <w:jc w:val="center"/>
        </w:trPr>
        <w:tc>
          <w:tcPr>
            <w:cnfStyle w:val="001000000000" w:firstRow="0" w:lastRow="0" w:firstColumn="1" w:lastColumn="0" w:oddVBand="0" w:evenVBand="0" w:oddHBand="0" w:evenHBand="0" w:firstRowFirstColumn="0" w:firstRowLastColumn="0" w:lastRowFirstColumn="0" w:lastRowLastColumn="0"/>
            <w:tcW w:w="3264" w:type="dxa"/>
          </w:tcPr>
          <w:p w14:paraId="379854F7" w14:textId="77777777" w:rsidR="00E36AEF" w:rsidRDefault="00000000">
            <w:r>
              <w:t>Árbol sin límite</w:t>
            </w:r>
          </w:p>
        </w:tc>
        <w:tc>
          <w:tcPr>
            <w:tcW w:w="3264" w:type="dxa"/>
          </w:tcPr>
          <w:p w14:paraId="6A0055E1" w14:textId="77777777" w:rsidR="00E36AEF" w:rsidRDefault="00000000">
            <w:pPr>
              <w:cnfStyle w:val="000000000000" w:firstRow="0" w:lastRow="0" w:firstColumn="0" w:lastColumn="0" w:oddVBand="0" w:evenVBand="0" w:oddHBand="0" w:evenHBand="0" w:firstRowFirstColumn="0" w:firstRowLastColumn="0" w:lastRowFirstColumn="0" w:lastRowLastColumn="0"/>
            </w:pPr>
            <w:r>
              <w:t>0.204</w:t>
            </w:r>
          </w:p>
        </w:tc>
        <w:tc>
          <w:tcPr>
            <w:tcW w:w="3264" w:type="dxa"/>
          </w:tcPr>
          <w:p w14:paraId="29EB83E3" w14:textId="77777777" w:rsidR="00E36AEF" w:rsidRDefault="00000000">
            <w:pPr>
              <w:cnfStyle w:val="000000000000" w:firstRow="0" w:lastRow="0" w:firstColumn="0" w:lastColumn="0" w:oddVBand="0" w:evenVBand="0" w:oddHBand="0" w:evenHBand="0" w:firstRowFirstColumn="0" w:firstRowLastColumn="0" w:lastRowFirstColumn="0" w:lastRowLastColumn="0"/>
            </w:pPr>
            <w:r>
              <w:t>+0.066</w:t>
            </w:r>
          </w:p>
        </w:tc>
      </w:tr>
      <w:tr w:rsidR="00E36AEF" w14:paraId="5D5AF75A" w14:textId="77777777" w:rsidTr="00E36A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753E53D1" w14:textId="77777777" w:rsidR="00E36AEF" w:rsidRDefault="00000000">
            <w:r>
              <w:t>Árbol con max_depth=2</w:t>
            </w:r>
          </w:p>
        </w:tc>
        <w:tc>
          <w:tcPr>
            <w:tcW w:w="3264" w:type="dxa"/>
          </w:tcPr>
          <w:p w14:paraId="73227754" w14:textId="77777777" w:rsidR="00E36AEF" w:rsidRDefault="00000000">
            <w:pPr>
              <w:cnfStyle w:val="000000100000" w:firstRow="0" w:lastRow="0" w:firstColumn="0" w:lastColumn="0" w:oddVBand="0" w:evenVBand="0" w:oddHBand="1" w:evenHBand="0" w:firstRowFirstColumn="0" w:firstRowLastColumn="0" w:lastRowFirstColumn="0" w:lastRowLastColumn="0"/>
            </w:pPr>
            <w:r>
              <w:t>0.605</w:t>
            </w:r>
          </w:p>
        </w:tc>
        <w:tc>
          <w:tcPr>
            <w:tcW w:w="3264" w:type="dxa"/>
          </w:tcPr>
          <w:p w14:paraId="0C48BBD8" w14:textId="77777777" w:rsidR="00E36AEF" w:rsidRDefault="00000000">
            <w:pPr>
              <w:cnfStyle w:val="000000100000" w:firstRow="0" w:lastRow="0" w:firstColumn="0" w:lastColumn="0" w:oddVBand="0" w:evenVBand="0" w:oddHBand="1" w:evenHBand="0" w:firstRowFirstColumn="0" w:firstRowLastColumn="0" w:lastRowFirstColumn="0" w:lastRowLastColumn="0"/>
            </w:pPr>
            <w:r>
              <w:t>+0.112</w:t>
            </w:r>
          </w:p>
        </w:tc>
      </w:tr>
      <w:tr w:rsidR="00E36AEF" w14:paraId="6BD5C309" w14:textId="77777777" w:rsidTr="00E36AEF">
        <w:trPr>
          <w:jc w:val="center"/>
        </w:trPr>
        <w:tc>
          <w:tcPr>
            <w:cnfStyle w:val="001000000000" w:firstRow="0" w:lastRow="0" w:firstColumn="1" w:lastColumn="0" w:oddVBand="0" w:evenVBand="0" w:oddHBand="0" w:evenHBand="0" w:firstRowFirstColumn="0" w:firstRowLastColumn="0" w:lastRowFirstColumn="0" w:lastRowLastColumn="0"/>
            <w:tcW w:w="3264" w:type="dxa"/>
          </w:tcPr>
          <w:p w14:paraId="05D02625" w14:textId="77777777" w:rsidR="00E36AEF" w:rsidRDefault="00000000">
            <w:r>
              <w:t>Bosque aleatorio (100 árboles)</w:t>
            </w:r>
          </w:p>
        </w:tc>
        <w:tc>
          <w:tcPr>
            <w:tcW w:w="3264" w:type="dxa"/>
          </w:tcPr>
          <w:p w14:paraId="1D5402E1" w14:textId="77777777" w:rsidR="00E36AEF" w:rsidRDefault="00000000">
            <w:pPr>
              <w:cnfStyle w:val="000000000000" w:firstRow="0" w:lastRow="0" w:firstColumn="0" w:lastColumn="0" w:oddVBand="0" w:evenVBand="0" w:oddHBand="0" w:evenHBand="0" w:firstRowFirstColumn="0" w:firstRowLastColumn="0" w:lastRowFirstColumn="0" w:lastRowLastColumn="0"/>
            </w:pPr>
            <w:r>
              <w:t>0.870</w:t>
            </w:r>
          </w:p>
        </w:tc>
        <w:tc>
          <w:tcPr>
            <w:tcW w:w="3264" w:type="dxa"/>
          </w:tcPr>
          <w:p w14:paraId="3AFF3660" w14:textId="77777777" w:rsidR="00E36AEF" w:rsidRDefault="00000000">
            <w:pPr>
              <w:cnfStyle w:val="000000000000" w:firstRow="0" w:lastRow="0" w:firstColumn="0" w:lastColumn="0" w:oddVBand="0" w:evenVBand="0" w:oddHBand="0" w:evenHBand="0" w:firstRowFirstColumn="0" w:firstRowLastColumn="0" w:lastRowFirstColumn="0" w:lastRowLastColumn="0"/>
            </w:pPr>
            <w:r>
              <w:t>+0.162</w:t>
            </w:r>
          </w:p>
        </w:tc>
      </w:tr>
    </w:tbl>
    <w:p w14:paraId="3F6B4560" w14:textId="77777777" w:rsidR="00BE24D1" w:rsidRDefault="00BE24D1">
      <w:pPr>
        <w:rPr>
          <w:lang w:val="es-419"/>
        </w:rPr>
      </w:pPr>
    </w:p>
    <w:p w14:paraId="02A81906" w14:textId="79189724" w:rsidR="00E36AEF" w:rsidRPr="00BE24D1" w:rsidRDefault="00000000">
      <w:pPr>
        <w:rPr>
          <w:lang w:val="es-419"/>
        </w:rPr>
      </w:pPr>
      <w:r w:rsidRPr="00BE24D1">
        <w:rPr>
          <w:lang w:val="es-419"/>
        </w:rPr>
        <w:t xml:space="preserve">Interpretación: el bosque aleatorio alcanzó la mayor correlación (0.870) y el mayor </w:t>
      </w:r>
      <w:proofErr w:type="spellStart"/>
      <w:r w:rsidRPr="00BE24D1">
        <w:rPr>
          <w:lang w:val="es-419"/>
        </w:rPr>
        <w:t>Qini</w:t>
      </w:r>
      <w:proofErr w:type="spellEnd"/>
      <w:r w:rsidRPr="00BE24D1">
        <w:rPr>
          <w:lang w:val="es-419"/>
        </w:rPr>
        <w:t xml:space="preserve"> (+0.162), superando al modelo logístico utilizado inicialmente en el notebook. El árbol sin límite obtuvo el peor desempeño, compatible con sobreajuste. Las métricas son descriptivas para esta partición y no equivalen a una garantía de rendimiento futuro.</w:t>
      </w:r>
    </w:p>
    <w:p w14:paraId="05D4AC43" w14:textId="77777777" w:rsidR="00E36AEF" w:rsidRPr="00BE24D1" w:rsidRDefault="00000000">
      <w:pPr>
        <w:rPr>
          <w:lang w:val="es-419"/>
        </w:rPr>
      </w:pPr>
      <w:r w:rsidRPr="00BE24D1">
        <w:rPr>
          <w:lang w:val="es-419"/>
        </w:rPr>
        <w:br w:type="page"/>
      </w:r>
    </w:p>
    <w:p w14:paraId="4AE138D8" w14:textId="1ED936F4" w:rsidR="00E36AEF" w:rsidRPr="00C120EF" w:rsidRDefault="00BE24D1">
      <w:pPr>
        <w:pStyle w:val="Heading1"/>
        <w:rPr>
          <w:color w:val="4F81BD" w:themeColor="accent1"/>
          <w:lang w:val="es-419"/>
        </w:rPr>
      </w:pPr>
      <w:r w:rsidRPr="00C120EF">
        <w:rPr>
          <w:color w:val="4F81BD" w:themeColor="accent1"/>
          <w:lang w:val="es-419"/>
        </w:rPr>
        <w:lastRenderedPageBreak/>
        <w:t>3</w:t>
      </w:r>
      <w:r w:rsidR="00000000" w:rsidRPr="00C120EF">
        <w:rPr>
          <w:color w:val="4F81BD" w:themeColor="accent1"/>
          <w:lang w:val="es-419"/>
        </w:rPr>
        <w:t>. Conclusión ejecutiva</w:t>
      </w:r>
    </w:p>
    <w:p w14:paraId="77EE2DD6" w14:textId="40C646D9" w:rsidR="00BE24D1" w:rsidRDefault="00000000">
      <w:pPr>
        <w:rPr>
          <w:lang w:val="es-419"/>
        </w:rPr>
      </w:pPr>
      <w:r w:rsidRPr="00BE24D1">
        <w:rPr>
          <w:lang w:val="es-419"/>
        </w:rPr>
        <w:t xml:space="preserve">Para: Presidencia de Marketing </w:t>
      </w:r>
    </w:p>
    <w:p w14:paraId="3D4E9146" w14:textId="076174B0" w:rsidR="00E36AEF" w:rsidRPr="00BE24D1" w:rsidRDefault="00000000">
      <w:pPr>
        <w:rPr>
          <w:lang w:val="es-419"/>
        </w:rPr>
      </w:pPr>
      <w:r w:rsidRPr="00BE24D1">
        <w:rPr>
          <w:lang w:val="es-419"/>
        </w:rPr>
        <w:t xml:space="preserve">Asunto: optimización de campaña de cupones con modelos de </w:t>
      </w:r>
      <w:proofErr w:type="spellStart"/>
      <w:r w:rsidRPr="00BE24D1">
        <w:rPr>
          <w:lang w:val="es-419"/>
        </w:rPr>
        <w:t>uplift</w:t>
      </w:r>
      <w:proofErr w:type="spellEnd"/>
    </w:p>
    <w:p w14:paraId="0A27FAAE" w14:textId="77777777" w:rsidR="00E36AEF" w:rsidRPr="00BE24D1" w:rsidRDefault="00000000" w:rsidP="00C120EF">
      <w:pPr>
        <w:jc w:val="both"/>
        <w:rPr>
          <w:lang w:val="es-419"/>
        </w:rPr>
      </w:pPr>
      <w:r w:rsidRPr="00BE24D1">
        <w:rPr>
          <w:lang w:val="es-419"/>
        </w:rPr>
        <w:t xml:space="preserve">El análisis de Starbucks </w:t>
      </w:r>
      <w:proofErr w:type="spellStart"/>
      <w:r w:rsidRPr="00BE24D1">
        <w:rPr>
          <w:lang w:val="es-419"/>
        </w:rPr>
        <w:t>Rewards</w:t>
      </w:r>
      <w:proofErr w:type="spellEnd"/>
      <w:r w:rsidRPr="00BE24D1">
        <w:rPr>
          <w:lang w:val="es-419"/>
        </w:rPr>
        <w:t xml:space="preserve"> sugiere que la decisión más rentable no es enviar cupones a todos los clientes ni enfocarse exclusivamente en quienes presentan mayor probabilidad de abandonar la marca. La estrategia más conveniente es identificar a aquellos cuyo comportamiento de compra realmente puede cambiar como resultado del incentivo. Para ello utilizamos un T-</w:t>
      </w:r>
      <w:proofErr w:type="spellStart"/>
      <w:r w:rsidRPr="00BE24D1">
        <w:rPr>
          <w:lang w:val="es-419"/>
        </w:rPr>
        <w:t>learner</w:t>
      </w:r>
      <w:proofErr w:type="spellEnd"/>
      <w:r w:rsidRPr="00BE24D1">
        <w:rPr>
          <w:lang w:val="es-419"/>
        </w:rPr>
        <w:t xml:space="preserve">, que estima por separado la probabilidad de compra con promoción y sin promoción, y calcula la diferencia como </w:t>
      </w:r>
      <w:proofErr w:type="spellStart"/>
      <w:r w:rsidRPr="00BE24D1">
        <w:rPr>
          <w:lang w:val="es-419"/>
        </w:rPr>
        <w:t>uplift</w:t>
      </w:r>
      <w:proofErr w:type="spellEnd"/>
      <w:r w:rsidRPr="00BE24D1">
        <w:rPr>
          <w:lang w:val="es-419"/>
        </w:rPr>
        <w:t xml:space="preserve"> esperado.</w:t>
      </w:r>
    </w:p>
    <w:p w14:paraId="3AC8AD4B" w14:textId="6AE99542" w:rsidR="00E36AEF" w:rsidRPr="00BE24D1" w:rsidRDefault="00BE24D1" w:rsidP="00C120EF">
      <w:pPr>
        <w:jc w:val="both"/>
        <w:rPr>
          <w:lang w:val="es-419"/>
        </w:rPr>
      </w:pPr>
      <w:r>
        <w:rPr>
          <w:lang w:val="es-419"/>
        </w:rPr>
        <w:t>La</w:t>
      </w:r>
      <w:r w:rsidR="00000000" w:rsidRPr="00BE24D1">
        <w:rPr>
          <w:lang w:val="es-419"/>
        </w:rPr>
        <w:t xml:space="preserve"> recomendación es contactar inicialmente al 20% de la base con mayor </w:t>
      </w:r>
      <w:proofErr w:type="spellStart"/>
      <w:r w:rsidR="00000000" w:rsidRPr="00BE24D1">
        <w:rPr>
          <w:lang w:val="es-419"/>
        </w:rPr>
        <w:t>uplift</w:t>
      </w:r>
      <w:proofErr w:type="spellEnd"/>
      <w:r w:rsidR="00000000" w:rsidRPr="00BE24D1">
        <w:rPr>
          <w:lang w:val="es-419"/>
        </w:rPr>
        <w:t xml:space="preserve"> estimado. En el conjunto de prueba, este porcentaje equivale a 2,400 de los 12,000 clientes evaluados y genera un valor incremental total estimado de $2,368.51, el mayor de los porcentajes analizados en la tabla de políticas. Aunque contactar solo al 10% permite obtener una mayor ganancia por cliente (aproximadamente $1.62 frente a $0.99 al contactar al 20%), el volumen adicional hace que la estrategia del 20% produzca el mayor valor económico agregado. A partir del 40%, el valor incremental total estimado se vuelve negativo, por lo que expandir indiscriminadamente la campaña podría destruir rentabilidad.</w:t>
      </w:r>
    </w:p>
    <w:p w14:paraId="3FACE60C" w14:textId="77777777" w:rsidR="00E36AEF" w:rsidRPr="00BE24D1" w:rsidRDefault="00000000" w:rsidP="00C120EF">
      <w:pPr>
        <w:jc w:val="both"/>
        <w:rPr>
          <w:lang w:val="es-419"/>
        </w:rPr>
      </w:pPr>
      <w:r w:rsidRPr="00BE24D1">
        <w:rPr>
          <w:lang w:val="es-419"/>
        </w:rPr>
        <w:t>La comparación de modelos confirma que el tipo de algoritmo influye en la calidad del targeting. El T-</w:t>
      </w:r>
      <w:proofErr w:type="spellStart"/>
      <w:r w:rsidRPr="00BE24D1">
        <w:rPr>
          <w:lang w:val="es-419"/>
        </w:rPr>
        <w:t>learner</w:t>
      </w:r>
      <w:proofErr w:type="spellEnd"/>
      <w:r w:rsidRPr="00BE24D1">
        <w:rPr>
          <w:lang w:val="es-419"/>
        </w:rPr>
        <w:t xml:space="preserve"> con regresión logística, utilizado para construir la tabla comercial, alcanzó una correlación de 0.619 con el </w:t>
      </w:r>
      <w:proofErr w:type="spellStart"/>
      <w:r w:rsidRPr="00BE24D1">
        <w:rPr>
          <w:lang w:val="es-419"/>
        </w:rPr>
        <w:t>uplift</w:t>
      </w:r>
      <w:proofErr w:type="spellEnd"/>
      <w:r w:rsidRPr="00BE24D1">
        <w:rPr>
          <w:lang w:val="es-419"/>
        </w:rPr>
        <w:t xml:space="preserve"> verdadero y un índice </w:t>
      </w:r>
      <w:proofErr w:type="spellStart"/>
      <w:r w:rsidRPr="00BE24D1">
        <w:rPr>
          <w:lang w:val="es-419"/>
        </w:rPr>
        <w:t>Qini</w:t>
      </w:r>
      <w:proofErr w:type="spellEnd"/>
      <w:r w:rsidRPr="00BE24D1">
        <w:rPr>
          <w:lang w:val="es-419"/>
        </w:rPr>
        <w:t xml:space="preserve"> de +0.142. Frente al modelo de </w:t>
      </w:r>
      <w:proofErr w:type="spellStart"/>
      <w:r w:rsidRPr="00BE24D1">
        <w:rPr>
          <w:lang w:val="es-419"/>
        </w:rPr>
        <w:t>churn</w:t>
      </w:r>
      <w:proofErr w:type="spellEnd"/>
      <w:r w:rsidRPr="00BE24D1">
        <w:rPr>
          <w:lang w:val="es-419"/>
        </w:rPr>
        <w:t xml:space="preserve">, cuyo </w:t>
      </w:r>
      <w:proofErr w:type="spellStart"/>
      <w:r w:rsidRPr="00BE24D1">
        <w:rPr>
          <w:lang w:val="es-419"/>
        </w:rPr>
        <w:t>Qini</w:t>
      </w:r>
      <w:proofErr w:type="spellEnd"/>
      <w:r w:rsidRPr="00BE24D1">
        <w:rPr>
          <w:lang w:val="es-419"/>
        </w:rPr>
        <w:t xml:space="preserve"> fue +0.048, esto evidencia que predecir el efecto de una promoción es más adecuado para esta decisión que predecir solamente abandono. Aun así, una correlación de 0.619 significa que las estimaciones no reproducen perfectamente el comportamiento real de todos los clientes.</w:t>
      </w:r>
    </w:p>
    <w:p w14:paraId="67021EFE" w14:textId="77777777" w:rsidR="00E36AEF" w:rsidRPr="00BE24D1" w:rsidRDefault="00000000" w:rsidP="00C120EF">
      <w:pPr>
        <w:jc w:val="both"/>
        <w:rPr>
          <w:lang w:val="es-419"/>
        </w:rPr>
      </w:pPr>
      <w:r w:rsidRPr="00BE24D1">
        <w:rPr>
          <w:lang w:val="es-419"/>
        </w:rPr>
        <w:t>Probamos además árboles de decisión y bosque aleatorio en el mismo esquema de T-</w:t>
      </w:r>
      <w:proofErr w:type="spellStart"/>
      <w:r w:rsidRPr="00BE24D1">
        <w:rPr>
          <w:lang w:val="es-419"/>
        </w:rPr>
        <w:t>learner</w:t>
      </w:r>
      <w:proofErr w:type="spellEnd"/>
      <w:r w:rsidRPr="00BE24D1">
        <w:rPr>
          <w:lang w:val="es-419"/>
        </w:rPr>
        <w:t xml:space="preserve">. El bosque aleatorio obtuvo la mayor correlación con el </w:t>
      </w:r>
      <w:proofErr w:type="spellStart"/>
      <w:r w:rsidRPr="00BE24D1">
        <w:rPr>
          <w:lang w:val="es-419"/>
        </w:rPr>
        <w:t>uplift</w:t>
      </w:r>
      <w:proofErr w:type="spellEnd"/>
      <w:r w:rsidRPr="00BE24D1">
        <w:rPr>
          <w:lang w:val="es-419"/>
        </w:rPr>
        <w:t xml:space="preserve"> verdadero (0.870) y el mayor </w:t>
      </w:r>
      <w:proofErr w:type="spellStart"/>
      <w:r w:rsidRPr="00BE24D1">
        <w:rPr>
          <w:lang w:val="es-419"/>
        </w:rPr>
        <w:t>Qini</w:t>
      </w:r>
      <w:proofErr w:type="spellEnd"/>
      <w:r w:rsidRPr="00BE24D1">
        <w:rPr>
          <w:lang w:val="es-419"/>
        </w:rPr>
        <w:t xml:space="preserve"> (+0.162), por lo que merece una evaluación adicional antes del despliegue definitivo. Sin embargo, estos indicadores no demuestran por sí solos que la política del 20% siga siendo la óptima para ese nuevo modelo: será necesario recalcular su tabla de beneficios netos, comparar el costo de los cupones y confirmar la estabilidad de los resultados en campañas futuras.</w:t>
      </w:r>
    </w:p>
    <w:p w14:paraId="576BDECC" w14:textId="77777777" w:rsidR="00E36AEF" w:rsidRPr="00BE24D1" w:rsidRDefault="00000000" w:rsidP="00C120EF">
      <w:pPr>
        <w:jc w:val="both"/>
        <w:rPr>
          <w:lang w:val="es-419"/>
        </w:rPr>
      </w:pPr>
      <w:r w:rsidRPr="00BE24D1">
        <w:rPr>
          <w:lang w:val="es-419"/>
        </w:rPr>
        <w:t>Proponemos implementar un piloto controlado, priorizando el 20% de clientes clasificados con mayor efecto incremental y conservando un grupo de control sin incentivo. De esta forma, Marketing podrá medir el beneficio real, verificar el costo por cliente y ajustar el porcentaje conforme llegue nueva información. La prioridad es maximizar las compras adicionales que la campaña provoca, no simplemente la cantidad de cupones enviados.</w:t>
      </w:r>
    </w:p>
    <w:p w14:paraId="56AC6F36" w14:textId="77777777" w:rsidR="00E36AEF" w:rsidRPr="00BE24D1" w:rsidRDefault="00000000">
      <w:pPr>
        <w:rPr>
          <w:lang w:val="es-419"/>
        </w:rPr>
      </w:pPr>
      <w:r w:rsidRPr="00BE24D1">
        <w:rPr>
          <w:lang w:val="es-419"/>
        </w:rPr>
        <w:br w:type="page"/>
      </w:r>
    </w:p>
    <w:p w14:paraId="60734B8E" w14:textId="59251B0A" w:rsidR="00C120EF" w:rsidRDefault="00000000">
      <w:pPr>
        <w:pStyle w:val="Heading1"/>
        <w:rPr>
          <w:color w:val="4F81BD" w:themeColor="accent1"/>
          <w:lang w:val="es-419"/>
        </w:rPr>
      </w:pPr>
      <w:r w:rsidRPr="00C120EF">
        <w:rPr>
          <w:color w:val="4F81BD" w:themeColor="accent1"/>
          <w:lang w:val="es-419"/>
        </w:rPr>
        <w:lastRenderedPageBreak/>
        <w:t xml:space="preserve">Anexo </w:t>
      </w:r>
    </w:p>
    <w:p w14:paraId="30335BE9" w14:textId="14F04427" w:rsidR="00E36AEF" w:rsidRPr="00C120EF" w:rsidRDefault="00000000">
      <w:pPr>
        <w:pStyle w:val="Heading1"/>
        <w:rPr>
          <w:color w:val="4F81BD" w:themeColor="accent1"/>
          <w:lang w:val="es-419"/>
        </w:rPr>
      </w:pPr>
      <w:r w:rsidRPr="00C120EF">
        <w:rPr>
          <w:color w:val="4F81BD" w:themeColor="accent1"/>
          <w:lang w:val="es-419"/>
        </w:rPr>
        <w:t>Evidencia de la aplicación</w:t>
      </w:r>
    </w:p>
    <w:p w14:paraId="3D59C5B2" w14:textId="77777777" w:rsidR="00E36AEF" w:rsidRDefault="00000000">
      <w:r w:rsidRPr="00BE24D1">
        <w:rPr>
          <w:lang w:val="es-419"/>
        </w:rPr>
        <w:t xml:space="preserve">Captura facilitada de la </w:t>
      </w:r>
      <w:proofErr w:type="gramStart"/>
      <w:r w:rsidRPr="00BE24D1">
        <w:rPr>
          <w:lang w:val="es-419"/>
        </w:rPr>
        <w:t>app</w:t>
      </w:r>
      <w:proofErr w:type="gramEnd"/>
      <w:r w:rsidRPr="00BE24D1">
        <w:rPr>
          <w:lang w:val="es-419"/>
        </w:rPr>
        <w:t xml:space="preserve"> de </w:t>
      </w:r>
      <w:proofErr w:type="spellStart"/>
      <w:r w:rsidRPr="00BE24D1">
        <w:rPr>
          <w:lang w:val="es-419"/>
        </w:rPr>
        <w:t>Streamlit</w:t>
      </w:r>
      <w:proofErr w:type="spellEnd"/>
      <w:r w:rsidRPr="00BE24D1">
        <w:rPr>
          <w:lang w:val="es-419"/>
        </w:rPr>
        <w:t xml:space="preserve"> ejecutándose localmente. </w:t>
      </w:r>
      <w:r>
        <w:t xml:space="preserve">El enlace </w:t>
      </w:r>
      <w:proofErr w:type="spellStart"/>
      <w:r>
        <w:t>público</w:t>
      </w:r>
      <w:proofErr w:type="spellEnd"/>
      <w:r>
        <w:t xml:space="preserve"> </w:t>
      </w:r>
      <w:proofErr w:type="spellStart"/>
      <w:r>
        <w:t>deberá</w:t>
      </w:r>
      <w:proofErr w:type="spellEnd"/>
      <w:r>
        <w:t xml:space="preserve"> agregarse después de su despliegue.</w:t>
      </w:r>
    </w:p>
    <w:p w14:paraId="38022584" w14:textId="77777777" w:rsidR="00E36AEF" w:rsidRDefault="00000000">
      <w:r>
        <w:rPr>
          <w:noProof/>
        </w:rPr>
        <w:drawing>
          <wp:inline distT="0" distB="0" distL="0" distR="0" wp14:anchorId="4566095A" wp14:editId="768197B6">
            <wp:extent cx="5029200" cy="650837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ia_app.png"/>
                    <pic:cNvPicPr/>
                  </pic:nvPicPr>
                  <pic:blipFill>
                    <a:blip r:embed="rId10"/>
                    <a:stretch>
                      <a:fillRect/>
                    </a:stretch>
                  </pic:blipFill>
                  <pic:spPr>
                    <a:xfrm>
                      <a:off x="0" y="0"/>
                      <a:ext cx="5029200" cy="6508376"/>
                    </a:xfrm>
                    <a:prstGeom prst="rect">
                      <a:avLst/>
                    </a:prstGeom>
                  </pic:spPr>
                </pic:pic>
              </a:graphicData>
            </a:graphic>
          </wp:inline>
        </w:drawing>
      </w:r>
    </w:p>
    <w:sectPr w:rsidR="00E36AEF" w:rsidSect="00034616">
      <w:footerReference w:type="default" r:id="rId11"/>
      <w:pgSz w:w="12240" w:h="15840"/>
      <w:pgMar w:top="893" w:right="1224" w:bottom="835"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67B7BD" w14:textId="77777777" w:rsidR="00E52288" w:rsidRDefault="00E52288">
      <w:pPr>
        <w:spacing w:after="0" w:line="240" w:lineRule="auto"/>
      </w:pPr>
      <w:r>
        <w:separator/>
      </w:r>
    </w:p>
  </w:endnote>
  <w:endnote w:type="continuationSeparator" w:id="0">
    <w:p w14:paraId="31F09029" w14:textId="77777777" w:rsidR="00E52288" w:rsidRDefault="00E522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94B84" w14:textId="256E2DD4" w:rsidR="00E36AEF" w:rsidRDefault="00000000">
    <w:pPr>
      <w:pStyle w:val="Footer"/>
      <w:jc w:val="center"/>
    </w:pPr>
    <w:r>
      <w:rPr>
        <w:sz w:val="16"/>
      </w:rPr>
      <w:t xml:space="preserve">Marketing Analytics · </w:t>
    </w:r>
    <w:proofErr w:type="spellStart"/>
    <w:r>
      <w:rPr>
        <w:sz w:val="16"/>
      </w:rPr>
      <w:t>Actividad</w:t>
    </w:r>
    <w:proofErr w:type="spellEnd"/>
    <w:r>
      <w:rPr>
        <w:sz w:val="16"/>
      </w:rPr>
      <w:t xml:space="preserve"> 2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89B9DE" w14:textId="77777777" w:rsidR="00E52288" w:rsidRDefault="00E52288">
      <w:pPr>
        <w:spacing w:after="0" w:line="240" w:lineRule="auto"/>
      </w:pPr>
      <w:r>
        <w:separator/>
      </w:r>
    </w:p>
  </w:footnote>
  <w:footnote w:type="continuationSeparator" w:id="0">
    <w:p w14:paraId="20300D7E" w14:textId="77777777" w:rsidR="00E52288" w:rsidRDefault="00E522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9092055">
    <w:abstractNumId w:val="8"/>
  </w:num>
  <w:num w:numId="2" w16cid:durableId="120922641">
    <w:abstractNumId w:val="6"/>
  </w:num>
  <w:num w:numId="3" w16cid:durableId="505826574">
    <w:abstractNumId w:val="5"/>
  </w:num>
  <w:num w:numId="4" w16cid:durableId="1264652997">
    <w:abstractNumId w:val="4"/>
  </w:num>
  <w:num w:numId="5" w16cid:durableId="446893019">
    <w:abstractNumId w:val="7"/>
  </w:num>
  <w:num w:numId="6" w16cid:durableId="1779829534">
    <w:abstractNumId w:val="3"/>
  </w:num>
  <w:num w:numId="7" w16cid:durableId="1245530842">
    <w:abstractNumId w:val="2"/>
  </w:num>
  <w:num w:numId="8" w16cid:durableId="732658392">
    <w:abstractNumId w:val="1"/>
  </w:num>
  <w:num w:numId="9" w16cid:durableId="8226192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4745"/>
    <w:rsid w:val="0029639D"/>
    <w:rsid w:val="002A63CC"/>
    <w:rsid w:val="00326F90"/>
    <w:rsid w:val="00AA1D8D"/>
    <w:rsid w:val="00B47730"/>
    <w:rsid w:val="00BE24D1"/>
    <w:rsid w:val="00C120EF"/>
    <w:rsid w:val="00CB0664"/>
    <w:rsid w:val="00E36AEF"/>
    <w:rsid w:val="00E5228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F9F8A1"/>
  <w14:defaultImageDpi w14:val="300"/>
  <w15:docId w15:val="{95EFFC57-0DB3-492A-AA57-C16E888A4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5F41"/>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5F4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5F41"/>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E24D1"/>
    <w:rPr>
      <w:color w:val="0000FF" w:themeColor="hyperlink"/>
      <w:u w:val="single"/>
    </w:rPr>
  </w:style>
  <w:style w:type="character" w:styleId="UnresolvedMention">
    <w:name w:val="Unresolved Mention"/>
    <w:basedOn w:val="DefaultParagraphFont"/>
    <w:uiPriority w:val="99"/>
    <w:semiHidden/>
    <w:unhideWhenUsed/>
    <w:rsid w:val="00BE24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ZeroJChang/marketing-analytics-jose-deleo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marketing-analytics-jose-deleon-fimbufvcckz7guevxmhcdw.streamlit.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663</Words>
  <Characters>3784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Chang, Jose De Leon</cp:lastModifiedBy>
  <cp:revision>2</cp:revision>
  <dcterms:created xsi:type="dcterms:W3CDTF">2026-10-12T15:57:00Z</dcterms:created>
  <dcterms:modified xsi:type="dcterms:W3CDTF">2026-10-12T15:57:00Z</dcterms:modified>
  <cp:category/>
</cp:coreProperties>
</file>