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C0" w:rsidRDefault="007742C0" w:rsidP="00D31D50">
      <w:pPr>
        <w:spacing w:line="220" w:lineRule="atLeast"/>
      </w:pPr>
      <w:r w:rsidRPr="007742C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1400175" cy="371475"/>
            <wp:effectExtent l="0" t="0" r="9525" b="9525"/>
            <wp:wrapNone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42C0" w:rsidRPr="007742C0" w:rsidRDefault="007742C0" w:rsidP="007742C0"/>
    <w:p w:rsidR="007742C0" w:rsidRDefault="007742C0" w:rsidP="007742C0"/>
    <w:p w:rsidR="007742C0" w:rsidRDefault="007742C0" w:rsidP="007742C0">
      <w:pPr>
        <w:pStyle w:val="1"/>
      </w:pPr>
      <w:r>
        <w:tab/>
      </w:r>
      <w:r>
        <w:rPr>
          <w:rFonts w:hint="eastAsia"/>
        </w:rPr>
        <w:t>度量管理</w:t>
      </w:r>
    </w:p>
    <w:p w:rsidR="007742C0" w:rsidRPr="007742C0" w:rsidRDefault="007742C0" w:rsidP="007742C0"/>
    <w:p w:rsidR="007742C0" w:rsidRDefault="007742C0" w:rsidP="007742C0"/>
    <w:p w:rsidR="004358AB" w:rsidRDefault="007742C0" w:rsidP="007742C0">
      <w:pPr>
        <w:tabs>
          <w:tab w:val="left" w:pos="765"/>
        </w:tabs>
      </w:pPr>
      <w:r>
        <w:tab/>
      </w: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tbl>
      <w:tblPr>
        <w:tblW w:w="9854" w:type="dxa"/>
        <w:jc w:val="center"/>
        <w:tblBorders>
          <w:top w:val="thinThickLargeGap" w:sz="24" w:space="0" w:color="333399"/>
          <w:bottom w:val="thickThinLargeGap" w:sz="24" w:space="0" w:color="333399"/>
          <w:insideH w:val="single" w:sz="6" w:space="0" w:color="333399"/>
          <w:insideV w:val="single" w:sz="6" w:space="0" w:color="333399"/>
        </w:tblBorders>
        <w:tblLayout w:type="fixed"/>
        <w:tblLook w:val="0000"/>
      </w:tblPr>
      <w:tblGrid>
        <w:gridCol w:w="2628"/>
        <w:gridCol w:w="1980"/>
        <w:gridCol w:w="5246"/>
      </w:tblGrid>
      <w:tr w:rsidR="007742C0" w:rsidTr="00E27AF1">
        <w:trPr>
          <w:jc w:val="center"/>
        </w:trPr>
        <w:tc>
          <w:tcPr>
            <w:tcW w:w="2628" w:type="dxa"/>
            <w:vMerge w:val="restart"/>
            <w:shd w:val="clear" w:color="auto" w:fill="auto"/>
          </w:tcPr>
          <w:p w:rsidR="007742C0" w:rsidRDefault="007742C0" w:rsidP="00E27AF1">
            <w:pPr>
              <w:spacing w:line="300" w:lineRule="auto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>文件状态：</w:t>
            </w:r>
          </w:p>
          <w:p w:rsidR="007742C0" w:rsidRDefault="007742C0" w:rsidP="00E27AF1">
            <w:pPr>
              <w:spacing w:line="300" w:lineRule="auto"/>
              <w:ind w:firstLineChars="100" w:firstLine="220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 xml:space="preserve">[  ] </w:t>
            </w:r>
            <w:r>
              <w:rPr>
                <w:rFonts w:ascii="宋体" w:hAnsi="宋体" w:hint="eastAsia"/>
                <w:caps/>
                <w:color w:val="000000"/>
              </w:rPr>
              <w:t>草稿</w:t>
            </w:r>
          </w:p>
          <w:p w:rsidR="007742C0" w:rsidRDefault="007742C0" w:rsidP="00E27AF1">
            <w:pPr>
              <w:spacing w:line="300" w:lineRule="auto"/>
              <w:ind w:firstLineChars="100" w:firstLine="220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>[</w:t>
            </w:r>
            <w:r>
              <w:rPr>
                <w:rFonts w:ascii="宋体" w:hAnsi="宋体" w:hint="eastAsia"/>
                <w:caps/>
                <w:color w:val="000000"/>
              </w:rPr>
              <w:t>√</w:t>
            </w:r>
            <w:r>
              <w:rPr>
                <w:rFonts w:ascii="宋体" w:hAnsi="宋体" w:hint="eastAsia"/>
                <w:caps/>
                <w:color w:val="000000"/>
              </w:rPr>
              <w:t xml:space="preserve">] </w:t>
            </w:r>
            <w:r>
              <w:rPr>
                <w:rFonts w:ascii="宋体" w:hAnsi="宋体" w:hint="eastAsia"/>
                <w:caps/>
                <w:color w:val="000000"/>
              </w:rPr>
              <w:t>正式发布</w:t>
            </w:r>
          </w:p>
          <w:p w:rsidR="007742C0" w:rsidRDefault="007742C0" w:rsidP="00E27AF1">
            <w:pPr>
              <w:spacing w:line="300" w:lineRule="auto"/>
              <w:ind w:firstLineChars="100" w:firstLine="220"/>
              <w:rPr>
                <w:b/>
                <w:caps/>
                <w:sz w:val="24"/>
              </w:rPr>
            </w:pPr>
            <w:r>
              <w:rPr>
                <w:rFonts w:ascii="宋体" w:hAnsi="宋体" w:hint="eastAsia"/>
                <w:caps/>
                <w:color w:val="000000"/>
              </w:rPr>
              <w:t>[  ]</w:t>
            </w:r>
            <w:r>
              <w:rPr>
                <w:rFonts w:ascii="宋体" w:hAnsi="宋体"/>
                <w:caps/>
                <w:color w:val="000000"/>
              </w:rPr>
              <w:t xml:space="preserve"> </w:t>
            </w:r>
            <w:r>
              <w:rPr>
                <w:rFonts w:ascii="宋体" w:hAnsi="宋体" w:hint="eastAsia"/>
                <w:caps/>
                <w:color w:val="000000"/>
              </w:rPr>
              <w:t>正在修改</w:t>
            </w:r>
          </w:p>
        </w:tc>
        <w:tc>
          <w:tcPr>
            <w:tcW w:w="1980" w:type="dxa"/>
            <w:tcBorders>
              <w:top w:val="thinThickLargeGap" w:sz="24" w:space="0" w:color="333399"/>
              <w:bottom w:val="single" w:sz="6" w:space="0" w:color="333399"/>
            </w:tcBorders>
            <w:shd w:val="clear" w:color="auto" w:fill="CCCCCC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caps/>
                <w:sz w:val="24"/>
              </w:rPr>
            </w:pPr>
            <w:r>
              <w:rPr>
                <w:rFonts w:hint="eastAsia"/>
                <w:caps/>
                <w:color w:val="000000"/>
                <w:sz w:val="24"/>
              </w:rPr>
              <w:t>文件标识</w:t>
            </w:r>
          </w:p>
        </w:tc>
        <w:tc>
          <w:tcPr>
            <w:tcW w:w="5246" w:type="dxa"/>
          </w:tcPr>
          <w:p w:rsidR="007742C0" w:rsidRPr="00B26EC1" w:rsidRDefault="007742C0" w:rsidP="00E27AF1">
            <w:pPr>
              <w:spacing w:line="300" w:lineRule="auto"/>
              <w:rPr>
                <w:caps/>
                <w:sz w:val="24"/>
              </w:rPr>
            </w:pPr>
          </w:p>
        </w:tc>
      </w:tr>
      <w:tr w:rsidR="007742C0" w:rsidTr="00E27AF1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当前版本</w:t>
            </w:r>
          </w:p>
        </w:tc>
        <w:tc>
          <w:tcPr>
            <w:tcW w:w="5246" w:type="dxa"/>
          </w:tcPr>
          <w:p w:rsidR="007742C0" w:rsidRPr="00B26EC1" w:rsidRDefault="007742C0" w:rsidP="00E27AF1">
            <w:pPr>
              <w:spacing w:line="300" w:lineRule="auto"/>
              <w:rPr>
                <w:sz w:val="24"/>
              </w:rPr>
            </w:pPr>
            <w:r w:rsidRPr="00B26EC1">
              <w:rPr>
                <w:sz w:val="24"/>
              </w:rPr>
              <w:t>V</w:t>
            </w:r>
            <w:r w:rsidRPr="00B26EC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  <w:r w:rsidRPr="00B26EC1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7742C0" w:rsidTr="00E27AF1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作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者</w:t>
            </w:r>
          </w:p>
        </w:tc>
        <w:tc>
          <w:tcPr>
            <w:tcW w:w="5246" w:type="dxa"/>
          </w:tcPr>
          <w:p w:rsidR="007742C0" w:rsidRPr="00B26EC1" w:rsidRDefault="007742C0" w:rsidP="00E27AF1">
            <w:pPr>
              <w:tabs>
                <w:tab w:val="left" w:pos="930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汪凯</w:t>
            </w:r>
          </w:p>
        </w:tc>
      </w:tr>
      <w:tr w:rsidR="007742C0" w:rsidTr="00E27AF1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thickThinLargeGap" w:sz="24" w:space="0" w:color="333399"/>
            </w:tcBorders>
            <w:shd w:val="clear" w:color="auto" w:fill="CCCCCC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完成日期</w:t>
            </w:r>
          </w:p>
        </w:tc>
        <w:tc>
          <w:tcPr>
            <w:tcW w:w="5246" w:type="dxa"/>
          </w:tcPr>
          <w:p w:rsidR="007742C0" w:rsidRPr="00B26EC1" w:rsidRDefault="007742C0" w:rsidP="00E27AF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2017-04-25</w:t>
            </w:r>
          </w:p>
        </w:tc>
      </w:tr>
    </w:tbl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pageBreakBefore/>
        <w:spacing w:line="300" w:lineRule="auto"/>
        <w:jc w:val="center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lastRenderedPageBreak/>
        <w:t>版 本 历 史</w:t>
      </w:r>
    </w:p>
    <w:tbl>
      <w:tblPr>
        <w:tblW w:w="89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7"/>
        <w:gridCol w:w="1559"/>
        <w:gridCol w:w="1134"/>
        <w:gridCol w:w="1418"/>
        <w:gridCol w:w="3402"/>
      </w:tblGrid>
      <w:tr w:rsidR="007742C0" w:rsidTr="00E27AF1">
        <w:trPr>
          <w:trHeight w:val="390"/>
          <w:jc w:val="center"/>
        </w:trPr>
        <w:tc>
          <w:tcPr>
            <w:tcW w:w="1417" w:type="dxa"/>
            <w:shd w:val="solid" w:color="33CCCC" w:fill="auto"/>
            <w:vAlign w:val="center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版本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/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状态</w:t>
            </w:r>
          </w:p>
        </w:tc>
        <w:tc>
          <w:tcPr>
            <w:tcW w:w="1559" w:type="dxa"/>
            <w:shd w:val="solid" w:color="33CCCC" w:fill="auto"/>
            <w:vAlign w:val="center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作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者</w:t>
            </w:r>
          </w:p>
        </w:tc>
        <w:tc>
          <w:tcPr>
            <w:tcW w:w="1134" w:type="dxa"/>
            <w:shd w:val="solid" w:color="33CCCC" w:fill="auto"/>
            <w:vAlign w:val="center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参与者</w:t>
            </w:r>
          </w:p>
        </w:tc>
        <w:tc>
          <w:tcPr>
            <w:tcW w:w="1418" w:type="dxa"/>
            <w:shd w:val="solid" w:color="33CCCC" w:fill="auto"/>
            <w:vAlign w:val="center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起止日期</w:t>
            </w:r>
          </w:p>
        </w:tc>
        <w:tc>
          <w:tcPr>
            <w:tcW w:w="3402" w:type="dxa"/>
            <w:shd w:val="solid" w:color="33CCCC" w:fill="auto"/>
            <w:vAlign w:val="center"/>
          </w:tcPr>
          <w:p w:rsidR="007742C0" w:rsidRDefault="007742C0" w:rsidP="00E27AF1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备注</w:t>
            </w: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汪凯</w:t>
            </w: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2017-04-25</w:t>
            </w: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Pr="00F81275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tabs>
                <w:tab w:val="left" w:pos="765"/>
              </w:tabs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7742C0" w:rsidTr="00E27AF1">
        <w:trPr>
          <w:trHeight w:val="390"/>
          <w:jc w:val="center"/>
        </w:trPr>
        <w:tc>
          <w:tcPr>
            <w:tcW w:w="1417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7742C0" w:rsidRDefault="007742C0" w:rsidP="00E27AF1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7742C0" w:rsidRDefault="007742C0" w:rsidP="00E27AF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</w:tbl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tabs>
          <w:tab w:val="left" w:pos="765"/>
        </w:tabs>
      </w:pPr>
    </w:p>
    <w:p w:rsidR="007742C0" w:rsidRDefault="007742C0" w:rsidP="007742C0">
      <w:pPr>
        <w:pStyle w:val="2"/>
      </w:pPr>
      <w:r>
        <w:rPr>
          <w:rFonts w:hint="eastAsia"/>
        </w:rPr>
        <w:lastRenderedPageBreak/>
        <w:t>设计背景</w:t>
      </w:r>
    </w:p>
    <w:p w:rsidR="007742C0" w:rsidRPr="007742C0" w:rsidRDefault="007742C0" w:rsidP="00941A57">
      <w:pPr>
        <w:ind w:left="720"/>
      </w:pPr>
      <w:r w:rsidRPr="00A94EDA">
        <w:rPr>
          <w:rFonts w:hint="eastAsia"/>
        </w:rPr>
        <w:t>由于指标的抽象度不高（主要是站在取数和制作报表的角度上考虑问题），导致指标在实际使用中不断膨胀，很难找到边界，引起了关于指标的管理和使用问题。为了克服这些问题并且保留住指标优点的基础上，拟提高指标的抽象度，特开发度量模块作为解决目前问题的一部分功能。</w:t>
      </w:r>
    </w:p>
    <w:p w:rsidR="007742C0" w:rsidRDefault="007742C0" w:rsidP="007742C0">
      <w:pPr>
        <w:pStyle w:val="2"/>
      </w:pPr>
      <w:r>
        <w:rPr>
          <w:rFonts w:hint="eastAsia"/>
        </w:rPr>
        <w:t>度量展示</w:t>
      </w:r>
    </w:p>
    <w:p w:rsidR="007742C0" w:rsidRDefault="007742C0" w:rsidP="007742C0">
      <w:r>
        <w:rPr>
          <w:rFonts w:hint="eastAsia"/>
        </w:rPr>
        <w:tab/>
      </w:r>
      <w:r>
        <w:rPr>
          <w:rFonts w:hint="eastAsia"/>
        </w:rPr>
        <w:t>度量主界面分为两部分，左边为树形结构，右边为度量明细信息的表单。</w:t>
      </w:r>
    </w:p>
    <w:p w:rsidR="007742C0" w:rsidRDefault="007742C0" w:rsidP="007742C0">
      <w:pPr>
        <w:ind w:firstLineChars="300" w:firstLine="660"/>
      </w:pPr>
      <w:r>
        <w:rPr>
          <w:rFonts w:hint="eastAsia"/>
          <w:noProof/>
        </w:rPr>
        <w:drawing>
          <wp:inline distT="0" distB="0" distL="0" distR="0">
            <wp:extent cx="5274310" cy="20038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C0" w:rsidRDefault="007742C0" w:rsidP="007742C0">
      <w:pPr>
        <w:ind w:left="660"/>
      </w:pPr>
      <w:r>
        <w:rPr>
          <w:rFonts w:hint="eastAsia"/>
        </w:rPr>
        <w:t>其中左边度量树中第一层节点是数据源节点，显示当前度量下所有明细用到的数据源。</w:t>
      </w:r>
    </w:p>
    <w:p w:rsidR="007742C0" w:rsidRDefault="007742C0" w:rsidP="007742C0">
      <w:pPr>
        <w:ind w:left="660"/>
      </w:pPr>
      <w:r>
        <w:rPr>
          <w:rFonts w:hint="eastAsia"/>
        </w:rPr>
        <w:t>左边度量树中的第二层节点是统计口径节点，显示当前度量下所有的统计口径，根据属于不同的数据源，显示在不同数据源下。</w:t>
      </w:r>
    </w:p>
    <w:p w:rsidR="007742C0" w:rsidRDefault="007742C0" w:rsidP="007742C0">
      <w:pPr>
        <w:ind w:left="660"/>
      </w:pPr>
      <w:r>
        <w:rPr>
          <w:rFonts w:hint="eastAsia"/>
        </w:rPr>
        <w:t>过滤明细功能：点击树的节点可以过滤右边表单中的明细数据，显示符合所点击树节点的明细。</w:t>
      </w:r>
    </w:p>
    <w:p w:rsidR="001B278B" w:rsidRDefault="001B278B" w:rsidP="007742C0">
      <w:pPr>
        <w:ind w:left="660"/>
      </w:pPr>
      <w:r>
        <w:rPr>
          <w:rFonts w:hint="eastAsia"/>
          <w:noProof/>
        </w:rPr>
        <w:drawing>
          <wp:inline distT="0" distB="0" distL="0" distR="0">
            <wp:extent cx="5274310" cy="8991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C0" w:rsidRDefault="007742C0" w:rsidP="007742C0">
      <w:pPr>
        <w:ind w:left="660"/>
      </w:pPr>
      <w:r>
        <w:rPr>
          <w:rFonts w:hint="eastAsia"/>
        </w:rPr>
        <w:t>右边为度量明细表单，可以通过上面的查找功能来过滤表单中显示的数据，其中可以用来过滤的字段有：</w:t>
      </w:r>
      <w:r w:rsidR="001B278B">
        <w:rPr>
          <w:rFonts w:hint="eastAsia"/>
        </w:rPr>
        <w:t>ID</w:t>
      </w:r>
      <w:r w:rsidR="001B278B">
        <w:rPr>
          <w:rFonts w:hint="eastAsia"/>
        </w:rPr>
        <w:t>、编码、描述、数据源、计算数据项、统计口径、创建人。</w:t>
      </w:r>
    </w:p>
    <w:p w:rsidR="001B278B" w:rsidRDefault="001B278B" w:rsidP="007742C0">
      <w:pPr>
        <w:ind w:left="660"/>
      </w:pPr>
      <w:r>
        <w:rPr>
          <w:noProof/>
        </w:rPr>
        <w:lastRenderedPageBreak/>
        <w:drawing>
          <wp:inline distT="0" distB="0" distL="0" distR="0">
            <wp:extent cx="5274310" cy="18214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8B" w:rsidRDefault="001B278B" w:rsidP="001B278B">
      <w:pPr>
        <w:pStyle w:val="2"/>
      </w:pPr>
      <w:r>
        <w:rPr>
          <w:rFonts w:hint="eastAsia"/>
        </w:rPr>
        <w:t>度量管理</w:t>
      </w:r>
    </w:p>
    <w:p w:rsidR="001B278B" w:rsidRDefault="001B278B" w:rsidP="001B27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度量管理主界面展示</w:t>
      </w:r>
    </w:p>
    <w:p w:rsidR="001B278B" w:rsidRDefault="001B278B" w:rsidP="001B278B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16458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8B" w:rsidRDefault="001B278B" w:rsidP="001B27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新增功能</w:t>
      </w:r>
    </w:p>
    <w:p w:rsidR="001B278B" w:rsidRDefault="001B278B" w:rsidP="001B278B">
      <w:pPr>
        <w:ind w:left="720"/>
      </w:pPr>
      <w:r>
        <w:rPr>
          <w:rFonts w:hint="eastAsia"/>
        </w:rPr>
        <w:t>点击“新增”按钮，弹出填写信息的表格</w:t>
      </w:r>
    </w:p>
    <w:p w:rsidR="001B278B" w:rsidRDefault="001B278B" w:rsidP="001B278B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24073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8B" w:rsidRDefault="001B278B" w:rsidP="001B278B">
      <w:pPr>
        <w:ind w:left="720"/>
      </w:pPr>
      <w:r w:rsidRPr="001B278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、数据源、统计口径只能通过下拉框选择，不能手动填写。</w:t>
      </w:r>
      <w:r>
        <w:rPr>
          <w:rFonts w:hint="eastAsia"/>
        </w:rPr>
        <w:t>2</w:t>
      </w:r>
      <w:r>
        <w:rPr>
          <w:rFonts w:hint="eastAsia"/>
        </w:rPr>
        <w:t>、数据源、统计口径、计算项都一样的明细不能重复维护。</w:t>
      </w:r>
      <w:r>
        <w:rPr>
          <w:rFonts w:hint="eastAsia"/>
        </w:rPr>
        <w:t>3</w:t>
      </w:r>
      <w:r>
        <w:rPr>
          <w:rFonts w:hint="eastAsia"/>
        </w:rPr>
        <w:t>、编码必须唯一</w:t>
      </w:r>
    </w:p>
    <w:p w:rsidR="001B278B" w:rsidRDefault="001B278B" w:rsidP="001B278B">
      <w:pPr>
        <w:ind w:left="720"/>
      </w:pPr>
      <w:r w:rsidRPr="001B278B">
        <w:rPr>
          <w:rFonts w:hint="eastAsia"/>
          <w:color w:val="0070C0"/>
        </w:rPr>
        <w:lastRenderedPageBreak/>
        <w:t>计算项配置</w:t>
      </w:r>
      <w:r w:rsidRPr="001B278B">
        <w:rPr>
          <w:rFonts w:hint="eastAsia"/>
        </w:rPr>
        <w:t>：</w:t>
      </w:r>
      <w:r>
        <w:rPr>
          <w:rFonts w:hint="eastAsia"/>
        </w:rPr>
        <w:t>由于计算项可能并不只是数据源中的一个字段，可能是由多个字段或者</w:t>
      </w:r>
      <w:r w:rsidR="00030838">
        <w:rPr>
          <w:rFonts w:hint="eastAsia"/>
        </w:rPr>
        <w:t>由函数运算出来的，所以我们提供计算项的配置界面。</w:t>
      </w:r>
    </w:p>
    <w:p w:rsidR="00030838" w:rsidRDefault="00030838" w:rsidP="001B278B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15689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38" w:rsidRDefault="00030838" w:rsidP="00030838">
      <w:pPr>
        <w:ind w:left="720"/>
      </w:pPr>
      <w:r>
        <w:rPr>
          <w:rFonts w:hint="eastAsia"/>
        </w:rPr>
        <w:t>选中“表达式配置</w:t>
      </w:r>
      <w:r>
        <w:t>…</w:t>
      </w:r>
      <w:r>
        <w:rPr>
          <w:rFonts w:hint="eastAsia"/>
        </w:rPr>
        <w:t>”即可弹出配置窗口，表达式框中我们提供了操作符、函数、常量三种，用户可以通过双击的方式，配置表达式：</w:t>
      </w:r>
    </w:p>
    <w:p w:rsidR="00030838" w:rsidRDefault="00030838" w:rsidP="000308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、操作符的使用</w:t>
      </w:r>
    </w:p>
    <w:p w:rsidR="00030838" w:rsidRDefault="00030838" w:rsidP="001B278B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352796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38" w:rsidRDefault="00030838" w:rsidP="001B278B">
      <w:pPr>
        <w:ind w:left="720"/>
      </w:pPr>
      <w:r>
        <w:rPr>
          <w:rFonts w:hint="eastAsia"/>
        </w:rPr>
        <w:t>②、函数的使用</w:t>
      </w:r>
    </w:p>
    <w:p w:rsidR="00030838" w:rsidRDefault="00030838" w:rsidP="001B278B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909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38" w:rsidRDefault="00030838" w:rsidP="001B278B">
      <w:pPr>
        <w:ind w:left="720"/>
      </w:pPr>
      <w:r>
        <w:rPr>
          <w:rFonts w:hint="eastAsia"/>
        </w:rPr>
        <w:t>用户可以自定义函数，通过点击函数包下的“</w:t>
      </w:r>
      <w:r>
        <w:t>…</w:t>
      </w:r>
      <w:r>
        <w:rPr>
          <w:rFonts w:hint="eastAsia"/>
        </w:rPr>
        <w:t>”，可以弹出输入函数的界面，用户输入后点击保存即可。</w:t>
      </w:r>
    </w:p>
    <w:p w:rsidR="00030838" w:rsidRDefault="00030838" w:rsidP="001B278B">
      <w:pPr>
        <w:ind w:left="720"/>
      </w:pPr>
      <w:r>
        <w:rPr>
          <w:rFonts w:hint="eastAsia"/>
          <w:noProof/>
        </w:rPr>
        <w:drawing>
          <wp:inline distT="0" distB="0" distL="0" distR="0">
            <wp:extent cx="4724400" cy="35718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EB" w:rsidRDefault="00E713EB" w:rsidP="001B278B">
      <w:pPr>
        <w:ind w:left="720"/>
      </w:pPr>
      <w:r>
        <w:rPr>
          <w:rFonts w:hint="eastAsia"/>
        </w:rPr>
        <w:t>常量包下包含字符串和数字两种，用户根据需要选择其中一种，然后手动输入即可。</w:t>
      </w:r>
    </w:p>
    <w:p w:rsidR="00E713EB" w:rsidRDefault="00E713EB" w:rsidP="001B278B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440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EB" w:rsidRDefault="00E713EB" w:rsidP="001B278B">
      <w:pPr>
        <w:ind w:left="720"/>
      </w:pPr>
      <w:r>
        <w:rPr>
          <w:rFonts w:hint="eastAsia"/>
        </w:rPr>
        <w:t>配置完成后点击确定按钮，配置的表达式会自动填充到计算项的下拉框中。</w:t>
      </w:r>
    </w:p>
    <w:p w:rsidR="00E713EB" w:rsidRDefault="00E713EB" w:rsidP="001B278B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274310" cy="172733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38" w:rsidRDefault="00E713EB" w:rsidP="00E713EB">
      <w:pPr>
        <w:ind w:left="720"/>
      </w:pPr>
      <w:r>
        <w:rPr>
          <w:rFonts w:hint="eastAsia"/>
        </w:rPr>
        <w:t>然后信息填写完整后即可完成整个新增功能。</w:t>
      </w:r>
    </w:p>
    <w:p w:rsidR="001B278B" w:rsidRDefault="001B278B" w:rsidP="001B27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修改、作废功能</w:t>
      </w:r>
    </w:p>
    <w:p w:rsidR="00E713EB" w:rsidRDefault="00E713EB" w:rsidP="00970A13">
      <w:pPr>
        <w:ind w:left="720"/>
      </w:pPr>
      <w:r>
        <w:rPr>
          <w:rFonts w:hint="eastAsia"/>
        </w:rPr>
        <w:t>修改功能：修改只能修改描述信息。</w:t>
      </w:r>
    </w:p>
    <w:p w:rsidR="00E713EB" w:rsidRDefault="00E713EB" w:rsidP="00970A13">
      <w:pPr>
        <w:ind w:firstLineChars="300" w:firstLine="660"/>
      </w:pPr>
      <w:r>
        <w:rPr>
          <w:rFonts w:hint="eastAsia"/>
          <w:noProof/>
        </w:rPr>
        <w:drawing>
          <wp:inline distT="0" distB="0" distL="0" distR="0">
            <wp:extent cx="5274310" cy="166120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EB" w:rsidRDefault="00E713EB" w:rsidP="00970A13">
      <w:pPr>
        <w:ind w:left="660"/>
      </w:pPr>
      <w:r>
        <w:rPr>
          <w:rFonts w:hint="eastAsia"/>
        </w:rPr>
        <w:lastRenderedPageBreak/>
        <w:t>作废功能：选中一条记录，点击作废按钮即可作废。</w:t>
      </w:r>
      <w:r w:rsidRPr="00970A13">
        <w:rPr>
          <w:rFonts w:hint="eastAsia"/>
          <w:color w:val="FF0000"/>
        </w:rPr>
        <w:t>注意</w:t>
      </w:r>
      <w:r>
        <w:rPr>
          <w:rFonts w:hint="eastAsia"/>
        </w:rPr>
        <w:t>：作废后将无法恢复，请谨慎使用！！</w:t>
      </w:r>
    </w:p>
    <w:p w:rsidR="00E713EB" w:rsidRPr="001B278B" w:rsidRDefault="00E713EB" w:rsidP="00E713EB">
      <w:pPr>
        <w:pStyle w:val="a5"/>
        <w:ind w:left="1440" w:firstLineChars="0" w:firstLine="0"/>
      </w:pPr>
    </w:p>
    <w:sectPr w:rsidR="00E713EB" w:rsidRPr="001B27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B28" w:rsidRDefault="00BF0B28" w:rsidP="007742C0">
      <w:pPr>
        <w:spacing w:after="0"/>
      </w:pPr>
      <w:r>
        <w:separator/>
      </w:r>
    </w:p>
  </w:endnote>
  <w:endnote w:type="continuationSeparator" w:id="0">
    <w:p w:rsidR="00BF0B28" w:rsidRDefault="00BF0B28" w:rsidP="007742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B28" w:rsidRDefault="00BF0B28" w:rsidP="007742C0">
      <w:pPr>
        <w:spacing w:after="0"/>
      </w:pPr>
      <w:r>
        <w:separator/>
      </w:r>
    </w:p>
  </w:footnote>
  <w:footnote w:type="continuationSeparator" w:id="0">
    <w:p w:rsidR="00BF0B28" w:rsidRDefault="00BF0B28" w:rsidP="007742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5B06"/>
    <w:multiLevelType w:val="hybridMultilevel"/>
    <w:tmpl w:val="51A0B602"/>
    <w:lvl w:ilvl="0" w:tplc="C4A8D9A0">
      <w:start w:val="1"/>
      <w:numFmt w:val="decimalEnclosedCircle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8557B91"/>
    <w:multiLevelType w:val="hybridMultilevel"/>
    <w:tmpl w:val="572A3768"/>
    <w:lvl w:ilvl="0" w:tplc="5BC611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55529C4"/>
    <w:multiLevelType w:val="hybridMultilevel"/>
    <w:tmpl w:val="E8BE3D7E"/>
    <w:lvl w:ilvl="0" w:tplc="75F242D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838"/>
    <w:rsid w:val="001B278B"/>
    <w:rsid w:val="00323B43"/>
    <w:rsid w:val="003D37D8"/>
    <w:rsid w:val="00426133"/>
    <w:rsid w:val="004358AB"/>
    <w:rsid w:val="004952B5"/>
    <w:rsid w:val="007742C0"/>
    <w:rsid w:val="008B7726"/>
    <w:rsid w:val="00941A57"/>
    <w:rsid w:val="009666D0"/>
    <w:rsid w:val="00970A13"/>
    <w:rsid w:val="00AD408F"/>
    <w:rsid w:val="00BF0B28"/>
    <w:rsid w:val="00CB6493"/>
    <w:rsid w:val="00D31D50"/>
    <w:rsid w:val="00E713EB"/>
    <w:rsid w:val="00F5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742C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2C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42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2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42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2C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42C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2C0"/>
    <w:rPr>
      <w:rFonts w:asciiTheme="majorHAnsi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742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42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2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</dc:creator>
  <cp:keywords/>
  <dc:description/>
  <cp:lastModifiedBy>Administrator</cp:lastModifiedBy>
  <cp:revision>4</cp:revision>
  <dcterms:created xsi:type="dcterms:W3CDTF">2008-09-11T17:20:00Z</dcterms:created>
  <dcterms:modified xsi:type="dcterms:W3CDTF">2017-04-26T05:46:00Z</dcterms:modified>
</cp:coreProperties>
</file>