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</w:pPr>
      <w:r>
        <w:pict>
          <v:rect id="_x0000_s2068" o:spid="_x0000_s2068" o:spt="1" style="position:absolute;left:0pt;margin-left:333.5pt;margin-top:54.75pt;height:231.75pt;width:85.5pt;z-index:251676672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b/>
                    </w:rPr>
                    <w:t>DHC_CardRef</w:t>
                  </w:r>
                  <w:r>
                    <w:rPr>
                      <w:rFonts w:hint="eastAsia"/>
                    </w:rPr>
                    <w:t>，一卡通卡表</w:t>
                  </w:r>
                </w:p>
                <w:p>
                  <w:r>
                    <w:t>cf_papmi_dr,</w:t>
                  </w:r>
                </w:p>
                <w:p>
                  <w:r>
                    <w:rPr>
                      <w:rFonts w:hint="eastAsia"/>
                    </w:rPr>
                    <w:t>指向患者基本信息</w:t>
                  </w:r>
                </w:p>
                <w:p>
                  <w:r>
                    <w:t>cf_user_dr,</w:t>
                  </w:r>
                </w:p>
                <w:p>
                  <w:r>
                    <w:rPr>
                      <w:rFonts w:hint="eastAsia"/>
                    </w:rPr>
                    <w:t>建卡人指针</w:t>
                  </w:r>
                </w:p>
                <w:p>
                  <w:r>
                    <w:t>cf_cardtype_dr,</w:t>
                  </w:r>
                </w:p>
                <w:p>
                  <w:r>
                    <w:rPr>
                      <w:rFonts w:hint="eastAsia"/>
                    </w:rPr>
                    <w:t>指向卡类型表</w:t>
                  </w:r>
                </w:p>
                <w:p>
                  <w:r>
                    <w:t>cf_cardinvprt_dr</w:t>
                  </w:r>
                  <w:r>
                    <w:rPr>
                      <w:rFonts w:hint="eastAsia"/>
                    </w:rPr>
                    <w:t>卡费发票表</w:t>
                  </w:r>
                </w:p>
                <w:p/>
                <w:p>
                  <w:r>
                    <w:t>CF_AccNo_dr,</w:t>
                  </w:r>
                  <w:r>
                    <w:rPr>
                      <w:rFonts w:hint="eastAsia"/>
                    </w:rPr>
                    <w:t>指向账户表</w:t>
                  </w:r>
                </w:p>
              </w:txbxContent>
            </v:textbox>
          </v:rect>
        </w:pict>
      </w:r>
      <w:r>
        <w:pict>
          <v:rect id="_x0000_s2069" o:spid="_x0000_s2069" o:spt="1" style="position:absolute;left:0pt;margin-left:234.75pt;margin-top:54.75pt;height:268.05pt;width:85.5pt;z-index:251677696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rFonts w:hint="eastAsia"/>
                      <w:b/>
                    </w:rPr>
                    <w:t>DHC_AccManager(父)</w:t>
                  </w:r>
                  <w:r>
                    <w:rPr>
                      <w:rFonts w:hint="eastAsia"/>
                    </w:rPr>
                    <w:t>，患者账户信息表</w:t>
                  </w:r>
                </w:p>
                <w:p>
                  <w:r>
                    <w:t>accm_papmi_dr,</w:t>
                  </w:r>
                  <w:r>
                    <w:rPr>
                      <w:rFonts w:hint="eastAsia"/>
                    </w:rPr>
                    <w:t>指向患者基本信息表</w:t>
                  </w:r>
                </w:p>
                <w:p>
                  <w:r>
                    <w:t>accm_accstatus,</w:t>
                  </w:r>
                </w:p>
                <w:p>
                  <w:r>
                    <w:rPr>
                      <w:rFonts w:hint="eastAsia"/>
                    </w:rPr>
                    <w:t>账户状态</w:t>
                  </w:r>
                </w:p>
                <w:p>
                  <w:r>
                    <w:t>accm_balance,</w:t>
                  </w:r>
                </w:p>
                <w:p>
                  <w:r>
                    <w:rPr>
                      <w:rFonts w:hint="eastAsia"/>
                    </w:rPr>
                    <w:t>账户余额</w:t>
                  </w:r>
                </w:p>
                <w:p>
                  <w:r>
                    <w:t>accm_credtype_dr,</w:t>
                  </w:r>
                </w:p>
                <w:p>
                  <w:r>
                    <w:rPr>
                      <w:rFonts w:hint="eastAsia"/>
                    </w:rPr>
                    <w:t>证件类型</w:t>
                  </w:r>
                </w:p>
                <w:p>
                  <w:r>
                    <w:t>accm_credno</w:t>
                  </w:r>
                </w:p>
                <w:p>
                  <w:r>
                    <w:rPr>
                      <w:rFonts w:hint="eastAsia"/>
                    </w:rPr>
                    <w:t>证件号码</w:t>
                  </w:r>
                </w:p>
              </w:txbxContent>
            </v:textbox>
          </v:rect>
        </w:pict>
      </w:r>
      <w:r>
        <w:pict>
          <v:rect id="_x0000_s2061" o:spid="_x0000_s2061" o:spt="1" style="position:absolute;left:0pt;margin-left:135pt;margin-top:54.75pt;height:282.1pt;width:85.5pt;z-index:251669504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b/>
                    </w:rPr>
                    <w:t>DHC_AccPayList</w:t>
                  </w:r>
                  <w:r>
                    <w:rPr>
                      <w:rFonts w:hint="eastAsia"/>
                    </w:rPr>
                    <w:t>(子)消费明细表</w:t>
                  </w:r>
                </w:p>
                <w:p>
                  <w:r>
                    <w:t>accpl_parref,</w:t>
                  </w:r>
                  <w:r>
                    <w:rPr>
                      <w:rFonts w:hint="eastAsia"/>
                    </w:rPr>
                    <w:t>指向父表</w:t>
                  </w:r>
                </w:p>
                <w:p>
                  <w:r>
                    <w:t>accpl_papmi_dr,</w:t>
                  </w:r>
                </w:p>
                <w:p>
                  <w:r>
                    <w:rPr>
                      <w:rFonts w:hint="eastAsia"/>
                    </w:rPr>
                    <w:t>指向患者基本信息表</w:t>
                  </w:r>
                </w:p>
                <w:p>
                  <w:r>
                    <w:t>accpl_invprt_dr,</w:t>
                  </w:r>
                </w:p>
                <w:p>
                  <w:r>
                    <w:rPr>
                      <w:rFonts w:hint="eastAsia"/>
                    </w:rPr>
                    <w:t>指向门诊发票表</w:t>
                  </w:r>
                </w:p>
                <w:p>
                  <w:r>
                    <w:t>accpl_user_dr,</w:t>
                  </w:r>
                </w:p>
                <w:p>
                  <w:r>
                    <w:rPr>
                      <w:rFonts w:hint="eastAsia"/>
                    </w:rPr>
                    <w:t>操作员</w:t>
                  </w:r>
                </w:p>
                <w:p>
                  <w:r>
                    <w:t>accpl_paynum,</w:t>
                  </w:r>
                </w:p>
                <w:p>
                  <w:r>
                    <w:rPr>
                      <w:rFonts w:hint="eastAsia"/>
                    </w:rPr>
                    <w:t>支付金额</w:t>
                  </w:r>
                </w:p>
                <w:p>
                  <w:r>
                    <w:t>accpl_left</w:t>
                  </w:r>
                </w:p>
                <w:p>
                  <w:r>
                    <w:rPr>
                      <w:rFonts w:hint="eastAsia"/>
                    </w:rPr>
                    <w:t>当时账户余额</w:t>
                  </w:r>
                </w:p>
              </w:txbxContent>
            </v:textbox>
          </v:rect>
        </w:pict>
      </w:r>
      <w:bookmarkStart w:id="0" w:name="_GoBack"/>
      <w:bookmarkEnd w:id="0"/>
      <w:r>
        <w:rPr>
          <w:rFonts w:hint="eastAsia"/>
        </w:rPr>
        <w:t>门诊一卡通涉及表简要图谱</w:t>
      </w:r>
    </w:p>
    <w:p>
      <w:r>
        <w:pict>
          <v:rect id="_x0000_s2123" o:spid="_x0000_s2123" o:spt="1" style="position:absolute;left:0pt;margin-left:6.25pt;margin-top:0.55pt;height:425.8pt;width:115.5pt;z-index:251729920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b/>
                    </w:rPr>
                    <w:t>DHC_INVPRT</w:t>
                  </w:r>
                  <w:r>
                    <w:rPr>
                      <w:rFonts w:hint="eastAsia"/>
                      <w:b/>
                    </w:rPr>
                    <w:t>（父）</w:t>
                  </w:r>
                  <w:r>
                    <w:rPr>
                      <w:rFonts w:hint="eastAsia"/>
                    </w:rPr>
                    <w:t>，门诊发票表</w:t>
                  </w:r>
                </w:p>
                <w:p>
                  <w:r>
                    <w:t>prt_acount,</w:t>
                  </w:r>
                  <w:r>
                    <w:rPr>
                      <w:rFonts w:hint="eastAsia"/>
                    </w:rPr>
                    <w:t>票据费用</w:t>
                  </w:r>
                </w:p>
                <w:p>
                  <w:r>
                    <w:rPr>
                      <w:rFonts w:hint="eastAsia"/>
                    </w:rPr>
                    <w:t>prt_inv 发票号(一卡通中多数为空)</w:t>
                  </w:r>
                </w:p>
                <w:p>
                  <w:r>
                    <w:t>prt_arrcp_dr,</w:t>
                  </w:r>
                </w:p>
                <w:p>
                  <w:r>
                    <w:t>prt_dhcinvprtr_dr,</w:t>
                  </w:r>
                </w:p>
                <w:p>
                  <w:r>
                    <w:t>prt_flag,</w:t>
                  </w:r>
                  <w:r>
                    <w:rPr>
                      <w:rFonts w:hint="eastAsia"/>
                    </w:rPr>
                    <w:t>票据状态</w:t>
                  </w:r>
                </w:p>
                <w:p>
                  <w:r>
                    <w:t>prt_papmi_dr,</w:t>
                  </w:r>
                  <w:r>
                    <w:rPr>
                      <w:rFonts w:hint="eastAsia"/>
                    </w:rPr>
                    <w:t>指向患者基本信息表</w:t>
                  </w:r>
                </w:p>
                <w:p>
                  <w:r>
                    <w:t>prt_useinvtype,</w:t>
                  </w:r>
                  <w:r>
                    <w:rPr>
                      <w:rFonts w:hint="eastAsia"/>
                    </w:rPr>
                    <w:t>发票类型(O门诊)</w:t>
                  </w:r>
                </w:p>
                <w:p>
                  <w:r>
                    <w:t>prt_usr,</w:t>
                  </w:r>
                  <w:r>
                    <w:rPr>
                      <w:rFonts w:hint="eastAsia"/>
                    </w:rPr>
                    <w:t>发票打印人</w:t>
                  </w:r>
                </w:p>
                <w:p>
                  <w:r>
                    <w:t>prt_accpinv_dr,</w:t>
                  </w:r>
                  <w:r>
                    <w:rPr>
                      <w:rFonts w:hint="eastAsia"/>
                    </w:rPr>
                    <w:t>指向集中打印发票表</w:t>
                  </w:r>
                </w:p>
                <w:p>
                  <w:r>
                    <w:t>prt_instype_dr,</w:t>
                  </w:r>
                </w:p>
                <w:p>
                  <w:r>
                    <w:rPr>
                      <w:rFonts w:hint="eastAsia"/>
                    </w:rPr>
                    <w:t>票据医保类型</w:t>
                  </w:r>
                </w:p>
                <w:p>
                  <w:r>
                    <w:t>prt_insdiv_dr</w:t>
                  </w:r>
                </w:p>
                <w:p>
                  <w:r>
                    <w:rPr>
                      <w:rFonts w:hint="eastAsia"/>
                    </w:rPr>
                    <w:t>指向医保分解表</w:t>
                  </w:r>
                </w:p>
                <w:p>
                  <w:r>
                    <w:t>prt_fairtype,</w:t>
                  </w:r>
                  <w:r>
                    <w:rPr>
                      <w:rFonts w:hint="eastAsia"/>
                    </w:rPr>
                    <w:t>票据类型(F一般收费R为挂号)</w:t>
                  </w:r>
                </w:p>
                <w:p>
                  <w:r>
                    <w:t>prt_refundreason,</w:t>
                  </w:r>
                </w:p>
                <w:p>
                  <w:r>
                    <w:rPr>
                      <w:rFonts w:hint="eastAsia"/>
                    </w:rPr>
                    <w:t>退费原因</w:t>
                  </w:r>
                </w:p>
                <w:p>
                  <w:r>
                    <w:t>prt_ybpaysum</w:t>
                  </w:r>
                  <w:r>
                    <w:rPr>
                      <w:rFonts w:hint="eastAsia"/>
                    </w:rPr>
                    <w:t>医保支付额</w:t>
                  </w:r>
                </w:p>
                <w:p>
                  <w:r>
                    <w:t>PRT_initInv_DR</w:t>
                  </w:r>
                </w:p>
                <w:p>
                  <w:r>
                    <w:rPr>
                      <w:rFonts w:hint="eastAsia"/>
                    </w:rPr>
                    <w:t>指向原作废发票rowid</w:t>
                  </w:r>
                </w:p>
              </w:txbxContent>
            </v:textbox>
          </v:rect>
        </w:pict>
      </w:r>
    </w:p>
    <w:p>
      <w:r>
        <w:rPr>
          <w:color w:val="FF0000"/>
        </w:rPr>
        <w:pict>
          <v:shape id="_x0000_s2152" o:spid="_x0000_s2152" o:spt="32" type="#_x0000_t32" style="position:absolute;left:0pt;flip:x;margin-left:119.65pt;margin-top:102.9pt;height:0pt;width:15.5pt;z-index:251755520;mso-width-relative:page;mso-height-relative:page;" o:connectortype="straight" filled="f" stroked="t" coordsize="21600,21600">
            <v:path arrowok="t"/>
            <v:fill on="f" focussize="0,0"/>
            <v:stroke color="#000000" endarrow="block"/>
            <v:imagedata o:title=""/>
            <o:lock v:ext="edit"/>
          </v:shape>
        </w:pict>
      </w:r>
      <w:r>
        <w:pict>
          <v:shape id="_x0000_s2157" o:spid="_x0000_s2157" o:spt="32" type="#_x0000_t32" style="position:absolute;left:0pt;flip:x;margin-left:183.25pt;margin-top:59.2pt;height:216.85pt;width:26pt;z-index:251759616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2155" o:spid="_x0000_s2155" o:spt="32" type="#_x0000_t32" style="position:absolute;left:0pt;flip:x y;margin-left:110.75pt;margin-top:506.2pt;height:112.5pt;width:316.75pt;z-index:251757568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2133" o:spid="_x0000_s2133" o:spt="32" type="#_x0000_t32" style="position:absolute;left:0pt;flip:x y;margin-left:407.25pt;margin-top:517.15pt;height:57.3pt;width:20.25pt;z-index:251740160;mso-width-relative:page;mso-height-relative:page;" o:connectortype="straight" filled="f" stroked="t" coordsize="21600,21600">
            <v:path arrowok="t"/>
            <v:fill on="f" focussize="0,0"/>
            <v:stroke color="#FF0000" endarrow="block"/>
            <v:imagedata o:title=""/>
            <o:lock v:ext="edit"/>
          </v:shape>
        </w:pict>
      </w:r>
      <w:r>
        <w:pict>
          <v:rect id="_x0000_s2056" o:spid="_x0000_s2056" o:spt="1" style="position:absolute;left:0pt;margin-left:427.5pt;margin-top:499.45pt;height:180pt;width:75pt;z-index:251664384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b/>
                    </w:rPr>
                    <w:t>DHC_AccPrePayMode</w:t>
                  </w:r>
                  <w:r>
                    <w:rPr>
                      <w:rFonts w:hint="eastAsia"/>
                      <w:b/>
                    </w:rPr>
                    <w:t>(孙)</w:t>
                  </w:r>
                  <w:r>
                    <w:rPr>
                      <w:rFonts w:hint="eastAsia"/>
                    </w:rPr>
                    <w:t>，预交金支付方式表</w:t>
                  </w:r>
                </w:p>
                <w:p>
                  <w:r>
                    <w:t>appm_accpd_parref,</w:t>
                  </w:r>
                </w:p>
                <w:p>
                  <w:r>
                    <w:rPr>
                      <w:rFonts w:hint="eastAsia"/>
                    </w:rPr>
                    <w:t>指向父表</w:t>
                  </w:r>
                </w:p>
                <w:p>
                  <w:r>
                    <w:t>appm_paymode_dr</w:t>
                  </w:r>
                </w:p>
                <w:p>
                  <w:r>
                    <w:rPr>
                      <w:rFonts w:hint="eastAsia"/>
                    </w:rPr>
                    <w:t>支付方式指针</w:t>
                  </w:r>
                </w:p>
              </w:txbxContent>
            </v:textbox>
          </v:rect>
        </w:pict>
      </w:r>
      <w:r>
        <w:pict>
          <v:shape id="_x0000_s2151" o:spid="_x0000_s2151" o:spt="32" type="#_x0000_t32" style="position:absolute;left:0pt;margin-left:220.5pt;margin-top:24.7pt;height:0pt;width:14.25pt;z-index:251754496;mso-width-relative:page;mso-height-relative:page;" o:connectortype="straight" filled="f" stroked="t" coordsize="21600,21600">
            <v:path arrowok="t"/>
            <v:fill on="f" focussize="0,0"/>
            <v:stroke color="#FF0000" endarrow="block"/>
            <v:imagedata o:title=""/>
            <o:lock v:ext="edit"/>
          </v:shape>
        </w:pict>
      </w:r>
      <w:r>
        <w:pict>
          <v:shape id="_x0000_s2126" o:spid="_x0000_s2126" o:spt="32" type="#_x0000_t32" style="position:absolute;left:0pt;margin-left:-55.5pt;margin-top:288.7pt;height:40.8pt;width:0.05pt;z-index:251732992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2075" o:spid="_x0000_s2075" o:spt="32" type="#_x0000_t32" style="position:absolute;left:0pt;flip:x;margin-left:-16.25pt;margin-top:206.15pt;height:212.35pt;width:46.5pt;z-index:251758592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2116" o:spid="_x0000_s2116" o:spt="32" type="#_x0000_t32" style="position:absolute;left:0pt;flip:y;margin-left:17pt;margin-top:264.05pt;height:338.9pt;width:154pt;z-index:251723776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2149" o:spid="_x0000_s2149" o:spt="32" type="#_x0000_t32" style="position:absolute;left:0pt;flip:x y;margin-left:293.25pt;margin-top:323.5pt;height:95pt;width:41.25pt;z-index:251752448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2147" o:spid="_x0000_s2147" o:spt="32" type="#_x0000_t32" style="position:absolute;left:0pt;flip:x y;margin-left:307.5pt;margin-top:250pt;height:102.4pt;width:26pt;z-index:251750400;mso-width-relative:page;mso-height-relative:page;" o:connectortype="straight" filled="f" stroked="t" coordsize="21600,21600">
            <v:path arrowok="t"/>
            <v:fill on="f" focussize="0,0"/>
            <v:stroke color="#FF0000" endarrow="block"/>
            <v:imagedata o:title=""/>
            <o:lock v:ext="edit"/>
          </v:shape>
        </w:pict>
      </w:r>
      <w:r>
        <w:pict>
          <v:shape id="_x0000_s2127" o:spid="_x0000_s2127" o:spt="32" type="#_x0000_t32" style="position:absolute;left:0pt;flip:x y;margin-left:201.75pt;margin-top:318pt;height:164.95pt;width:23.5pt;z-index:251734016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2154" o:spid="_x0000_s2154" o:spt="32" type="#_x0000_t32" style="position:absolute;left:0pt;flip:x y;margin-left:110.75pt;margin-top:531pt;height:13.45pt;width:13pt;z-index:251756544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2077" o:spid="_x0000_s2077" o:spt="32" type="#_x0000_t32" style="position:absolute;left:0pt;flip:x;margin-left:99pt;margin-top:589.45pt;height:0pt;width:26.5pt;z-index:251685888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2076" o:spid="_x0000_s2076" o:spt="32" type="#_x0000_t32" style="position:absolute;left:0pt;flip:x y;margin-left:177pt;margin-top:392.3pt;height:182.15pt;width:49.25pt;z-index:251684864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2115" o:spid="_x0000_s2115" o:spt="32" type="#_x0000_t32" style="position:absolute;left:0pt;flip:x y;margin-left:105.5pt;margin-top:455.95pt;height:84.75pt;width:119.75pt;z-index:251722752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2114" o:spid="_x0000_s2114" o:spt="32" type="#_x0000_t32" style="position:absolute;left:0pt;flip:x y;margin-left:303.75pt;margin-top:250pt;height:260.5pt;width:20.25pt;z-index:251721728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2150" o:spid="_x0000_s2150" o:spt="32" type="#_x0000_t32" style="position:absolute;left:0pt;flip:y;margin-left:224.25pt;margin-top:323.5pt;height:110.75pt;width:15.75pt;z-index:251753472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rect id="_x0000_s2063" o:spid="_x0000_s2063" o:spt="1" style="position:absolute;left:0pt;margin-left:224.25pt;margin-top:341.5pt;height:277.2pt;width:99.75pt;z-index:251671552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b/>
                    </w:rPr>
                    <w:t>DHC_AccPayINV</w:t>
                  </w:r>
                  <w:r>
                    <w:rPr>
                      <w:rFonts w:hint="eastAsia"/>
                      <w:b/>
                    </w:rPr>
                    <w:t>(父)</w:t>
                  </w:r>
                  <w:r>
                    <w:rPr>
                      <w:rFonts w:hint="eastAsia"/>
                    </w:rPr>
                    <w:t>，卡支付集中打印发票表</w:t>
                  </w:r>
                </w:p>
                <w:p>
                  <w:r>
                    <w:t>api_amount,</w:t>
                  </w:r>
                  <w:r>
                    <w:rPr>
                      <w:rFonts w:hint="eastAsia"/>
                    </w:rPr>
                    <w:t>金额</w:t>
                  </w:r>
                </w:p>
                <w:p>
                  <w:r>
                    <w:t>api_flag,</w:t>
                  </w:r>
                  <w:r>
                    <w:rPr>
                      <w:rFonts w:hint="eastAsia"/>
                    </w:rPr>
                    <w:t>票据状态</w:t>
                  </w:r>
                </w:p>
                <w:p>
                  <w:r>
                    <w:t>api_puser_dr,</w:t>
                  </w:r>
                  <w:r>
                    <w:rPr>
                      <w:rFonts w:hint="eastAsia"/>
                    </w:rPr>
                    <w:t>票据打印人</w:t>
                  </w:r>
                </w:p>
                <w:p>
                  <w:r>
                    <w:t>api_invno,</w:t>
                  </w:r>
                  <w:r>
                    <w:rPr>
                      <w:rFonts w:hint="eastAsia"/>
                    </w:rPr>
                    <w:t>发票号</w:t>
                  </w:r>
                </w:p>
                <w:p>
                  <w:r>
                    <w:t>pai_papmi_dr,</w:t>
                  </w:r>
                  <w:r>
                    <w:rPr>
                      <w:rFonts w:hint="eastAsia"/>
                    </w:rPr>
                    <w:t>指向患者基本信息表</w:t>
                  </w:r>
                </w:p>
                <w:p>
                  <w:r>
                    <w:t>api_accman_dr,</w:t>
                  </w:r>
                </w:p>
                <w:p>
                  <w:r>
                    <w:rPr>
                      <w:rFonts w:hint="eastAsia"/>
                    </w:rPr>
                    <w:t>指向患者账户表</w:t>
                  </w:r>
                </w:p>
                <w:p>
                  <w:r>
                    <w:t>api_insdiv_dr,</w:t>
                  </w:r>
                </w:p>
                <w:p>
                  <w:r>
                    <w:rPr>
                      <w:rFonts w:hint="eastAsia"/>
                    </w:rPr>
                    <w:t>指向医保分解表</w:t>
                  </w:r>
                </w:p>
                <w:p>
                  <w:r>
                    <w:t>api_instype_dr</w:t>
                  </w:r>
                </w:p>
                <w:p>
                  <w:r>
                    <w:rPr>
                      <w:rFonts w:hint="eastAsia"/>
                    </w:rPr>
                    <w:t>患者医保类型</w:t>
                  </w:r>
                </w:p>
                <w:p>
                  <w:r>
                    <w:t>api_selfybpay</w:t>
                  </w:r>
                </w:p>
              </w:txbxContent>
            </v:textbox>
          </v:rect>
        </w:pict>
      </w:r>
      <w:r>
        <w:pict>
          <v:shape id="_x0000_s2129" o:spid="_x0000_s2129" o:spt="32" type="#_x0000_t32" style="position:absolute;left:0pt;margin-left:209.5pt;margin-top:517.15pt;height:0pt;width:14.75pt;z-index:251736064;mso-width-relative:page;mso-height-relative:page;" o:connectortype="straight" filled="f" stroked="t" coordsize="21600,21600">
            <v:path arrowok="t"/>
            <v:fill on="f" focussize="0,0"/>
            <v:stroke color="#FF0000" endarrow="block"/>
            <v:imagedata o:title=""/>
            <o:lock v:ext="edit"/>
          </v:shape>
        </w:pict>
      </w:r>
      <w:r>
        <w:pict>
          <v:shape id="_x0000_s2131" o:spid="_x0000_s2131" o:spt="32" type="#_x0000_t32" style="position:absolute;left:0pt;margin-left:16.75pt;margin-top:540.7pt;height:26.2pt;width:19.25pt;z-index:251738112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2128" o:spid="_x0000_s2128" o:spt="32" type="#_x0000_t32" style="position:absolute;left:0pt;margin-left:16.75pt;margin-top:513.7pt;height:0pt;width:19.25pt;z-index:251735040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2119" o:spid="_x0000_s2119" o:spt="32" type="#_x0000_t32" style="position:absolute;left:0pt;margin-left:16.75pt;margin-top:477.5pt;height:0pt;width:13.5pt;z-index:251725824;mso-width-relative:page;mso-height-relative:page;" o:connectortype="straight" filled="f" stroked="t" coordsize="21600,21600">
            <v:path arrowok="t"/>
            <v:fill on="f" focussize="0,0"/>
            <v:stroke color="#FF0000" endarrow="block"/>
            <v:imagedata o:title=""/>
            <o:lock v:ext="edit"/>
          </v:shape>
        </w:pict>
      </w:r>
      <w:r>
        <w:pict>
          <v:shape id="_x0000_s2148" o:spid="_x0000_s2148" o:spt="32" type="#_x0000_t32" style="position:absolute;left:0pt;flip:y;margin-left:30.25pt;margin-top:410.75pt;height:66.75pt;width:0pt;z-index:251751424;mso-width-relative:page;mso-height-relative:page;" o:connectortype="straight" filled="f" stroked="t" coordsize="21600,21600">
            <v:path arrowok="t"/>
            <v:fill on="f" focussize="0,0"/>
            <v:stroke color="#FF0000" endarrow="block"/>
            <v:imagedata o:title=""/>
            <o:lock v:ext="edit"/>
          </v:shape>
        </w:pict>
      </w:r>
      <w:r>
        <w:pict>
          <v:shape id="_x0000_s2130" o:spid="_x0000_s2130" o:spt="32" type="#_x0000_t32" style="position:absolute;left:0pt;margin-left:72.75pt;margin-top:264.05pt;height:161.2pt;width:12.25pt;z-index:251737088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2090" o:spid="_x0000_s2090" o:spt="32" type="#_x0000_t32" style="position:absolute;left:0pt;margin-left:121.75pt;margin-top:234.75pt;height:93.25pt;width:18pt;z-index:251699200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2094" o:spid="_x0000_s2094" o:spt="32" type="#_x0000_t32" style="position:absolute;left:0pt;flip:y;margin-left:419pt;margin-top:90.7pt;height:12.15pt;width:13.25pt;z-index:251702272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2110" o:spid="_x0000_s2110" o:spt="32" type="#_x0000_t32" style="position:absolute;left:0pt;margin-left:220.5pt;margin-top:154.5pt;height:112pt;width:40.5pt;z-index:251717632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2138" o:spid="_x0000_s2138" o:spt="32" type="#_x0000_t32" style="position:absolute;left:0pt;flip:x;margin-left:281.25pt;margin-top:74.95pt;height:191.55pt;width:53.25pt;z-index:251743232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2113" o:spid="_x0000_s2113" o:spt="32" type="#_x0000_t32" style="position:absolute;left:0pt;margin-left:419pt;margin-top:137.95pt;height:0.05pt;width:14.5pt;z-index:251720704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2079" o:spid="_x0000_s2079" o:spt="32" type="#_x0000_t32" style="position:absolute;left:0pt;flip:x;margin-left:320.25pt;margin-top:182.95pt;height:0pt;width:13.25pt;z-index:251687936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rect id="_x0000_s2141" o:spid="_x0000_s2141" o:spt="1" style="position:absolute;left:0pt;margin-left:36pt;margin-top:558.8pt;height:51.8pt;width:65pt;z-index:251745280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b/>
                    </w:rPr>
                    <w:t>CMC_BankMas</w:t>
                  </w:r>
                  <w:r>
                    <w:rPr>
                      <w:rFonts w:hint="eastAsia"/>
                    </w:rPr>
                    <w:t>，银行表</w:t>
                  </w:r>
                </w:p>
              </w:txbxContent>
            </v:textbox>
          </v:rect>
        </w:pict>
      </w:r>
      <w:r>
        <w:pict>
          <v:rect id="_x0000_s2059" o:spid="_x0000_s2059" o:spt="1" style="position:absolute;left:0pt;margin-left:36pt;margin-top:494.2pt;height:43.5pt;width:74.75pt;z-index:251667456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rFonts w:hint="eastAsia"/>
                      <w:b/>
                    </w:rPr>
                    <w:t>CT_PayMode</w:t>
                  </w:r>
                  <w:r>
                    <w:rPr>
                      <w:rFonts w:hint="eastAsia"/>
                    </w:rPr>
                    <w:t>，支付方式表</w:t>
                  </w:r>
                </w:p>
              </w:txbxContent>
            </v:textbox>
          </v:rect>
        </w:pict>
      </w:r>
      <w:r>
        <w:pict>
          <v:rect id="_x0000_s2143" o:spid="_x0000_s2143" o:spt="1" style="position:absolute;left:0pt;margin-left:36pt;margin-top:425.25pt;height:57.7pt;width:69.5pt;z-index:251747328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rFonts w:hint="eastAsia"/>
                      <w:b/>
                    </w:rPr>
                    <w:t>INSU_Divide</w:t>
                  </w:r>
                  <w:r>
                    <w:rPr>
                      <w:rFonts w:hint="eastAsia"/>
                    </w:rPr>
                    <w:t>，医保分解表</w:t>
                  </w:r>
                </w:p>
              </w:txbxContent>
            </v:textbox>
          </v:rect>
        </w:pict>
      </w:r>
      <w:r>
        <w:pict>
          <v:rect id="_x0000_s2065" o:spid="_x0000_s2065" o:spt="1" style="position:absolute;left:0pt;margin-left:123.75pt;margin-top:418.5pt;height:221.25pt;width:85.5pt;z-index:251673600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b/>
                    </w:rPr>
                    <w:t>DHC_AccPayINVMode</w:t>
                  </w:r>
                  <w:r>
                    <w:rPr>
                      <w:rFonts w:hint="eastAsia"/>
                      <w:b/>
                    </w:rPr>
                    <w:t>(子)</w:t>
                  </w:r>
                  <w:r>
                    <w:rPr>
                      <w:rFonts w:hint="eastAsia"/>
                    </w:rPr>
                    <w:t>，卡支付集中打印发票支付方式表</w:t>
                  </w:r>
                </w:p>
                <w:p>
                  <w:r>
                    <w:t>apm_api_parref,</w:t>
                  </w:r>
                  <w:r>
                    <w:rPr>
                      <w:rFonts w:hint="eastAsia"/>
                    </w:rPr>
                    <w:t>指向父表</w:t>
                  </w:r>
                </w:p>
                <w:p>
                  <w:r>
                    <w:t>apm_paymode_dr,</w:t>
                  </w:r>
                  <w:r>
                    <w:rPr>
                      <w:rFonts w:hint="eastAsia"/>
                    </w:rPr>
                    <w:t>指向支付方式</w:t>
                  </w:r>
                </w:p>
                <w:p>
                  <w:r>
                    <w:t>apm_cmbankdr,</w:t>
                  </w:r>
                </w:p>
                <w:p>
                  <w:r>
                    <w:rPr>
                      <w:rFonts w:hint="eastAsia"/>
                    </w:rPr>
                    <w:t>指向银行</w:t>
                  </w:r>
                </w:p>
                <w:p>
                  <w:r>
                    <w:t>apm_amt</w:t>
                  </w:r>
                  <w:r>
                    <w:rPr>
                      <w:rFonts w:hint="eastAsia"/>
                    </w:rPr>
                    <w:t>金额</w:t>
                  </w:r>
                </w:p>
              </w:txbxContent>
            </v:textbox>
          </v:rect>
        </w:pict>
      </w:r>
      <w:r>
        <w:pict>
          <v:rect id="_x0000_s2064" o:spid="_x0000_s2064" o:spt="1" style="position:absolute;left:0pt;margin-left:333.5pt;margin-top:293.25pt;height:223.5pt;width:85.5pt;z-index:251672576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b/>
                    </w:rPr>
                    <w:t>DHC_AccPreDeposit</w:t>
                  </w:r>
                  <w:r>
                    <w:rPr>
                      <w:rFonts w:hint="eastAsia"/>
                      <w:b/>
                    </w:rPr>
                    <w:t>(子)</w:t>
                  </w:r>
                  <w:r>
                    <w:rPr>
                      <w:rFonts w:hint="eastAsia"/>
                    </w:rPr>
                    <w:t>，门诊预交金表</w:t>
                  </w:r>
                </w:p>
                <w:p>
                  <w:r>
                    <w:t>accpd_parref,</w:t>
                  </w:r>
                </w:p>
                <w:p>
                  <w:r>
                    <w:rPr>
                      <w:rFonts w:hint="eastAsia"/>
                    </w:rPr>
                    <w:t>指向父表</w:t>
                  </w:r>
                </w:p>
                <w:p>
                  <w:r>
                    <w:t>accpd_type,</w:t>
                  </w:r>
                </w:p>
                <w:p>
                  <w:r>
                    <w:rPr>
                      <w:rFonts w:hint="eastAsia"/>
                    </w:rPr>
                    <w:t>预交金类型</w:t>
                  </w:r>
                </w:p>
                <w:p>
                  <w:r>
                    <w:t>accpd_user_dr,</w:t>
                  </w:r>
                </w:p>
                <w:p>
                  <w:r>
                    <w:rPr>
                      <w:rFonts w:hint="eastAsia"/>
                    </w:rPr>
                    <w:t>收款人</w:t>
                  </w:r>
                </w:p>
                <w:p>
                  <w:r>
                    <w:t>accpd_presum,</w:t>
                  </w:r>
                </w:p>
                <w:p>
                  <w:r>
                    <w:rPr>
                      <w:rFonts w:hint="eastAsia"/>
                    </w:rPr>
                    <w:t>金额</w:t>
                  </w:r>
                </w:p>
                <w:p>
                  <w:r>
                    <w:t>accpd_left</w:t>
                  </w:r>
                </w:p>
                <w:p>
                  <w:r>
                    <w:rPr>
                      <w:rFonts w:hint="eastAsia"/>
                    </w:rPr>
                    <w:t>当时账户剩余</w:t>
                  </w:r>
                </w:p>
              </w:txbxContent>
            </v:textbox>
          </v:rect>
        </w:pict>
      </w:r>
      <w:r>
        <w:pict>
          <v:rect id="_x0000_s2067" o:spid="_x0000_s2067" o:spt="1" style="position:absolute;left:0pt;margin-left:-68.75pt;margin-top:418.5pt;height:238.45pt;width:85.5pt;z-index:251675648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pPr>
                    <w:rPr>
                      <w:szCs w:val="21"/>
                    </w:rPr>
                  </w:pPr>
                  <w:r>
                    <w:rPr>
                      <w:b/>
                      <w:szCs w:val="21"/>
                    </w:rPr>
                    <w:t>DHC_INVPayMode</w:t>
                  </w:r>
                  <w:r>
                    <w:rPr>
                      <w:rFonts w:hint="eastAsia"/>
                      <w:b/>
                      <w:szCs w:val="21"/>
                    </w:rPr>
                    <w:t>(子)</w:t>
                  </w:r>
                  <w:r>
                    <w:rPr>
                      <w:rFonts w:hint="eastAsia"/>
                      <w:szCs w:val="21"/>
                    </w:rPr>
                    <w:t>，发票支付方式表</w:t>
                  </w:r>
                </w:p>
                <w:p>
                  <w:pPr>
                    <w:rPr>
                      <w:szCs w:val="21"/>
                    </w:rPr>
                  </w:pPr>
                  <w:r>
                    <w:rPr>
                      <w:szCs w:val="21"/>
                    </w:rPr>
                    <w:t>ipm_prt_parref,</w:t>
                  </w:r>
                </w:p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指向父表</w:t>
                  </w:r>
                </w:p>
                <w:p>
                  <w:pPr>
                    <w:rPr>
                      <w:szCs w:val="21"/>
                    </w:rPr>
                  </w:pPr>
                  <w:r>
                    <w:rPr>
                      <w:szCs w:val="21"/>
                    </w:rPr>
                    <w:t>ipm_paymode_dr,</w:t>
                  </w:r>
                  <w:r>
                    <w:rPr>
                      <w:rFonts w:hint="eastAsia"/>
                      <w:szCs w:val="21"/>
                    </w:rPr>
                    <w:t>支付方式</w:t>
                  </w:r>
                </w:p>
                <w:p>
                  <w:pPr>
                    <w:rPr>
                      <w:szCs w:val="21"/>
                    </w:rPr>
                  </w:pPr>
                  <w:r>
                    <w:rPr>
                      <w:szCs w:val="21"/>
                    </w:rPr>
                    <w:t>ipm_cmbank_dr,</w:t>
                  </w:r>
                  <w:r>
                    <w:rPr>
                      <w:rFonts w:hint="eastAsia"/>
                      <w:szCs w:val="21"/>
                    </w:rPr>
                    <w:t>支付银行</w:t>
                  </w:r>
                </w:p>
                <w:p>
                  <w:pPr>
                    <w:rPr>
                      <w:szCs w:val="21"/>
                    </w:rPr>
                  </w:pPr>
                  <w:r>
                    <w:rPr>
                      <w:szCs w:val="21"/>
                    </w:rPr>
                    <w:t>ipm_amt,</w:t>
                  </w:r>
                </w:p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支付金额</w:t>
                  </w:r>
                </w:p>
                <w:p>
                  <w:pPr>
                    <w:rPr>
                      <w:szCs w:val="21"/>
                    </w:rPr>
                  </w:pPr>
                  <w:r>
                    <w:rPr>
                      <w:szCs w:val="21"/>
                    </w:rPr>
                    <w:t>ipm_accpl_dr</w:t>
                  </w:r>
                </w:p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指向卡消费明细表</w:t>
                  </w:r>
                </w:p>
              </w:txbxContent>
            </v:textbox>
          </v:rect>
        </w:pict>
      </w:r>
      <w:r>
        <w:pict>
          <v:shape id="_x0000_s2074" o:spid="_x0000_s2074" o:spt="32" type="#_x0000_t32" style="position:absolute;left:0pt;margin-left:320.25pt;margin-top:182.95pt;height:45.75pt;width:22.75pt;z-index:251682816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rect id="_x0000_s2120" o:spid="_x0000_s2120" o:spt="1" style="position:absolute;left:0pt;margin-left:334.5pt;margin-top:228.7pt;height:52.75pt;width:72.75pt;z-index:251726848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pPr>
                    <w:rPr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DHC_CredType</w:t>
                  </w:r>
                  <w:r>
                    <w:rPr>
                      <w:rFonts w:hint="eastAsia"/>
                      <w:sz w:val="18"/>
                      <w:szCs w:val="18"/>
                    </w:rPr>
                    <w:t>，证件类型</w:t>
                  </w:r>
                </w:p>
              </w:txbxContent>
            </v:textbox>
          </v:rect>
        </w:pict>
      </w:r>
      <w:r>
        <w:pict>
          <v:shape id="_x0000_s2081" o:spid="_x0000_s2081" o:spt="32" type="#_x0000_t32" style="position:absolute;left:0pt;margin-left:121.75pt;margin-top:188.3pt;height:78.2pt;width:127.5pt;z-index:251689984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2111" o:spid="_x0000_s2111" o:spt="32" type="#_x0000_t32" style="position:absolute;left:0pt;margin-left:121.75pt;margin-top:123.65pt;height:151.1pt;width:25.25pt;z-index:251718656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2080" o:spid="_x0000_s2080" o:spt="32" type="#_x0000_t32" style="position:absolute;left:0pt;flip:x;margin-left:196.5pt;margin-top:51.55pt;height:224.75pt;width:38.25pt;z-index:251688960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2096" o:spid="_x0000_s2096" o:spt="32" type="#_x0000_t32" style="position:absolute;left:0pt;flip:x;margin-left:209pt;margin-top:36.7pt;height:238.05pt;width:124.5pt;z-index:251704320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2145" o:spid="_x0000_s2145" o:spt="32" type="#_x0000_t32" style="position:absolute;left:0pt;margin-left:-0.75pt;margin-top:250pt;height:0pt;width:9pt;z-index:251748352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2146" o:spid="_x0000_s2146" o:spt="32" type="#_x0000_t32" style="position:absolute;left:0pt;flip:x y;margin-left:-24pt;margin-top:95.95pt;height:96.6pt;width:23pt;z-index:251749376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rect id="_x0000_s2050" o:spid="_x0000_s2050" o:spt="1" style="position:absolute;left:0pt;margin-left:-86.25pt;margin-top:1.5pt;height:94.45pt;width:85.25pt;z-index:251658240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患者就诊信息表</w:t>
                  </w:r>
                  <w:r>
                    <w:rPr>
                      <w:rFonts w:hint="eastAsia"/>
                      <w:b/>
                    </w:rPr>
                    <w:t>PA_Adm</w:t>
                  </w:r>
                  <w:r>
                    <w:rPr>
                      <w:rFonts w:hint="eastAsia"/>
                    </w:rPr>
                    <w:t>。</w:t>
                  </w:r>
                </w:p>
                <w:p>
                  <w:r>
                    <w:rPr>
                      <w:rFonts w:hint="eastAsia"/>
                    </w:rPr>
                    <w:t>paadm_papmi_dr指向患者基本信息表</w:t>
                  </w:r>
                </w:p>
                <w:p/>
              </w:txbxContent>
            </v:textbox>
          </v:rect>
        </w:pict>
      </w:r>
      <w:r>
        <w:pict>
          <v:rect id="_x0000_s2051" o:spid="_x0000_s2051" o:spt="1" style="position:absolute;left:0pt;margin-left:139.5pt;margin-top:274.75pt;height:43.25pt;width:81pt;z-index:251659264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患者基本信息</w:t>
                  </w:r>
                  <w:r>
                    <w:rPr>
                      <w:b/>
                      <w:sz w:val="18"/>
                      <w:szCs w:val="18"/>
                    </w:rPr>
                    <w:t>pa_patmas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</w:p>
                <w:p/>
              </w:txbxContent>
            </v:textbox>
          </v:rect>
        </w:pict>
      </w:r>
      <w:r>
        <w:pict>
          <v:rect id="_x0000_s2106" o:spid="_x0000_s2106" o:spt="1" style="position:absolute;left:0pt;margin-left:432.25pt;margin-top:123.65pt;height:59.3pt;width:69pt;z-index:251713536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rFonts w:hint="eastAsia"/>
                      <w:b/>
                    </w:rPr>
                    <w:t>DHC_CardInvPrt</w:t>
                  </w:r>
                  <w:r>
                    <w:rPr>
                      <w:rFonts w:hint="eastAsia"/>
                    </w:rPr>
                    <w:t>卡费用发票表</w:t>
                  </w:r>
                </w:p>
              </w:txbxContent>
            </v:textbox>
          </v:rect>
        </w:pict>
      </w:r>
      <w:r>
        <w:pict>
          <v:rect id="_x0000_s2105" o:spid="_x0000_s2105" o:spt="1" style="position:absolute;left:0pt;margin-left:432.25pt;margin-top:51.55pt;height:59.3pt;width:69pt;z-index:251712512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rFonts w:hint="eastAsia"/>
                      <w:b/>
                    </w:rPr>
                    <w:t>DHC_CardTYpeDef</w:t>
                  </w:r>
                  <w:r>
                    <w:rPr>
                      <w:rFonts w:hint="eastAsia"/>
                    </w:rPr>
                    <w:t>卡类型表</w:t>
                  </w:r>
                </w:p>
              </w:txbxContent>
            </v:textbox>
          </v:rect>
        </w:pict>
      </w:r>
      <w:r>
        <w:pict>
          <v:rect id="_x0000_s2098" o:spid="_x0000_s2098" o:spt="1" style="position:absolute;left:0pt;margin-left:230.25pt;margin-top:266.5pt;height:57pt;width:63pt;z-index:251705344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rFonts w:hint="eastAsia"/>
                      <w:b/>
                    </w:rPr>
                    <w:t>SS_User</w:t>
                  </w:r>
                  <w:r>
                    <w:rPr>
                      <w:rFonts w:hint="eastAsia"/>
                    </w:rPr>
                    <w:t>，用户人员表</w:t>
                  </w:r>
                </w:p>
              </w:txbxContent>
            </v:textbox>
          </v:rect>
        </w:pict>
      </w:r>
      <w:r>
        <w:pict>
          <v:rect id="_x0000_s2058" o:spid="_x0000_s2058" o:spt="1" style="position:absolute;left:0pt;margin-left:-86.5pt;margin-top:132pt;height:177.75pt;width:85.5pt;z-index:251666432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b/>
                    </w:rPr>
                    <w:t>DHC_BillConINV</w:t>
                  </w:r>
                  <w:r>
                    <w:rPr>
                      <w:rFonts w:hint="eastAsia"/>
                    </w:rPr>
                    <w:t>，门诊发票与账单挂接表</w:t>
                  </w:r>
                </w:p>
                <w:p>
                  <w:r>
                    <w:t>dhcbci_admdr,</w:t>
                  </w:r>
                </w:p>
                <w:p>
                  <w:r>
                    <w:rPr>
                      <w:rFonts w:hint="eastAsia"/>
                    </w:rPr>
                    <w:t>指向患者就诊信息表</w:t>
                  </w:r>
                </w:p>
                <w:p>
                  <w:r>
                    <w:t>dhcbci_invdr,</w:t>
                  </w:r>
                </w:p>
                <w:p>
                  <w:r>
                    <w:rPr>
                      <w:rFonts w:hint="eastAsia"/>
                    </w:rPr>
                    <w:t>指向门诊发票表</w:t>
                  </w:r>
                </w:p>
                <w:p>
                  <w:r>
                    <w:t>dhcbci_patbilldr</w:t>
                  </w:r>
                </w:p>
                <w:p>
                  <w:r>
                    <w:rPr>
                      <w:rFonts w:hint="eastAsia"/>
                    </w:rPr>
                    <w:t>指向账单表</w:t>
                  </w:r>
                </w:p>
              </w:txbxContent>
            </v:textbox>
          </v:rect>
        </w:pict>
      </w:r>
      <w:r>
        <w:pict>
          <v:rect id="_x0000_s2057" o:spid="_x0000_s2057" o:spt="1" style="position:absolute;left:0pt;margin-left:133.25pt;margin-top:328pt;height:64.3pt;width:63.25pt;z-index:251665408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PA_AdmReason</w:t>
                  </w:r>
                  <w:r>
                    <w:rPr>
                      <w:rFonts w:hint="eastAsia"/>
                      <w:sz w:val="18"/>
                      <w:szCs w:val="18"/>
                    </w:rPr>
                    <w:t>，就诊医保类型表</w:t>
                  </w:r>
                </w:p>
              </w:txbxContent>
            </v:textbox>
          </v:rect>
        </w:pict>
      </w:r>
      <w:r>
        <w:pict>
          <v:rect id="_x0000_s2140" o:spid="_x0000_s2140" o:spt="1" style="position:absolute;left:0pt;margin-left:-86.25pt;margin-top:329.5pt;height:42pt;width:79.25pt;z-index:251744256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rFonts w:hint="eastAsia"/>
                      <w:b/>
                    </w:rPr>
                    <w:t>DHC_PatientBill</w:t>
                  </w:r>
                  <w:r>
                    <w:rPr>
                      <w:rFonts w:hint="eastAsia"/>
                    </w:rPr>
                    <w:t>，患者账单表</w:t>
                  </w:r>
                </w:p>
              </w:txbxContent>
            </v:textbox>
          </v:rect>
        </w:pict>
      </w:r>
      <w:r>
        <w:pict>
          <v:shape id="_x0000_s2101" o:spid="_x0000_s2101" o:spt="32" type="#_x0000_t32" style="position:absolute;left:0pt;flip:x;margin-left:21pt;margin-top:358.55pt;height:0.05pt;width:15pt;z-index:251708416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2089" o:spid="_x0000_s2089" o:spt="32" type="#_x0000_t32" style="position:absolute;left:0pt;flip:x;margin-left:21pt;margin-top:309pt;height:0pt;width:15pt;z-index:251698176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2102" o:spid="_x0000_s2102" o:spt="32" type="#_x0000_t32" style="position:absolute;left:0pt;flip:x y;margin-left:21pt;margin-top:264.05pt;height:13.45pt;width:15pt;z-index:251709440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2085" o:spid="_x0000_s2085" o:spt="32" type="#_x0000_t32" style="position:absolute;left:0pt;flip:x;margin-left:21pt;margin-top:116.95pt;height:0pt;width:15pt;z-index:251694080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2086" o:spid="_x0000_s2086" o:spt="32" type="#_x0000_t32" style="position:absolute;left:0pt;flip:x;margin-left:21pt;margin-top:149.25pt;height:0pt;width:15pt;z-index:251695104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2109" o:spid="_x0000_s2109" o:spt="32" type="#_x0000_t32" style="position:absolute;left:0pt;margin-left:69pt;margin-top:222pt;height:12.75pt;width:0pt;z-index:251716608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2084" o:spid="_x0000_s2084" o:spt="32" type="#_x0000_t32" style="position:absolute;left:0pt;flip:x;margin-left:21pt;margin-top:51.5pt;height:0.05pt;width:15pt;z-index:251693056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 (W1)">
    <w:altName w:val="Arial"/>
    <w:panose1 w:val="020B0604020202020204"/>
    <w:charset w:val="00"/>
    <w:family w:val="swiss"/>
    <w:pitch w:val="default"/>
    <w:sig w:usb0="00000000" w:usb1="00000000" w:usb2="00000008" w:usb3="00000000" w:csb0="000001F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S Gothic">
    <w:panose1 w:val="020B0609070205080204"/>
    <w:charset w:val="80"/>
    <w:family w:val="modern"/>
    <w:pitch w:val="default"/>
    <w:sig w:usb0="E00002FF" w:usb1="6AC7FDFB" w:usb2="00000012" w:usb3="00000000" w:csb0="4002009F" w:csb1="DFD70000"/>
  </w:font>
  <w:font w:name="Tms Rmn">
    <w:altName w:val="Segoe Print"/>
    <w:panose1 w:val="02020603040505020304"/>
    <w:charset w:val="00"/>
    <w:family w:val="roman"/>
    <w:pitch w:val="default"/>
    <w:sig w:usb0="00000000" w:usb1="00000000" w:usb2="00000000" w:usb3="00000000" w:csb0="00000001" w:csb1="00000000"/>
  </w:font>
  <w:font w:name="Arial, Helvetica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-28575</wp:posOffset>
          </wp:positionH>
          <wp:positionV relativeFrom="paragraph">
            <wp:posOffset>9525</wp:posOffset>
          </wp:positionV>
          <wp:extent cx="1400175" cy="371475"/>
          <wp:effectExtent l="0" t="0" r="9525" b="9525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00175" cy="37147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43D1E"/>
    <w:rsid w:val="000701AC"/>
    <w:rsid w:val="0013025D"/>
    <w:rsid w:val="00143D1E"/>
    <w:rsid w:val="0019582C"/>
    <w:rsid w:val="00211164"/>
    <w:rsid w:val="00353FA3"/>
    <w:rsid w:val="00361427"/>
    <w:rsid w:val="0038755B"/>
    <w:rsid w:val="003A4A0D"/>
    <w:rsid w:val="00403204"/>
    <w:rsid w:val="0046027A"/>
    <w:rsid w:val="005462FC"/>
    <w:rsid w:val="00597448"/>
    <w:rsid w:val="005B5057"/>
    <w:rsid w:val="005F1617"/>
    <w:rsid w:val="005F6D9F"/>
    <w:rsid w:val="0069520E"/>
    <w:rsid w:val="006D6D26"/>
    <w:rsid w:val="00732EC3"/>
    <w:rsid w:val="00760060"/>
    <w:rsid w:val="0077382A"/>
    <w:rsid w:val="008409D4"/>
    <w:rsid w:val="00857EFA"/>
    <w:rsid w:val="00893BB6"/>
    <w:rsid w:val="008B6F92"/>
    <w:rsid w:val="008F58A5"/>
    <w:rsid w:val="00910503"/>
    <w:rsid w:val="00943439"/>
    <w:rsid w:val="00963E16"/>
    <w:rsid w:val="0098043A"/>
    <w:rsid w:val="009978E0"/>
    <w:rsid w:val="009C3626"/>
    <w:rsid w:val="00A11C97"/>
    <w:rsid w:val="00A13702"/>
    <w:rsid w:val="00A33408"/>
    <w:rsid w:val="00A83784"/>
    <w:rsid w:val="00AF312B"/>
    <w:rsid w:val="00B229F5"/>
    <w:rsid w:val="00B50B24"/>
    <w:rsid w:val="00B7441D"/>
    <w:rsid w:val="00BF0C50"/>
    <w:rsid w:val="00C603AA"/>
    <w:rsid w:val="00C677E3"/>
    <w:rsid w:val="00CD0285"/>
    <w:rsid w:val="00CD5806"/>
    <w:rsid w:val="00CF104D"/>
    <w:rsid w:val="00D0492B"/>
    <w:rsid w:val="00D91563"/>
    <w:rsid w:val="00DA3B79"/>
    <w:rsid w:val="00DE5108"/>
    <w:rsid w:val="00E067DF"/>
    <w:rsid w:val="00E56D8D"/>
    <w:rsid w:val="00E76D54"/>
    <w:rsid w:val="00E7702B"/>
    <w:rsid w:val="00EF1795"/>
    <w:rsid w:val="00F23785"/>
    <w:rsid w:val="00F255C1"/>
    <w:rsid w:val="00F67B4F"/>
    <w:rsid w:val="00F93A9C"/>
    <w:rsid w:val="00FB6150"/>
    <w:rsid w:val="00FE3725"/>
    <w:rsid w:val="180216C9"/>
    <w:rsid w:val="22D50E2F"/>
    <w:rsid w:val="7C412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  <o:rules v:ext="edit">
        <o:r id="V:Rule1" type="connector" idref="#_x0000_s2074"/>
        <o:r id="V:Rule2" type="connector" idref="#_x0000_s2075"/>
        <o:r id="V:Rule3" type="connector" idref="#_x0000_s2076"/>
        <o:r id="V:Rule4" type="connector" idref="#_x0000_s2077"/>
        <o:r id="V:Rule5" type="connector" idref="#_x0000_s2079"/>
        <o:r id="V:Rule6" type="connector" idref="#_x0000_s2080"/>
        <o:r id="V:Rule7" type="connector" idref="#_x0000_s2081"/>
        <o:r id="V:Rule8" type="connector" idref="#_x0000_s2084"/>
        <o:r id="V:Rule9" type="connector" idref="#_x0000_s2085"/>
        <o:r id="V:Rule10" type="connector" idref="#_x0000_s2086"/>
        <o:r id="V:Rule11" type="connector" idref="#_x0000_s2089"/>
        <o:r id="V:Rule12" type="connector" idref="#_x0000_s2090"/>
        <o:r id="V:Rule13" type="connector" idref="#_x0000_s2094"/>
        <o:r id="V:Rule14" type="connector" idref="#_x0000_s2096"/>
        <o:r id="V:Rule15" type="connector" idref="#_x0000_s2101"/>
        <o:r id="V:Rule16" type="connector" idref="#_x0000_s2102"/>
        <o:r id="V:Rule17" type="connector" idref="#_x0000_s2109"/>
        <o:r id="V:Rule18" type="connector" idref="#_x0000_s2110"/>
        <o:r id="V:Rule19" type="connector" idref="#_x0000_s2111"/>
        <o:r id="V:Rule20" type="connector" idref="#_x0000_s2113"/>
        <o:r id="V:Rule21" type="connector" idref="#_x0000_s2114"/>
        <o:r id="V:Rule22" type="connector" idref="#_x0000_s2115"/>
        <o:r id="V:Rule23" type="connector" idref="#_x0000_s2116"/>
        <o:r id="V:Rule24" type="connector" idref="#_x0000_s2119"/>
        <o:r id="V:Rule25" type="connector" idref="#_x0000_s2126"/>
        <o:r id="V:Rule26" type="connector" idref="#_x0000_s2127"/>
        <o:r id="V:Rule27" type="connector" idref="#_x0000_s2128"/>
        <o:r id="V:Rule28" type="connector" idref="#_x0000_s2129"/>
        <o:r id="V:Rule29" type="connector" idref="#_x0000_s2130"/>
        <o:r id="V:Rule30" type="connector" idref="#_x0000_s2131"/>
        <o:r id="V:Rule31" type="connector" idref="#_x0000_s2133"/>
        <o:r id="V:Rule32" type="connector" idref="#_x0000_s2138"/>
        <o:r id="V:Rule33" type="connector" idref="#_x0000_s2145"/>
        <o:r id="V:Rule34" type="connector" idref="#_x0000_s2146"/>
        <o:r id="V:Rule35" type="connector" idref="#_x0000_s2147"/>
        <o:r id="V:Rule36" type="connector" idref="#_x0000_s2148"/>
        <o:r id="V:Rule37" type="connector" idref="#_x0000_s2149"/>
        <o:r id="V:Rule38" type="connector" idref="#_x0000_s2150"/>
        <o:r id="V:Rule39" type="connector" idref="#_x0000_s2151"/>
        <o:r id="V:Rule40" type="connector" idref="#_x0000_s2152"/>
        <o:r id="V:Rule41" type="connector" idref="#_x0000_s2154"/>
        <o:r id="V:Rule42" type="connector" idref="#_x0000_s2155"/>
        <o:r id="V:Rule43" type="connector" idref="#_x0000_s2157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link w:val="16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9">
    <w:name w:val="Default Paragraph Font"/>
    <w:unhideWhenUsed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17"/>
    <w:unhideWhenUsed/>
    <w:qFormat/>
    <w:uiPriority w:val="99"/>
    <w:rPr>
      <w:rFonts w:ascii="宋体" w:eastAsia="宋体"/>
      <w:sz w:val="18"/>
      <w:szCs w:val="18"/>
    </w:rPr>
  </w:style>
  <w:style w:type="paragraph" w:styleId="6">
    <w:name w:val="Balloon Text"/>
    <w:basedOn w:val="1"/>
    <w:link w:val="13"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1">
    <w:name w:val="页眉 Char"/>
    <w:basedOn w:val="9"/>
    <w:link w:val="8"/>
    <w:semiHidden/>
    <w:qFormat/>
    <w:uiPriority w:val="99"/>
    <w:rPr>
      <w:sz w:val="18"/>
      <w:szCs w:val="18"/>
    </w:rPr>
  </w:style>
  <w:style w:type="character" w:customStyle="1" w:styleId="12">
    <w:name w:val="页脚 Char"/>
    <w:basedOn w:val="9"/>
    <w:link w:val="7"/>
    <w:semiHidden/>
    <w:qFormat/>
    <w:uiPriority w:val="99"/>
    <w:rPr>
      <w:sz w:val="18"/>
      <w:szCs w:val="18"/>
    </w:rPr>
  </w:style>
  <w:style w:type="character" w:customStyle="1" w:styleId="13">
    <w:name w:val="批注框文本 Char"/>
    <w:basedOn w:val="9"/>
    <w:link w:val="6"/>
    <w:semiHidden/>
    <w:uiPriority w:val="99"/>
    <w:rPr>
      <w:sz w:val="18"/>
      <w:szCs w:val="18"/>
    </w:rPr>
  </w:style>
  <w:style w:type="character" w:customStyle="1" w:styleId="14">
    <w:name w:val="标题 2 Char"/>
    <w:basedOn w:val="9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标题 3 Char"/>
    <w:basedOn w:val="9"/>
    <w:link w:val="3"/>
    <w:qFormat/>
    <w:uiPriority w:val="9"/>
    <w:rPr>
      <w:b/>
      <w:bCs/>
      <w:sz w:val="32"/>
      <w:szCs w:val="32"/>
    </w:rPr>
  </w:style>
  <w:style w:type="character" w:customStyle="1" w:styleId="16">
    <w:name w:val="标题 4 Char"/>
    <w:basedOn w:val="9"/>
    <w:link w:val="4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7">
    <w:name w:val="文档结构图 Char"/>
    <w:basedOn w:val="9"/>
    <w:link w:val="5"/>
    <w:semiHidden/>
    <w:qFormat/>
    <w:uiPriority w:val="99"/>
    <w:rPr>
      <w:rFonts w:ascii="宋体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68"/>
    <customShpInfo spid="_x0000_s2069"/>
    <customShpInfo spid="_x0000_s2061"/>
    <customShpInfo spid="_x0000_s2123"/>
    <customShpInfo spid="_x0000_s2152"/>
    <customShpInfo spid="_x0000_s2157"/>
    <customShpInfo spid="_x0000_s2155"/>
    <customShpInfo spid="_x0000_s2133"/>
    <customShpInfo spid="_x0000_s2056"/>
    <customShpInfo spid="_x0000_s2151"/>
    <customShpInfo spid="_x0000_s2126"/>
    <customShpInfo spid="_x0000_s2075"/>
    <customShpInfo spid="_x0000_s2116"/>
    <customShpInfo spid="_x0000_s2149"/>
    <customShpInfo spid="_x0000_s2147"/>
    <customShpInfo spid="_x0000_s2127"/>
    <customShpInfo spid="_x0000_s2154"/>
    <customShpInfo spid="_x0000_s2077"/>
    <customShpInfo spid="_x0000_s2076"/>
    <customShpInfo spid="_x0000_s2115"/>
    <customShpInfo spid="_x0000_s2114"/>
    <customShpInfo spid="_x0000_s2150"/>
    <customShpInfo spid="_x0000_s2063"/>
    <customShpInfo spid="_x0000_s2129"/>
    <customShpInfo spid="_x0000_s2131"/>
    <customShpInfo spid="_x0000_s2128"/>
    <customShpInfo spid="_x0000_s2119"/>
    <customShpInfo spid="_x0000_s2148"/>
    <customShpInfo spid="_x0000_s2130"/>
    <customShpInfo spid="_x0000_s2090"/>
    <customShpInfo spid="_x0000_s2094"/>
    <customShpInfo spid="_x0000_s2110"/>
    <customShpInfo spid="_x0000_s2138"/>
    <customShpInfo spid="_x0000_s2113"/>
    <customShpInfo spid="_x0000_s2079"/>
    <customShpInfo spid="_x0000_s2141"/>
    <customShpInfo spid="_x0000_s2059"/>
    <customShpInfo spid="_x0000_s2143"/>
    <customShpInfo spid="_x0000_s2065"/>
    <customShpInfo spid="_x0000_s2064"/>
    <customShpInfo spid="_x0000_s2067"/>
    <customShpInfo spid="_x0000_s2074"/>
    <customShpInfo spid="_x0000_s2120"/>
    <customShpInfo spid="_x0000_s2081"/>
    <customShpInfo spid="_x0000_s2111"/>
    <customShpInfo spid="_x0000_s2080"/>
    <customShpInfo spid="_x0000_s2096"/>
    <customShpInfo spid="_x0000_s2145"/>
    <customShpInfo spid="_x0000_s2146"/>
    <customShpInfo spid="_x0000_s2050"/>
    <customShpInfo spid="_x0000_s2051"/>
    <customShpInfo spid="_x0000_s2106"/>
    <customShpInfo spid="_x0000_s2105"/>
    <customShpInfo spid="_x0000_s2098"/>
    <customShpInfo spid="_x0000_s2058"/>
    <customShpInfo spid="_x0000_s2057"/>
    <customShpInfo spid="_x0000_s2140"/>
    <customShpInfo spid="_x0000_s2101"/>
    <customShpInfo spid="_x0000_s2089"/>
    <customShpInfo spid="_x0000_s2102"/>
    <customShpInfo spid="_x0000_s2085"/>
    <customShpInfo spid="_x0000_s2086"/>
    <customShpInfo spid="_x0000_s2109"/>
    <customShpInfo spid="_x0000_s208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DHCC</Company>
  <Pages>1</Pages>
  <Words>12</Words>
  <Characters>12</Characters>
  <Lines>1</Lines>
  <Paragraphs>1</Paragraphs>
  <ScaleCrop>false</ScaleCrop>
  <LinksUpToDate>false</LinksUpToDate>
  <CharactersWithSpaces>28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2014-04-17T12:21:00Z</dcterms:created>
  <dc:creator>ZJ</dc:creator>
  <cp:lastModifiedBy>Administrator</cp:lastModifiedBy>
  <dcterms:modified xsi:type="dcterms:W3CDTF">2017-04-24T07:55:35Z</dcterms:modified>
  <dc:title>东华软件医卫部标准化实施文档</dc:title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