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bookmarkStart w:id="0" w:name="_GoBack"/>
      <w:bookmarkEnd w:id="0"/>
      <w:r>
        <w:pict>
          <v:rect id="_x0000_s2061" o:spid="_x0000_s2061" o:spt="1" style="position:absolute;left:0pt;margin-left:170.5pt;margin-top:54.75pt;height:350pt;width:85.5pt;z-index:25166950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DHC_PHDISPEN</w:t>
                  </w:r>
                  <w:r>
                    <w:rPr>
                      <w:rFonts w:hint="eastAsia"/>
                      <w:b/>
                    </w:rPr>
                    <w:t xml:space="preserve"> 门诊</w:t>
                  </w:r>
                  <w:r>
                    <w:rPr>
                      <w:rFonts w:hint="eastAsia"/>
                    </w:rPr>
                    <w:t>发药表(父)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phd_prt_dr,</w:t>
                  </w:r>
                  <w:r>
                    <w:rPr>
                      <w:rFonts w:hint="eastAsia"/>
                    </w:rPr>
                    <w:t>发票表指针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phd_papmi_dr,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papatmas指针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phd_php_pydr,</w:t>
                  </w:r>
                  <w:r>
                    <w:rPr>
                      <w:rFonts w:hint="eastAsia"/>
                    </w:rPr>
                    <w:t>配药人</w:t>
                  </w:r>
                </w:p>
                <w:p>
                  <w:r>
                    <w:t>phd_php_fydr</w:t>
                  </w:r>
                  <w:r>
                    <w:rPr>
                      <w:rFonts w:hint="eastAsia"/>
                    </w:rPr>
                    <w:t>,发药人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phd_pyflag,</w:t>
                  </w:r>
                  <w:r>
                    <w:rPr>
                      <w:rFonts w:hint="eastAsia"/>
                    </w:rPr>
                    <w:t>配药标志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phd_fyflag,</w:t>
                  </w:r>
                  <w:r>
                    <w:rPr>
                      <w:rFonts w:hint="eastAsia"/>
                    </w:rPr>
                    <w:t>发药标志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phd_phl_dr,</w:t>
                  </w:r>
                  <w:r>
                    <w:rPr>
                      <w:rFonts w:hint="eastAsia"/>
                    </w:rPr>
                    <w:t>药房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phd_phw_dr,</w:t>
                  </w:r>
                  <w:r>
                    <w:rPr>
                      <w:rFonts w:hint="eastAsia"/>
                    </w:rPr>
                    <w:t>窗口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phd_printflag,</w:t>
                  </w:r>
                  <w:r>
                    <w:rPr>
                      <w:rFonts w:hint="eastAsia"/>
                    </w:rPr>
                    <w:t>打印标志</w:t>
                  </w:r>
                </w:p>
                <w:p>
                  <w:r>
                    <w:t>phd_prescno</w:t>
                  </w:r>
                  <w:r>
                    <w:rPr>
                      <w:rFonts w:hint="eastAsia"/>
                    </w:rPr>
                    <w:t>,处方号</w:t>
                  </w:r>
                </w:p>
              </w:txbxContent>
            </v:textbox>
          </v:rect>
        </w:pict>
      </w:r>
      <w:r>
        <w:pict>
          <v:rect id="_x0000_s2069" o:spid="_x0000_s2069" o:spt="1" style="position:absolute;left:0pt;margin-left:303.75pt;margin-top:54.75pt;height:268.05pt;width:85.5pt;z-index:25167769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DHC_PHDISITEM</w:t>
                  </w:r>
                  <w:r>
                    <w:rPr>
                      <w:rFonts w:hint="eastAsia"/>
                      <w:b/>
                    </w:rPr>
                    <w:t xml:space="preserve"> (子)</w:t>
                  </w:r>
                  <w:r>
                    <w:rPr>
                      <w:rFonts w:hint="eastAsia"/>
                    </w:rPr>
                    <w:t>，门诊发药子表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 xml:space="preserve">phdi_phd_parref </w:t>
                  </w:r>
                  <w:r>
                    <w:rPr>
                      <w:rFonts w:hint="eastAsia"/>
                    </w:rPr>
                    <w:t>,指向父表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phdi_qty,</w:t>
                  </w:r>
                  <w:r>
                    <w:rPr>
                      <w:rFonts w:hint="eastAsia"/>
                    </w:rPr>
                    <w:t>发药数量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phdi_payamount,</w:t>
                  </w:r>
                  <w:r>
                    <w:rPr>
                      <w:rFonts w:hint="eastAsia"/>
                    </w:rPr>
                    <w:t>发药金额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phdi_oeori_dr,</w:t>
                  </w:r>
                  <w:r>
                    <w:rPr>
                      <w:rFonts w:hint="eastAsia"/>
                    </w:rPr>
                    <w:t>指向医嘱表</w:t>
                  </w:r>
                </w:p>
                <w:p>
                  <w:r>
                    <w:t>phdi_retqty</w:t>
                  </w:r>
                  <w:r>
                    <w:rPr>
                      <w:rFonts w:hint="eastAsia"/>
                    </w:rPr>
                    <w:t>,退药数量</w:t>
                  </w:r>
                </w:p>
                <w:p>
                  <w:r>
                    <w:t>phdi_price</w:t>
                  </w:r>
                  <w:r>
                    <w:rPr>
                      <w:rFonts w:hint="eastAsia"/>
                    </w:rPr>
                    <w:t>,售价</w:t>
                  </w:r>
                </w:p>
              </w:txbxContent>
            </v:textbox>
          </v:rect>
        </w:pict>
      </w:r>
      <w:r>
        <w:rPr>
          <w:rFonts w:hint="eastAsia"/>
        </w:rPr>
        <w:t>门诊药房涉及表简要图谱</w:t>
      </w:r>
    </w:p>
    <w:p>
      <w:r>
        <w:pict>
          <v:rect id="_x0000_s2123" o:spid="_x0000_s2123" o:spt="1" style="position:absolute;left:0pt;margin-left:-59.55pt;margin-top:0.55pt;height:237.05pt;width:115.5pt;z-index:25172992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DHC_PHARWIN</w:t>
                  </w:r>
                  <w:r>
                    <w:rPr>
                      <w:rFonts w:hint="eastAsia"/>
                    </w:rPr>
                    <w:t>，门诊药房业务入口表，药品收费的同时会向这个表写入发药信息。</w:t>
                  </w:r>
                </w:p>
                <w:p>
                  <w:r>
                    <w:t>pha_prt_dr,</w:t>
                  </w:r>
                  <w:r>
                    <w:rPr>
                      <w:rFonts w:hint="eastAsia"/>
                    </w:rPr>
                    <w:t>发票表指针</w:t>
                  </w:r>
                </w:p>
                <w:p>
                  <w:r>
                    <w:t>pha_phw_dr</w:t>
                  </w:r>
                  <w:r>
                    <w:rPr>
                      <w:rFonts w:hint="eastAsia"/>
                    </w:rPr>
                    <w:t>窗口指针</w:t>
                  </w:r>
                </w:p>
                <w:p>
                  <w:r>
                    <w:t>pha_phl_dr,</w:t>
                  </w:r>
                  <w:r>
                    <w:rPr>
                      <w:rFonts w:hint="eastAsia"/>
                    </w:rPr>
                    <w:t>药房指针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 xml:space="preserve">pha_finflag </w:t>
                  </w:r>
                  <w:r>
                    <w:rPr>
                      <w:rFonts w:hint="eastAsia"/>
                    </w:rPr>
                    <w:t>,结束标志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pha_printflag</w:t>
                  </w:r>
                  <w:r>
                    <w:rPr>
                      <w:rFonts w:hint="eastAsia"/>
                    </w:rPr>
                    <w:t>,打印标志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 xml:space="preserve">pha_retflag </w:t>
                  </w:r>
                  <w:r>
                    <w:rPr>
                      <w:rFonts w:hint="eastAsia"/>
                    </w:rPr>
                    <w:t>,退药标志</w:t>
                  </w:r>
                </w:p>
                <w:p>
                  <w:r>
                    <w:t>pha_prescno</w:t>
                  </w:r>
                  <w:r>
                    <w:rPr>
                      <w:rFonts w:hint="eastAsia"/>
                    </w:rPr>
                    <w:t>,处方号</w:t>
                  </w:r>
                </w:p>
                <w:p/>
              </w:txbxContent>
            </v:textbox>
          </v:rect>
        </w:pict>
      </w:r>
      <w:r>
        <w:pict>
          <v:rect id="_x0000_s2051" o:spid="_x0000_s2051" o:spt="1" style="position:absolute;left:0pt;margin-left:400.75pt;margin-top:0.8pt;height:43.25pt;width:81pt;z-index:25165926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患者基本信息</w:t>
                  </w:r>
                  <w:r>
                    <w:rPr>
                      <w:b/>
                      <w:sz w:val="18"/>
                      <w:szCs w:val="18"/>
                    </w:rPr>
                    <w:t>pa_patmas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  <w:p/>
              </w:txbxContent>
            </v:textbox>
          </v:rect>
        </w:pict>
      </w:r>
    </w:p>
    <w:p>
      <w:r>
        <w:pict>
          <v:shape id="_x0000_s2164" o:spid="_x0000_s2164" o:spt="32" type="#_x0000_t32" style="position:absolute;left:0pt;flip:x;margin-left:55.25pt;margin-top:259.6pt;height:0.05pt;width:348.5pt;z-index:251764736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rect id="_x0000_s2059" o:spid="_x0000_s2059" o:spt="1" style="position:absolute;left:0pt;margin-left:-19.5pt;margin-top:250pt;height:91.2pt;width:74.75pt;z-index:25166745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b/>
                    </w:rPr>
                    <w:t>DHC_PHPYWIN</w:t>
                  </w:r>
                  <w:r>
                    <w:rPr>
                      <w:rFonts w:hint="eastAsia"/>
                      <w:b/>
                    </w:rPr>
                    <w:t>(父)</w:t>
                  </w:r>
                  <w:r>
                    <w:rPr>
                      <w:rFonts w:hint="eastAsia"/>
                    </w:rPr>
                    <w:t>，配药窗口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phpy_phl_dr,</w:t>
                  </w:r>
                  <w:r>
                    <w:rPr>
                      <w:rFonts w:hint="eastAsia"/>
                    </w:rPr>
                    <w:t>药房</w:t>
                  </w:r>
                </w:p>
                <w:p>
                  <w:r>
                    <w:t>phpy_doflag</w:t>
                  </w:r>
                  <w:r>
                    <w:rPr>
                      <w:rFonts w:hint="eastAsia"/>
                    </w:rPr>
                    <w:t xml:space="preserve"> 在用标志</w:t>
                  </w:r>
                </w:p>
                <w:p/>
              </w:txbxContent>
            </v:textbox>
          </v:rect>
        </w:pict>
      </w:r>
      <w:r>
        <w:pict>
          <v:shape id="_x0000_s2163" o:spid="_x0000_s2163" o:spt="32" type="#_x0000_t32" style="position:absolute;left:0pt;flip:x y;margin-left:142.5pt;margin-top:149.25pt;height:139.45pt;width:258.25pt;z-index:25176371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62" o:spid="_x0000_s2162" o:spt="32" type="#_x0000_t32" style="position:absolute;left:0pt;flip:x y;margin-left:203pt;margin-top:531.7pt;height:10.15pt;width:11.25pt;z-index:25176268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50" o:spid="_x0000_s2050" o:spt="1" style="position:absolute;left:0pt;margin-left:403.75pt;margin-top:192.7pt;height:125.25pt;width:85.25pt;z-index:25165824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b/>
                    </w:rPr>
                    <w:t>dhc_phpywinsub</w:t>
                  </w:r>
                  <w:r>
                    <w:rPr>
                      <w:rFonts w:hint="eastAsia"/>
                    </w:rPr>
                    <w:t>药房与配药窗口对照表(子)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phpys_phpy_parref,</w:t>
                  </w:r>
                  <w:r>
                    <w:rPr>
                      <w:rFonts w:hint="eastAsia"/>
                    </w:rPr>
                    <w:t>指向父表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phpys_phw_dr</w:t>
                  </w:r>
                </w:p>
                <w:p>
                  <w:r>
                    <w:rPr>
                      <w:rFonts w:hint="eastAsia"/>
                    </w:rPr>
                    <w:t>发药窗口</w:t>
                  </w:r>
                </w:p>
              </w:txbxContent>
            </v:textbox>
          </v:rect>
        </w:pict>
      </w:r>
      <w:r>
        <w:pict>
          <v:shape id="_x0000_s2074" o:spid="_x0000_s2074" o:spt="32" type="#_x0000_t32" style="position:absolute;left:0pt;flip:y;margin-left:50.75pt;margin-top:70.45pt;height:438.75pt;width:49.75pt;z-index:25168281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9" o:spid="_x0000_s2079" o:spt="32" type="#_x0000_t32" style="position:absolute;left:0pt;flip:y;margin-left:49.25pt;margin-top:162.65pt;height:316.55pt;width:57.25pt;z-index:25168793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14" o:spid="_x0000_s2114" o:spt="32" type="#_x0000_t32" style="position:absolute;left:0pt;flip:x y;margin-left:134.25pt;margin-top:270.45pt;height:148.75pt;width:80pt;z-index:25172172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94" o:spid="_x0000_s2094" o:spt="32" type="#_x0000_t32" style="position:absolute;left:0pt;margin-left:55.95pt;margin-top:58.45pt;height:159.75pt;width:36.3pt;z-index:25170227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143" o:spid="_x0000_s2143" o:spt="1" style="position:absolute;left:0pt;margin-left:78.25pt;margin-top:218.2pt;height:52.25pt;width:69.5pt;z-index:25174732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dhc_invprt</w:t>
                  </w:r>
                  <w:r>
                    <w:rPr>
                      <w:rFonts w:hint="eastAsia"/>
                    </w:rPr>
                    <w:t>，门诊结算票据表</w:t>
                  </w:r>
                </w:p>
              </w:txbxContent>
            </v:textbox>
          </v:rect>
        </w:pict>
      </w:r>
      <w:r>
        <w:pict>
          <v:shape id="_x0000_s2149" o:spid="_x0000_s2149" o:spt="32" type="#_x0000_t32" style="position:absolute;left:0pt;flip:x y;margin-left:130.25pt;margin-top:162.65pt;height:87.35pt;width:40.25pt;z-index:25175244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26" o:spid="_x0000_s2126" o:spt="32" type="#_x0000_t32" style="position:absolute;left:0pt;margin-left:55.95pt;margin-top:90.7pt;height:32.25pt;width:21.55pt;z-index:25173299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141" o:spid="_x0000_s2141" o:spt="1" style="position:absolute;left:0pt;margin-left:77.5pt;margin-top:110.85pt;height:51.8pt;width:65pt;z-index:25174528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DHC_PHWINDOW</w:t>
                  </w:r>
                  <w:r>
                    <w:rPr>
                      <w:rFonts w:hint="eastAsia"/>
                    </w:rPr>
                    <w:t>，发药窗口</w:t>
                  </w:r>
                </w:p>
              </w:txbxContent>
            </v:textbox>
          </v:rect>
        </w:pict>
      </w:r>
      <w:r>
        <w:pict>
          <v:shape id="_x0000_s2109" o:spid="_x0000_s2109" o:spt="32" type="#_x0000_t32" style="position:absolute;left:0pt;flip:x y;margin-left:130.25pt;margin-top:70.45pt;height:147.75pt;width:40.25pt;z-index:2517166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52" o:spid="_x0000_s2152" o:spt="32" type="#_x0000_t32" style="position:absolute;left:0pt;flip:y;margin-left:55.95pt;margin-top:70.45pt;height:40.35pt;width:36.3pt;z-index:25175552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140" o:spid="_x0000_s2140" o:spt="1" style="position:absolute;left:0pt;margin-left:77.5pt;margin-top:28.45pt;height:42pt;width:70.25pt;z-index:25174425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DHC_PHLOC</w:t>
                  </w:r>
                  <w:r>
                    <w:rPr>
                      <w:rFonts w:hint="eastAsia"/>
                    </w:rPr>
                    <w:t>，药房表</w:t>
                  </w:r>
                </w:p>
              </w:txbxContent>
            </v:textbox>
          </v:rect>
        </w:pict>
      </w:r>
      <w:r>
        <w:pict>
          <v:rect id="_x0000_s2120" o:spid="_x0000_s2120" o:spt="1" style="position:absolute;left:0pt;margin-left:130.25pt;margin-top:497.95pt;height:52.75pt;width:72.75pt;z-index:25172684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BLC_ReasonForRefund</w:t>
                  </w:r>
                  <w:r>
                    <w:rPr>
                      <w:rFonts w:hint="eastAsia"/>
                      <w:sz w:val="18"/>
                      <w:szCs w:val="18"/>
                    </w:rPr>
                    <w:t>，退药原因表</w:t>
                  </w:r>
                </w:p>
              </w:txbxContent>
            </v:textbox>
          </v:rect>
        </w:pict>
      </w:r>
      <w:r>
        <w:pict>
          <v:rect id="_x0000_s2058" o:spid="_x0000_s2058" o:spt="1" style="position:absolute;left:0pt;margin-left:-34.75pt;margin-top:414.5pt;height:162.95pt;width:85.5pt;z-index:25166643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b/>
                    </w:rPr>
                    <w:t>DHC_PHWPER</w:t>
                  </w:r>
                  <w:r>
                    <w:rPr>
                      <w:rFonts w:hint="eastAsia"/>
                    </w:rPr>
                    <w:t>，药房与发药窗口对照表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phwp_phw_dr,</w:t>
                  </w:r>
                  <w:r>
                    <w:rPr>
                      <w:rFonts w:hint="eastAsia"/>
                    </w:rPr>
                    <w:t>窗口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phwp_phl_dr,</w:t>
                  </w:r>
                  <w:r>
                    <w:rPr>
                      <w:rFonts w:hint="eastAsia"/>
                    </w:rPr>
                    <w:t>药房</w:t>
                  </w:r>
                </w:p>
                <w:p>
                  <w:r>
                    <w:t>phwp_doflag</w:t>
                  </w:r>
                  <w:r>
                    <w:rPr>
                      <w:rFonts w:hint="eastAsia"/>
                    </w:rPr>
                    <w:t>在用标志</w:t>
                  </w:r>
                </w:p>
              </w:txbxContent>
            </v:textbox>
          </v:rect>
        </w:pict>
      </w:r>
      <w:r>
        <w:pict>
          <v:shape id="_x0000_s2075" o:spid="_x0000_s2075" o:spt="32" type="#_x0000_t32" style="position:absolute;left:0pt;flip:x y;margin-left:43.5pt;margin-top:371.2pt;height:31.45pt;width:29.25pt;z-index:25175859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98" o:spid="_x0000_s2098" o:spt="1" style="position:absolute;left:0pt;margin-left:-19.5pt;margin-top:341.2pt;height:57pt;width:63pt;z-index:25170534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SS_User</w:t>
                  </w:r>
                  <w:r>
                    <w:rPr>
                      <w:rFonts w:hint="eastAsia"/>
                    </w:rPr>
                    <w:t>，用户人员表</w:t>
                  </w:r>
                </w:p>
              </w:txbxContent>
            </v:textbox>
          </v:rect>
        </w:pict>
      </w:r>
      <w:r>
        <w:pict>
          <v:shape id="_x0000_s2161" o:spid="_x0000_s2161" o:spt="32" type="#_x0000_t32" style="position:absolute;left:0pt;flip:y;margin-left:405.75pt;margin-top:170.15pt;height:266.3pt;width:13.25pt;z-index:2517616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27" o:spid="_x0000_s2127" o:spt="32" type="#_x0000_t32" style="position:absolute;left:0pt;flip:x y;margin-left:190.75pt;margin-top:331.95pt;height:151pt;width:23.5pt;z-index:25173401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60" o:spid="_x0000_s2160" o:spt="32" type="#_x0000_t32" style="position:absolute;left:0pt;margin-left:405.75pt;margin-top:504.25pt;height:0pt;width:13.25pt;z-index:25176064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159" o:spid="_x0000_s2159" o:spt="1" style="position:absolute;left:0pt;margin-left:419pt;margin-top:488.8pt;height:42.9pt;width:63pt;z-index:25175961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CT_UOM</w:t>
                  </w:r>
                  <w:r>
                    <w:rPr>
                      <w:rFonts w:hint="eastAsia"/>
                    </w:rPr>
                    <w:t>，单位表</w:t>
                  </w:r>
                </w:p>
              </w:txbxContent>
            </v:textbox>
          </v:rect>
        </w:pict>
      </w:r>
      <w:r>
        <w:pict>
          <v:shape id="_x0000_s2147" o:spid="_x0000_s2147" o:spt="32" type="#_x0000_t32" style="position:absolute;left:0pt;flip:x;margin-left:299.75pt;margin-top:402.65pt;height:0pt;width:20.5pt;z-index:251750400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151" o:spid="_x0000_s2151" o:spt="32" type="#_x0000_t32" style="position:absolute;left:0pt;flip:x;margin-left:257.25pt;margin-top:41.95pt;height:0.05pt;width:46.5pt;z-index:251754496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130" o:spid="_x0000_s2130" o:spt="32" type="#_x0000_t32" style="position:absolute;left:0pt;flip:x;margin-left:152.25pt;margin-top:128.15pt;height:213.05pt;width:19.25pt;z-index:25173708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57" o:spid="_x0000_s2057" o:spt="1" style="position:absolute;left:0pt;margin-left:72.75pt;margin-top:341.2pt;height:147.6pt;width:98.75pt;z-index:25166540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DHC_PHPERSON</w:t>
                  </w:r>
                  <w:r>
                    <w:rPr>
                      <w:rFonts w:hint="eastAsia"/>
                      <w:sz w:val="18"/>
                      <w:szCs w:val="18"/>
                    </w:rPr>
                    <w:t>，药房人员表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php_phl_dr,</w:t>
                  </w:r>
                  <w:r>
                    <w:rPr>
                      <w:rFonts w:hint="eastAsia"/>
                      <w:sz w:val="18"/>
                      <w:szCs w:val="18"/>
                    </w:rPr>
                    <w:t>药房指针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php_ssusr_dr,</w:t>
                  </w:r>
                  <w:r>
                    <w:rPr>
                      <w:rFonts w:hint="eastAsia"/>
                      <w:sz w:val="18"/>
                      <w:szCs w:val="18"/>
                    </w:rPr>
                    <w:t>指向用户人员表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php_pyflag,</w:t>
                  </w:r>
                  <w:r>
                    <w:rPr>
                      <w:rFonts w:hint="eastAsia"/>
                      <w:sz w:val="18"/>
                      <w:szCs w:val="18"/>
                    </w:rPr>
                    <w:t>配药标志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php_fyflag,</w:t>
                  </w:r>
                  <w:r>
                    <w:rPr>
                      <w:rFonts w:hint="eastAsia"/>
                      <w:sz w:val="18"/>
                      <w:szCs w:val="18"/>
                    </w:rPr>
                    <w:t>发药标志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php_useflag</w:t>
                  </w:r>
                  <w:r>
                    <w:rPr>
                      <w:rFonts w:hint="eastAsia"/>
                      <w:sz w:val="18"/>
                      <w:szCs w:val="18"/>
                    </w:rPr>
                    <w:t>,在用标志</w:t>
                  </w:r>
                </w:p>
              </w:txbxContent>
            </v:textbox>
          </v:rect>
        </w:pict>
      </w:r>
      <w:r>
        <w:pict>
          <v:shape id="_x0000_s2146" o:spid="_x0000_s2146" o:spt="32" type="#_x0000_t32" style="position:absolute;left:0pt;flip:y;margin-left:257.25pt;margin-top:9.7pt;height:48.75pt;width:143.5pt;z-index:25174937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105" o:spid="_x0000_s2105" o:spt="1" style="position:absolute;left:0pt;margin-left:403.75pt;margin-top:110.85pt;height:59.3pt;width:69pt;z-index:25171251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oe_orditem</w:t>
                  </w:r>
                  <w:r>
                    <w:rPr>
                      <w:rFonts w:hint="eastAsia"/>
                    </w:rPr>
                    <w:t>医嘱表</w:t>
                  </w:r>
                </w:p>
              </w:txbxContent>
            </v:textbox>
          </v:rect>
        </w:pict>
      </w:r>
      <w:r>
        <w:pict>
          <v:shape id="_x0000_s2113" o:spid="_x0000_s2113" o:spt="32" type="#_x0000_t32" style="position:absolute;left:0pt;margin-left:389.25pt;margin-top:138pt;height:0.05pt;width:14.5pt;z-index:25172070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68" o:spid="_x0000_s2068" o:spt="1" style="position:absolute;left:0pt;margin-left:214.25pt;margin-top:341.2pt;height:282.1pt;width:85.5pt;z-index:25167667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DHC_PHRETURN</w:t>
                  </w:r>
                  <w:r>
                    <w:rPr>
                      <w:rFonts w:hint="eastAsia"/>
                    </w:rPr>
                    <w:t>，退药表(父)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phret_phl_dr,</w:t>
                  </w:r>
                  <w:r>
                    <w:rPr>
                      <w:rFonts w:hint="eastAsia"/>
                    </w:rPr>
                    <w:t>药房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phret_prt_dr,</w:t>
                  </w:r>
                  <w:r>
                    <w:rPr>
                      <w:rFonts w:hint="eastAsia"/>
                    </w:rPr>
                    <w:t>发票表指针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phret_inv,</w:t>
                  </w:r>
                  <w:r>
                    <w:rPr>
                      <w:rFonts w:hint="eastAsia"/>
                    </w:rPr>
                    <w:t>发票号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phret_phd_dr,</w:t>
                  </w:r>
                  <w:r>
                    <w:rPr>
                      <w:rFonts w:hint="eastAsia"/>
                    </w:rPr>
                    <w:t>指向发药表</w:t>
                  </w:r>
                </w:p>
                <w:p>
                  <w:r>
                    <w:t>phret_php_dr,</w:t>
                  </w:r>
                  <w:r>
                    <w:rPr>
                      <w:rFonts w:hint="eastAsia"/>
                    </w:rPr>
                    <w:t>药房人员表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phret_rfr_dr,</w:t>
                  </w:r>
                  <w:r>
                    <w:rPr>
                      <w:rFonts w:hint="eastAsia"/>
                    </w:rPr>
                    <w:t>退药原因</w:t>
                  </w:r>
                </w:p>
                <w:p>
                  <w:r>
                    <w:t>phret_newprt_dr</w:t>
                  </w:r>
                  <w:r>
                    <w:rPr>
                      <w:rFonts w:hint="eastAsia"/>
                    </w:rPr>
                    <w:t>半退时候指向新的发票表</w:t>
                  </w:r>
                </w:p>
              </w:txbxContent>
            </v:textbox>
          </v:rect>
        </w:pict>
      </w:r>
      <w:r>
        <w:pict>
          <v:rect id="_x0000_s2064" o:spid="_x0000_s2064" o:spt="1" style="position:absolute;left:0pt;margin-left:320.25pt;margin-top:341.2pt;height:325.45pt;width:85.5pt;z-index:25167257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DHC_PHRETITM</w:t>
                  </w:r>
                  <w:r>
                    <w:rPr>
                      <w:rFonts w:hint="eastAsia"/>
                      <w:b/>
                    </w:rPr>
                    <w:t>（子)</w:t>
                  </w:r>
                  <w:r>
                    <w:rPr>
                      <w:rFonts w:hint="eastAsia"/>
                    </w:rPr>
                    <w:t>，退药子表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phrti_phret_parref,</w:t>
                  </w:r>
                  <w:r>
                    <w:rPr>
                      <w:rFonts w:hint="eastAsia"/>
                    </w:rPr>
                    <w:t>指向父表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phrti_oeori_dr,</w:t>
                  </w:r>
                  <w:r>
                    <w:rPr>
                      <w:rFonts w:hint="eastAsia"/>
                    </w:rPr>
                    <w:t>指向医嘱表</w:t>
                  </w:r>
                </w:p>
                <w:p>
                  <w:r>
                    <w:t>phrti_retqty,</w:t>
                  </w:r>
                  <w:r>
                    <w:rPr>
                      <w:rFonts w:hint="eastAsia"/>
                    </w:rPr>
                    <w:t>退药数量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 xml:space="preserve"> phrti_unit_dr,</w:t>
                  </w:r>
                  <w:r>
                    <w:rPr>
                      <w:rFonts w:hint="eastAsia"/>
                    </w:rPr>
                    <w:t>退药单位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phrti_amount,</w:t>
                  </w:r>
                  <w:r>
                    <w:rPr>
                      <w:rFonts w:hint="eastAsia"/>
                    </w:rPr>
                    <w:t>退药金额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phrti_price,</w:t>
                  </w:r>
                  <w:r>
                    <w:rPr>
                      <w:rFonts w:hint="eastAsia"/>
                    </w:rPr>
                    <w:t>售价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phrti_phdi_dr,</w:t>
                  </w:r>
                  <w:r>
                    <w:rPr>
                      <w:rFonts w:hint="eastAsia"/>
                    </w:rPr>
                    <w:t>指向发药表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phrti_rp,</w:t>
                  </w:r>
                  <w:r>
                    <w:rPr>
                      <w:rFonts w:hint="eastAsia"/>
                    </w:rPr>
                    <w:t>进价</w:t>
                  </w:r>
                </w:p>
                <w:p>
                  <w:r>
                    <w:t>phrti_rpamt</w:t>
                  </w:r>
                  <w:r>
                    <w:rPr>
                      <w:rFonts w:hint="eastAsia"/>
                    </w:rPr>
                    <w:t>金额进价</w:t>
                  </w:r>
                </w:p>
              </w:txbxContent>
            </v:textbox>
          </v:rect>
        </w:pict>
      </w:r>
      <w:r>
        <w:pict>
          <v:shape id="_x0000_s2085" o:spid="_x0000_s2085" o:spt="32" type="#_x0000_t32" style="position:absolute;left:0pt;flip:x;margin-left:21pt;margin-top:116.95pt;height:0pt;width:15pt;z-index:25169408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6" o:spid="_x0000_s2086" o:spt="32" type="#_x0000_t32" style="position:absolute;left:0pt;flip:x;margin-left:21pt;margin-top:149.25pt;height:0pt;width:15pt;z-index:25169510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4" o:spid="_x0000_s2084" o:spt="32" type="#_x0000_t32" style="position:absolute;left:0pt;flip:x;margin-left:21pt;margin-top:51.5pt;height:0.05pt;width:15pt;z-index:25169305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(W1)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Arial, Helvetica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9525</wp:posOffset>
          </wp:positionV>
          <wp:extent cx="1400175" cy="371475"/>
          <wp:effectExtent l="0" t="0" r="9525" b="952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0175" cy="371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3D1E"/>
    <w:rsid w:val="0009764A"/>
    <w:rsid w:val="0013025D"/>
    <w:rsid w:val="00143D1E"/>
    <w:rsid w:val="001671DF"/>
    <w:rsid w:val="0019582C"/>
    <w:rsid w:val="001E406B"/>
    <w:rsid w:val="00211164"/>
    <w:rsid w:val="002C41DC"/>
    <w:rsid w:val="0032259D"/>
    <w:rsid w:val="00353FA3"/>
    <w:rsid w:val="00361427"/>
    <w:rsid w:val="0038755B"/>
    <w:rsid w:val="003A4A0D"/>
    <w:rsid w:val="00403204"/>
    <w:rsid w:val="0046027A"/>
    <w:rsid w:val="004C27FD"/>
    <w:rsid w:val="005462FC"/>
    <w:rsid w:val="00597448"/>
    <w:rsid w:val="005B5057"/>
    <w:rsid w:val="005F1617"/>
    <w:rsid w:val="005F6D9F"/>
    <w:rsid w:val="006357B7"/>
    <w:rsid w:val="0069520E"/>
    <w:rsid w:val="006D6D26"/>
    <w:rsid w:val="00720601"/>
    <w:rsid w:val="007221EB"/>
    <w:rsid w:val="00732EC3"/>
    <w:rsid w:val="00753376"/>
    <w:rsid w:val="00760060"/>
    <w:rsid w:val="0077382A"/>
    <w:rsid w:val="00823041"/>
    <w:rsid w:val="008409D4"/>
    <w:rsid w:val="00857EFA"/>
    <w:rsid w:val="00893BB6"/>
    <w:rsid w:val="00897E60"/>
    <w:rsid w:val="008B6F92"/>
    <w:rsid w:val="008F58A5"/>
    <w:rsid w:val="00910503"/>
    <w:rsid w:val="00943439"/>
    <w:rsid w:val="00963E16"/>
    <w:rsid w:val="0098043A"/>
    <w:rsid w:val="009978E0"/>
    <w:rsid w:val="009C3626"/>
    <w:rsid w:val="00A11C97"/>
    <w:rsid w:val="00A13702"/>
    <w:rsid w:val="00A33408"/>
    <w:rsid w:val="00A67E8A"/>
    <w:rsid w:val="00A83784"/>
    <w:rsid w:val="00AF312B"/>
    <w:rsid w:val="00B229F5"/>
    <w:rsid w:val="00B50B24"/>
    <w:rsid w:val="00B7441D"/>
    <w:rsid w:val="00C603AA"/>
    <w:rsid w:val="00C677E3"/>
    <w:rsid w:val="00CD0285"/>
    <w:rsid w:val="00CD5806"/>
    <w:rsid w:val="00CF104D"/>
    <w:rsid w:val="00D0492B"/>
    <w:rsid w:val="00D90DCB"/>
    <w:rsid w:val="00D91563"/>
    <w:rsid w:val="00DA3B79"/>
    <w:rsid w:val="00DC3265"/>
    <w:rsid w:val="00DE5108"/>
    <w:rsid w:val="00E067DF"/>
    <w:rsid w:val="00E56D8D"/>
    <w:rsid w:val="00E76D54"/>
    <w:rsid w:val="00EB4511"/>
    <w:rsid w:val="00EF1795"/>
    <w:rsid w:val="00F23785"/>
    <w:rsid w:val="00F2488D"/>
    <w:rsid w:val="00F255C1"/>
    <w:rsid w:val="00F67B4F"/>
    <w:rsid w:val="00F93A9C"/>
    <w:rsid w:val="00FB6150"/>
    <w:rsid w:val="00FE3725"/>
    <w:rsid w:val="41E703B3"/>
    <w:rsid w:val="50E4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74"/>
        <o:r id="V:Rule2" type="connector" idref="#_x0000_s2075"/>
        <o:r id="V:Rule3" type="connector" idref="#_x0000_s2079"/>
        <o:r id="V:Rule4" type="connector" idref="#_x0000_s2084"/>
        <o:r id="V:Rule5" type="connector" idref="#_x0000_s2085"/>
        <o:r id="V:Rule6" type="connector" idref="#_x0000_s2086"/>
        <o:r id="V:Rule7" type="connector" idref="#_x0000_s2094"/>
        <o:r id="V:Rule8" type="connector" idref="#_x0000_s2109"/>
        <o:r id="V:Rule9" type="connector" idref="#_x0000_s2113"/>
        <o:r id="V:Rule10" type="connector" idref="#_x0000_s2114"/>
        <o:r id="V:Rule11" type="connector" idref="#_x0000_s2126"/>
        <o:r id="V:Rule12" type="connector" idref="#_x0000_s2127"/>
        <o:r id="V:Rule13" type="connector" idref="#_x0000_s2130"/>
        <o:r id="V:Rule14" type="connector" idref="#_x0000_s2146"/>
        <o:r id="V:Rule15" type="connector" idref="#_x0000_s2147"/>
        <o:r id="V:Rule16" type="connector" idref="#_x0000_s2149"/>
        <o:r id="V:Rule17" type="connector" idref="#_x0000_s2151"/>
        <o:r id="V:Rule18" type="connector" idref="#_x0000_s2152"/>
        <o:r id="V:Rule19" type="connector" idref="#_x0000_s2160"/>
        <o:r id="V:Rule20" type="connector" idref="#_x0000_s2161"/>
        <o:r id="V:Rule21" type="connector" idref="#_x0000_s2162"/>
        <o:r id="V:Rule22" type="connector" idref="#_x0000_s2163"/>
        <o:r id="V:Rule23" type="connector" idref="#_x0000_s216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Char"/>
    <w:basedOn w:val="9"/>
    <w:link w:val="8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7"/>
    <w:semiHidden/>
    <w:qFormat/>
    <w:uiPriority w:val="99"/>
    <w:rPr>
      <w:sz w:val="18"/>
      <w:szCs w:val="18"/>
    </w:rPr>
  </w:style>
  <w:style w:type="character" w:customStyle="1" w:styleId="13">
    <w:name w:val="批注框文本 Char"/>
    <w:basedOn w:val="9"/>
    <w:link w:val="6"/>
    <w:semiHidden/>
    <w:qFormat/>
    <w:uiPriority w:val="99"/>
    <w:rPr>
      <w:sz w:val="18"/>
      <w:szCs w:val="18"/>
    </w:rPr>
  </w:style>
  <w:style w:type="character" w:customStyle="1" w:styleId="14">
    <w:name w:val="标题 2 Char"/>
    <w:basedOn w:val="9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9"/>
    <w:link w:val="3"/>
    <w:qFormat/>
    <w:uiPriority w:val="9"/>
    <w:rPr>
      <w:b/>
      <w:bCs/>
      <w:sz w:val="32"/>
      <w:szCs w:val="32"/>
    </w:rPr>
  </w:style>
  <w:style w:type="character" w:customStyle="1" w:styleId="16">
    <w:name w:val="标题 4 Char"/>
    <w:basedOn w:val="9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1"/>
    <customShpInfo spid="_x0000_s2069"/>
    <customShpInfo spid="_x0000_s2123"/>
    <customShpInfo spid="_x0000_s2051"/>
    <customShpInfo spid="_x0000_s2164"/>
    <customShpInfo spid="_x0000_s2059"/>
    <customShpInfo spid="_x0000_s2163"/>
    <customShpInfo spid="_x0000_s2162"/>
    <customShpInfo spid="_x0000_s2050"/>
    <customShpInfo spid="_x0000_s2074"/>
    <customShpInfo spid="_x0000_s2079"/>
    <customShpInfo spid="_x0000_s2114"/>
    <customShpInfo spid="_x0000_s2094"/>
    <customShpInfo spid="_x0000_s2143"/>
    <customShpInfo spid="_x0000_s2149"/>
    <customShpInfo spid="_x0000_s2126"/>
    <customShpInfo spid="_x0000_s2141"/>
    <customShpInfo spid="_x0000_s2109"/>
    <customShpInfo spid="_x0000_s2152"/>
    <customShpInfo spid="_x0000_s2140"/>
    <customShpInfo spid="_x0000_s2120"/>
    <customShpInfo spid="_x0000_s2058"/>
    <customShpInfo spid="_x0000_s2075"/>
    <customShpInfo spid="_x0000_s2098"/>
    <customShpInfo spid="_x0000_s2161"/>
    <customShpInfo spid="_x0000_s2127"/>
    <customShpInfo spid="_x0000_s2160"/>
    <customShpInfo spid="_x0000_s2159"/>
    <customShpInfo spid="_x0000_s2147"/>
    <customShpInfo spid="_x0000_s2151"/>
    <customShpInfo spid="_x0000_s2130"/>
    <customShpInfo spid="_x0000_s2057"/>
    <customShpInfo spid="_x0000_s2146"/>
    <customShpInfo spid="_x0000_s2105"/>
    <customShpInfo spid="_x0000_s2113"/>
    <customShpInfo spid="_x0000_s2068"/>
    <customShpInfo spid="_x0000_s2064"/>
    <customShpInfo spid="_x0000_s2085"/>
    <customShpInfo spid="_x0000_s2086"/>
    <customShpInfo spid="_x0000_s208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DHCC</Company>
  <Pages>1</Pages>
  <Words>11</Words>
  <Characters>11</Characters>
  <Lines>1</Lines>
  <Paragraphs>1</Paragraphs>
  <ScaleCrop>false</ScaleCrop>
  <LinksUpToDate>false</LinksUpToDate>
  <CharactersWithSpaces>27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2014-04-17T12:21:00Z</dcterms:created>
  <dc:creator>ZJ</dc:creator>
  <cp:lastModifiedBy>Administrator</cp:lastModifiedBy>
  <dcterms:modified xsi:type="dcterms:W3CDTF">2017-04-24T07:55:46Z</dcterms:modified>
  <dc:title>东华软件医卫部标准化实施文档</dc:title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