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1.为什要使用nacos来实现动态路由管理</w:t>
      </w:r>
    </w:p>
    <w:p>
      <w:pPr>
        <w:rPr>
          <w:rFonts w:hint="eastAsia"/>
        </w:rPr>
      </w:pPr>
      <w:r>
        <w:rPr>
          <w:rFonts w:hint="eastAsia"/>
        </w:rPr>
        <w:t>大家如果了解Spring Cloud Gateway启动过程的话，应该都知道Spring Cloud Gateway启动时，就将yml配置文件中的路由配置和规则加载到内存里，使用InMemoryRouteDefinitionRepository来管理。但是我们的上线项目一般都无法做到不重启网关，就可以添加或删除一个新的路由配置和规则。于是这是Nacos就可以出场了，来担任次任务。当我们需要添加或删除一个新的路由配置和规则，我们直接通过·Nacos配置中心下发添加或者删除路由的功能，网关监听配置的更改，就可以轻松实现在不重启网关的情况下，实现动态路由管理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.引入本次测试需要的pom依赖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&lt;!--gateway网关依赖--&gt;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&lt;groupId&gt;org.springframework.cloud&lt;/groupId&gt;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&lt;artifactId&gt;spring-cloud-starter-gateway&lt;/artifactId&gt;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&lt;/dependency&gt;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&lt;!--nacos依赖--&gt;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&lt;groupId&gt;com.alibaba.cloud&lt;/groupId&gt;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&lt;artifactId&gt;spring-cloud-starter-alibaba-nacos-config&lt;/artifactId&gt;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&lt;/dependency&gt;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&lt;groupId&gt;com.alibaba.cloud&lt;/groupId&gt;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&lt;artifactId&gt;spring-cloud-starter-alibaba-nacos-discovery&lt;/artifactId&gt;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&lt;/dependency&gt;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&lt;!--json工具包--&gt;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&lt;dependency&gt;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&lt;groupId&gt;com.alibaba&lt;/groupId&gt;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&lt;artifactId&gt;fastjson&lt;/artifactId&gt;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    &lt;version&gt;1.2.47&lt;/version&gt;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 &lt;/dependency&gt;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配置文件设置（*配置文件不生效的把名字改为bootstrap.yml）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8627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动态路由实现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测试动态网关配置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启动服务，观察注册中心</w:t>
      </w:r>
    </w:p>
    <w:p>
      <w:pPr>
        <w:numPr>
          <w:numId w:val="0"/>
        </w:num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分别启动gateway、nacos-consumer、nacos-provider三个服务，观察是否已经在Nacos上正确注册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000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三个服务的端口分别为：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nacos-consume:6001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nacos-provider:6002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　　gateway：6003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注意：需要指定注册中心的namespace为dev的空间，即spring.cloud.nacos.discovery.namespace=08ecd1e5-c042-410a-84d5-b0a8fbeed8ea</w:t>
      </w:r>
    </w:p>
    <w:p>
      <w:pPr>
        <w:numPr>
          <w:numId w:val="0"/>
        </w:num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373860" cy="3971925"/>
            <wp:effectExtent l="0" t="0" r="889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386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架构图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4875" cy="41433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配置中心路由配置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[{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"id": "consumer-router",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"order": 0,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"predicates": [{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"args":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"pattern": "/consume/**"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"name": "Path"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}],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"uri": "lb://nacos-consumer"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},{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"id": "provider-router",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"order": 2,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"predicates": [{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"args": 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"pattern": "/provide/**"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"name": "Path"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}],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"uri": "lb://nacos-provider"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}]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配置中心路由配置</w:t>
      </w:r>
    </w:p>
    <w:p>
      <w:p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查看gateway服务的初始化启动日志：会发现可以正常从Nacos获取配置gateway-router网关配置文件内容，并进行正确路由加载...</w:t>
      </w:r>
    </w:p>
    <w:p>
      <w:p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改变gateway-router网关配置内容，追加github-router路由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[{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"id": "consumer-router",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"order": 0,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"predicates": [{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"args": 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    "pattern": "/consume/**"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},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"name": "Path"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}],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"uri": "lb://nacos-consumer"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},{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"id": "provider-router",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"order": 2,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"predicates": [{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"args": 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    "pattern": "/provide/**"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},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"name": "Path"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}],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"uri": "lb://nacos-provider"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},{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"id": "github-router",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"order": 2,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"predicates": [{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"args": {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    "pattern": "/github/**"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},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    "name": "Path"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}],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    "uri": "https://github.com"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}]</w:t>
      </w:r>
    </w:p>
    <w:p>
      <w:pP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观察gateway服务日志，有没有监听，并且进行正确的路由更新：如下日志所示，最新路由配置立马被打印，并且进行正确路由更新</w:t>
      </w:r>
    </w:p>
    <w:p>
      <w:r>
        <w:drawing>
          <wp:inline distT="0" distB="0" distL="114300" distR="114300">
            <wp:extent cx="5272405" cy="477456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访问gateway网关服务查看路由信息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A7146"/>
    <w:multiLevelType w:val="singleLevel"/>
    <w:tmpl w:val="DDCA714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E830EA4"/>
    <w:multiLevelType w:val="singleLevel"/>
    <w:tmpl w:val="0E830EA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2022-06-02T01:07:34Z</dcterms:created>
  <dc:creator>user</dc:creator>
  <cp:lastModifiedBy>user</cp:lastModifiedBy>
  <dcterms:modified xsi:type="dcterms:W3CDTF">2022-06-02T01:40:20Z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