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RELATÓRIO DE DEFEITOS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Revisor ID: Fernando da Silva Poisler</w:t>
        <w:tab/>
        <w:t xml:space="preserve">Data: 25/02/2015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1 de 1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Documento: Sistema Memorial 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125"/>
        <w:gridCol w:w="1102"/>
        <w:gridCol w:w="1039"/>
        <w:gridCol w:w="5301"/>
      </w:tblGrid>
      <w:tr>
        <w:trPr>
          <w:trHeight w:val="1" w:hRule="atLeast"/>
          <w:jc w:val="left"/>
        </w:trPr>
        <w:tc>
          <w:tcPr>
            <w:tcW w:w="8567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Defeitos</w:t>
            </w:r>
          </w:p>
        </w:tc>
      </w:tr>
      <w:tr>
        <w:trPr>
          <w:trHeight w:val="555" w:hRule="auto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 Defeito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IE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 ControladorDeDocumento: o método confirmarRemocao deve ter apenas a confirmacao como parâmetro.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Não consta quantidade nas relações das classes (1 pra 1, 1 pra *, etc...)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10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3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530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classe Documento não deve constar no diagrama de classes ou deve constar no diagrama de colaboração 7 e 8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