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auto" w:sz="4" w:space="0"/>
        </w:pBdr>
      </w:pPr>
      <w:r>
        <w:rPr>
          <w:rFonts w:hint="default"/>
        </w:rPr>
        <w:t>JavaScript Array map() 方法</w:t>
      </w:r>
    </w:p>
    <w:p>
      <w:pPr>
        <w:pStyle w:val="12"/>
      </w:pPr>
      <w:r>
        <w:rPr>
          <w:rFonts w:hint="default"/>
        </w:rPr>
        <w:t>定义和用法</w:t>
      </w:r>
    </w:p>
    <w:p>
      <w:pPr>
        <w:pStyle w:val="13"/>
        <w:ind w:firstLine="420" w:firstLineChars="0"/>
      </w:pPr>
      <w:r>
        <w:rPr>
          <w:rFonts w:hint="default"/>
        </w:rPr>
        <w:t>map() 方法返回一个新数组，数组中的元素为原始数组元素调用函数处理后的值。</w:t>
      </w:r>
    </w:p>
    <w:p>
      <w:pPr>
        <w:pStyle w:val="13"/>
        <w:ind w:firstLine="420" w:firstLineChars="0"/>
        <w:rPr>
          <w:rFonts w:hint="default"/>
        </w:rPr>
      </w:pPr>
      <w:r>
        <w:rPr>
          <w:rFonts w:hint="default"/>
        </w:rPr>
        <w:t>map() 方法按照原始数组元素顺序依次处理元素。</w:t>
      </w:r>
    </w:p>
    <w:p>
      <w:pPr>
        <w:pStyle w:val="13"/>
        <w:ind w:firstLine="420" w:firstLineChars="0"/>
        <w:rPr>
          <w:rFonts w:hint="default"/>
        </w:rPr>
      </w:pPr>
      <w:r>
        <w:rPr>
          <w:rFonts w:hint="default"/>
        </w:rPr>
        <w:t>注意： map() 不会对空数组进行检测。</w:t>
      </w:r>
    </w:p>
    <w:p>
      <w:pPr>
        <w:pStyle w:val="13"/>
        <w:pBdr>
          <w:bottom w:val="single" w:color="auto" w:sz="4" w:space="0"/>
        </w:pBdr>
        <w:ind w:firstLine="420" w:firstLineChars="0"/>
        <w:rPr>
          <w:rFonts w:hint="default"/>
        </w:rPr>
      </w:pPr>
      <w:r>
        <w:rPr>
          <w:rFonts w:hint="default"/>
        </w:rPr>
        <w:t>注意： map() 不会改变原始数组。</w:t>
      </w:r>
    </w:p>
    <w:p>
      <w:pPr>
        <w:pStyle w:val="12"/>
      </w:pPr>
      <w:r>
        <w:rPr>
          <w:rFonts w:hint="default"/>
        </w:rPr>
        <w:t>浏览器支持</w:t>
      </w:r>
    </w:p>
    <w:p>
      <w:pPr>
        <w:pStyle w:val="13"/>
        <w:ind w:firstLine="420" w:firstLineChars="0"/>
        <w:rPr>
          <w:rFonts w:hint="default"/>
        </w:rPr>
      </w:pPr>
      <w:r>
        <w:rPr>
          <w:rFonts w:hint="default"/>
        </w:rPr>
        <w:t>表格中的数字表示支持该方法的第一个浏览器的版本号。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7"/>
        <w:gridCol w:w="1851"/>
        <w:gridCol w:w="1836"/>
        <w:gridCol w:w="1836"/>
        <w:gridCol w:w="1836"/>
        <w:gridCol w:w="27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3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3"/>
              <w:jc w:val="center"/>
            </w:pPr>
            <w:r>
              <w:rPr>
                <w:rFonts w:hint="default"/>
                <w:lang w:val="en-US" w:eastAsia="zh-CN"/>
              </w:rPr>
              <w:t>方法</w:t>
            </w:r>
          </w:p>
        </w:tc>
        <w:tc>
          <w:tcPr>
            <w:tcW w:w="18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400050" cy="3238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476250" cy="3524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485775" cy="3524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504825" cy="3524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371475" cy="3619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map()</w:t>
            </w:r>
          </w:p>
        </w:tc>
        <w:tc>
          <w:tcPr>
            <w:tcW w:w="185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Yes</w:t>
            </w:r>
          </w:p>
        </w:tc>
        <w:tc>
          <w:tcPr>
            <w:tcW w:w="18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18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1.5</w:t>
            </w:r>
          </w:p>
        </w:tc>
        <w:tc>
          <w:tcPr>
            <w:tcW w:w="18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Yes</w:t>
            </w:r>
          </w:p>
        </w:tc>
        <w:tc>
          <w:tcPr>
            <w:tcW w:w="2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Yes</w:t>
            </w:r>
          </w:p>
        </w:tc>
      </w:tr>
    </w:tbl>
    <w:p>
      <w:pPr>
        <w:pBdr>
          <w:bottom w:val="single" w:color="auto" w:sz="4" w:space="0"/>
        </w:pBdr>
        <w:rPr>
          <w:rFonts w:hint="eastAsia" w:ascii="Helvetica" w:hAnsi="Helvetica" w:eastAsia="MS Mincho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ja-JP"/>
        </w:rPr>
      </w:pPr>
    </w:p>
    <w:p>
      <w:pPr>
        <w:pStyle w:val="12"/>
      </w:pPr>
      <w:r>
        <w:rPr>
          <w:rFonts w:hint="default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Helvetica" w:hAnsi="Helvetica" w:eastAsia="MS Mincho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ja-JP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map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1"/>
          <w:szCs w:val="21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currentValue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>arr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1"/>
          <w:szCs w:val="21"/>
          <w:bdr w:val="none" w:color="auto" w:sz="0" w:space="0"/>
          <w:shd w:val="clear" w:fill="FBFBFB"/>
        </w:rPr>
        <w:t xml:space="preserve"> thisValue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1"/>
          <w:szCs w:val="21"/>
          <w:bdr w:val="none" w:color="auto" w:sz="0" w:space="0"/>
          <w:shd w:val="clear" w:fill="FBFBFB"/>
        </w:rPr>
        <w:t>)</w:t>
      </w:r>
    </w:p>
    <w:p>
      <w:pPr>
        <w:pBdr>
          <w:bottom w:val="single" w:color="auto" w:sz="4" w:space="0"/>
        </w:pBdr>
        <w:rPr>
          <w:rFonts w:hint="eastAsia" w:eastAsia="MS Mincho"/>
          <w:lang w:val="en-US" w:eastAsia="ja-JP"/>
        </w:rPr>
      </w:pPr>
    </w:p>
    <w:p>
      <w:pPr>
        <w:pStyle w:val="12"/>
      </w:pPr>
      <w:r>
        <w:rPr>
          <w:rFonts w:hint="default"/>
        </w:rPr>
        <w:t>参数说明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0"/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3"/>
              <w:rPr>
                <w:rFonts w:hint="default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934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13"/>
              <w:rPr>
                <w:rFonts w:hint="default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function(currentValue, index,arr)</w:t>
            </w:r>
          </w:p>
        </w:tc>
        <w:tc>
          <w:tcPr>
            <w:tcW w:w="93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必须。函数，数组中的每个元素都会执行这个函数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函数参数:</w:t>
            </w:r>
          </w:p>
          <w:tbl>
            <w:tblPr>
              <w:tblW w:w="9195" w:type="dxa"/>
              <w:tblInd w:w="-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90"/>
              <w:gridCol w:w="70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90" w:type="dxa"/>
                  <w:tcBorders>
                    <w:top w:val="single" w:color="555555" w:sz="6" w:space="0"/>
                    <w:left w:val="single" w:color="555555" w:sz="6" w:space="0"/>
                    <w:bottom w:val="single" w:color="555555" w:sz="6" w:space="0"/>
                    <w:right w:val="single" w:color="555555" w:sz="6" w:space="0"/>
                  </w:tcBorders>
                  <w:shd w:val="clear" w:color="auto" w:fill="555555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top"/>
                </w:tcPr>
                <w:p>
                  <w:pPr>
                    <w:pStyle w:val="13"/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参数</w:t>
                  </w:r>
                </w:p>
              </w:tc>
              <w:tc>
                <w:tcPr>
                  <w:tcW w:w="7005" w:type="dxa"/>
                  <w:tcBorders>
                    <w:top w:val="single" w:color="555555" w:sz="6" w:space="0"/>
                    <w:left w:val="single" w:color="555555" w:sz="6" w:space="0"/>
                    <w:bottom w:val="single" w:color="555555" w:sz="6" w:space="0"/>
                    <w:right w:val="single" w:color="555555" w:sz="6" w:space="0"/>
                  </w:tcBorders>
                  <w:shd w:val="clear" w:color="auto" w:fill="555555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top"/>
                </w:tcPr>
                <w:p>
                  <w:pPr>
                    <w:pStyle w:val="13"/>
                    <w:rPr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9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3"/>
                  </w:pPr>
                  <w:r>
                    <w:rPr>
                      <w:lang w:val="en-US" w:eastAsia="zh-CN"/>
                    </w:rPr>
                    <w:t>currentValue</w:t>
                  </w:r>
                </w:p>
              </w:tc>
              <w:tc>
                <w:tcPr>
                  <w:tcW w:w="7005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3"/>
                  </w:pPr>
                  <w:r>
                    <w:rPr>
                      <w:lang w:val="en-US" w:eastAsia="zh-CN"/>
                    </w:rPr>
                    <w:t>必须。当前元素的值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9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3"/>
                  </w:pPr>
                  <w:r>
                    <w:rPr>
                      <w:lang w:val="en-US" w:eastAsia="zh-CN"/>
                    </w:rPr>
                    <w:t>index</w:t>
                  </w:r>
                </w:p>
              </w:tc>
              <w:tc>
                <w:tcPr>
                  <w:tcW w:w="7005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3"/>
                  </w:pPr>
                  <w:r>
                    <w:rPr>
                      <w:lang w:val="en-US" w:eastAsia="zh-CN"/>
                    </w:rPr>
                    <w:t>可选。当前元素的索引值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9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3"/>
                  </w:pPr>
                  <w:r>
                    <w:rPr>
                      <w:lang w:val="en-US" w:eastAsia="zh-CN"/>
                    </w:rPr>
                    <w:t>arr</w:t>
                  </w:r>
                </w:p>
              </w:tc>
              <w:tc>
                <w:tcPr>
                  <w:tcW w:w="7005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3"/>
                  </w:pPr>
                  <w:r>
                    <w:rPr>
                      <w:lang w:val="en-US" w:eastAsia="zh-CN"/>
                    </w:rPr>
                    <w:t>可选。当前元素属于的数组对象</w:t>
                  </w:r>
                </w:p>
              </w:tc>
            </w:tr>
          </w:tbl>
          <w:p>
            <w:pPr>
              <w:pStyle w:val="13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thisValue</w:t>
            </w:r>
          </w:p>
        </w:tc>
        <w:tc>
          <w:tcPr>
            <w:tcW w:w="93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可选。对象作为该执行回调时使用，传递给函数，用作 "this" 的值。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如果省略了 thisValue ，"this" 的值为 "undefined"</w:t>
            </w:r>
          </w:p>
        </w:tc>
      </w:tr>
    </w:tbl>
    <w:p>
      <w:pPr>
        <w:pBdr>
          <w:bottom w:val="single" w:color="auto" w:sz="4" w:space="0"/>
        </w:pBdr>
        <w:ind w:firstLine="420" w:firstLineChars="0"/>
      </w:pPr>
    </w:p>
    <w:p>
      <w:pPr>
        <w:pStyle w:val="12"/>
      </w:pPr>
      <w:r>
        <w:rPr>
          <w:rFonts w:hint="default"/>
        </w:rPr>
        <w:t>技术细节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5"/>
        <w:gridCol w:w="9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返回值：</w:t>
            </w:r>
          </w:p>
        </w:tc>
        <w:tc>
          <w:tcPr>
            <w:tcW w:w="9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返回一个新数组，数组中的元素为原始数组元素调用函数处理后的值。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JavaScript 版本:</w:t>
            </w:r>
          </w:p>
        </w:tc>
        <w:tc>
          <w:tcPr>
            <w:tcW w:w="95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3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1.6</w:t>
            </w:r>
          </w:p>
        </w:tc>
      </w:tr>
    </w:tbl>
    <w:p>
      <w:pPr>
        <w:pBdr>
          <w:bottom w:val="single" w:color="auto" w:sz="4" w:space="0"/>
        </w:pBdr>
      </w:pPr>
    </w:p>
    <w:p>
      <w:pPr>
        <w:pStyle w:val="12"/>
      </w:pPr>
      <w:r>
        <w:rPr>
          <w:rFonts w:hint="default"/>
        </w:rPr>
        <w:t>实例</w:t>
      </w:r>
    </w:p>
    <w:p>
      <w:pPr>
        <w:pStyle w:val="13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4084320</wp:posOffset>
            </wp:positionH>
            <wp:positionV relativeFrom="paragraph">
              <wp:posOffset>-81915</wp:posOffset>
            </wp:positionV>
            <wp:extent cx="1990725" cy="2276475"/>
            <wp:effectExtent l="0" t="0" r="9525" b="9525"/>
            <wp:wrapTight wrapText="bothSides">
              <wp:wrapPolygon>
                <wp:start x="0" y="0"/>
                <wp:lineTo x="0" y="21510"/>
                <wp:lineTo x="21497" y="21510"/>
                <wp:lineTo x="21497" y="0"/>
                <wp:lineTo x="0" y="0"/>
              </wp:wrapPolygon>
            </wp:wrapTight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let arr = [1, 32, 5]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arr.map(function (</w:t>
      </w:r>
      <w:bookmarkStart w:id="0" w:name="OLE_LINK1"/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currentValue</w:t>
      </w:r>
      <w:bookmarkEnd w:id="0"/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, index, arr)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console.log(currentValue)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console.log(index)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console.log(arr)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console.log(this)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}, '213')</w:t>
      </w:r>
    </w:p>
    <w:p>
      <w:pPr>
        <w:ind w:firstLine="420" w:firstLineChars="0"/>
      </w:pPr>
    </w:p>
    <w:p>
      <w:pPr>
        <w:pStyle w:val="13"/>
        <w:ind w:firstLine="420" w:firstLineChars="0"/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返回一个对象方法</w:t>
      </w:r>
      <w:r>
        <w:rPr>
          <w:rFonts w:hint="eastAsia" w:eastAsia="MS Mincho"/>
          <w:lang w:val="en-US" w:eastAsia="ja-JP"/>
        </w:rPr>
        <w:t>(</w:t>
      </w:r>
      <w:r>
        <w:rPr>
          <w:rFonts w:hint="eastAsia"/>
          <w:lang w:val="en-US" w:eastAsia="zh-CN"/>
        </w:rPr>
        <w:t>也就是</w:t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currentValue</w:t>
      </w:r>
      <w:r>
        <w:rPr>
          <w:rFonts w:hint="eastAsia" w:eastAsia="MS Mincho"/>
          <w:lang w:val="en-US" w:eastAsia="ja-JP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2708275</wp:posOffset>
            </wp:positionH>
            <wp:positionV relativeFrom="paragraph">
              <wp:posOffset>5080</wp:posOffset>
            </wp:positionV>
            <wp:extent cx="3209290" cy="1123950"/>
            <wp:effectExtent l="0" t="0" r="10160" b="0"/>
            <wp:wrapTight wrapText="bothSides">
              <wp:wrapPolygon>
                <wp:start x="0" y="0"/>
                <wp:lineTo x="0" y="21234"/>
                <wp:lineTo x="21412" y="21234"/>
                <wp:lineTo x="21412" y="0"/>
                <wp:lineTo x="0" y="0"/>
              </wp:wrapPolygon>
            </wp:wrapTight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let arr = [1, 32, 5]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let arr_sqrt=arr.map(Math.sqrt)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console.log(arr_sqrt)</w:t>
      </w:r>
    </w:p>
    <w:p>
      <w:pPr>
        <w:ind w:firstLine="420" w:firstLineChars="0"/>
      </w:pPr>
    </w:p>
    <w:p>
      <w:pPr>
        <w:pStyle w:val="13"/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返回一个条用函数后</w:t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currentValue</w:t>
      </w:r>
      <w:r>
        <w:rPr>
          <w:rFonts w:hint="eastAsia"/>
          <w:lang w:val="en-US" w:eastAsia="zh-CN"/>
        </w:rPr>
        <w:t>结果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let arr = [1, 32, 5]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3455670</wp:posOffset>
            </wp:positionH>
            <wp:positionV relativeFrom="paragraph">
              <wp:posOffset>153670</wp:posOffset>
            </wp:positionV>
            <wp:extent cx="1600200" cy="390525"/>
            <wp:effectExtent l="0" t="0" r="0" b="9525"/>
            <wp:wrapTight wrapText="bothSides">
              <wp:wrapPolygon>
                <wp:start x="0" y="0"/>
                <wp:lineTo x="0" y="20371"/>
                <wp:lineTo x="21343" y="20371"/>
                <wp:lineTo x="21343" y="0"/>
                <wp:lineTo x="0" y="0"/>
              </wp:wrapPolygon>
            </wp:wrapTight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let multiply=function(</w:t>
      </w:r>
      <w:r>
        <w:rPr>
          <w:rFonts w:hint="eastAsia" w:ascii="Consolas" w:hAnsi="Consolas" w:eastAsia="MS Mincho" w:cs="Consolas"/>
          <w:caps w:val="0"/>
          <w:color w:val="333333"/>
          <w:spacing w:val="0"/>
          <w:sz w:val="22"/>
          <w:szCs w:val="22"/>
          <w:lang w:val="en-US" w:eastAsia="ja-JP"/>
        </w:rPr>
        <w:t>currentValue</w:t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 xml:space="preserve">return </w:t>
      </w:r>
      <w:r>
        <w:rPr>
          <w:rFonts w:hint="eastAsia" w:ascii="Consolas" w:hAnsi="Consolas" w:eastAsia="MS Mincho" w:cs="Consolas"/>
          <w:caps w:val="0"/>
          <w:color w:val="333333"/>
          <w:spacing w:val="0"/>
          <w:sz w:val="22"/>
          <w:szCs w:val="22"/>
          <w:lang w:val="en-US" w:eastAsia="ja-JP"/>
        </w:rPr>
        <w:t>currentValue</w:t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 xml:space="preserve"> * 2</w:t>
      </w:r>
      <w:bookmarkStart w:id="1" w:name="_GoBack"/>
      <w:bookmarkEnd w:id="1"/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let arr_sqrt = arr.map(multiply)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console.log(arr_sqrt)</w:t>
      </w:r>
    </w:p>
    <w:p>
      <w:pPr>
        <w:ind w:firstLine="420" w:firstLineChars="0"/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7E3D"/>
    <w:rsid w:val="03EF358D"/>
    <w:rsid w:val="04CA0378"/>
    <w:rsid w:val="088A1860"/>
    <w:rsid w:val="09AA433D"/>
    <w:rsid w:val="0A5C66E9"/>
    <w:rsid w:val="0E39294D"/>
    <w:rsid w:val="0FC950E9"/>
    <w:rsid w:val="16B803F7"/>
    <w:rsid w:val="1BB20367"/>
    <w:rsid w:val="24A75711"/>
    <w:rsid w:val="27CE15E2"/>
    <w:rsid w:val="299335F7"/>
    <w:rsid w:val="2FCB3306"/>
    <w:rsid w:val="32FE6A52"/>
    <w:rsid w:val="477A4728"/>
    <w:rsid w:val="4F4B0E07"/>
    <w:rsid w:val="57903601"/>
    <w:rsid w:val="60016075"/>
    <w:rsid w:val="60142473"/>
    <w:rsid w:val="65041F66"/>
    <w:rsid w:val="725F376F"/>
    <w:rsid w:val="79335AC8"/>
    <w:rsid w:val="7E531D3B"/>
    <w:rsid w:val="7FE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paragraph" w:customStyle="1" w:styleId="12">
    <w:name w:val="小白标题"/>
    <w:basedOn w:val="7"/>
    <w:qFormat/>
    <w:uiPriority w:val="0"/>
    <w:pPr>
      <w:jc w:val="left"/>
    </w:pPr>
    <w:rPr>
      <w:rFonts w:ascii="Arial" w:hAnsi="Arial" w:eastAsia="宋体" w:cs="Times New Roman"/>
      <w:sz w:val="24"/>
    </w:rPr>
  </w:style>
  <w:style w:type="paragraph" w:customStyle="1" w:styleId="13">
    <w:name w:val="小白正文"/>
    <w:link w:val="14"/>
    <w:qFormat/>
    <w:uiPriority w:val="0"/>
    <w:rPr>
      <w:rFonts w:ascii="Times New Roman" w:hAnsi="Times New Roman" w:eastAsia="仿宋" w:cs="Times New Roman"/>
      <w:sz w:val="24"/>
    </w:rPr>
  </w:style>
  <w:style w:type="character" w:customStyle="1" w:styleId="14">
    <w:name w:val="小白正文 Char"/>
    <w:link w:val="13"/>
    <w:qFormat/>
    <w:uiPriority w:val="0"/>
    <w:rPr>
      <w:rFonts w:ascii="Times New Roman" w:hAnsi="Times New Roman" w:eastAsia="仿宋"/>
      <w:sz w:val="24"/>
    </w:rPr>
  </w:style>
  <w:style w:type="paragraph" w:customStyle="1" w:styleId="15">
    <w:name w:val="小白标题2"/>
    <w:basedOn w:val="3"/>
    <w:next w:val="1"/>
    <w:uiPriority w:val="0"/>
    <w:pPr>
      <w:jc w:val="left"/>
    </w:pPr>
    <w:rPr>
      <w:rFonts w:hint="eastAsia" w:ascii="Arial" w:hAnsi="Arial" w:eastAsia="宋体" w:cs="宋体"/>
      <w:kern w:val="0"/>
      <w:sz w:val="21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2018-12-05T04:16:47Z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