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Checkpoint 3 — BI Dashboard Development</w:t>
      </w:r>
    </w:p>
    <w:p>
      <w:r>
        <w:rPr>
          <w:b/>
        </w:rPr>
        <w:t>BED 106 Business Analytics — Mini Capstone Project</w:t>
      </w:r>
      <w:r>
        <w:t xml:space="preserve"> Semi-Final Period · Weeks 10–13 · 100 Points</w:t>
      </w:r>
    </w:p>
    <w:p>
      <w:r>
        <w:t>Everything for Checkpoint 3 that can be prepared before Power BI is opened: the Task 3.1 blueprint, the data the dashboard reads, the Task 3.3 segmentation already computed and validated, the DAX for every measure, and a page-by-page build order.</w:t>
      </w:r>
    </w:p>
    <w:p>
      <w:r>
        <w:t xml:space="preserve">What only the group can do is build the visuals, export the </w:t>
      </w:r>
      <w:r>
        <w:rPr>
          <w:rFonts w:ascii="Consolas" w:hAnsi="Consolas"/>
          <w:color w:val="2F6F9F"/>
          <w:sz w:val="18"/>
        </w:rPr>
        <w:t>.pbix</w:t>
      </w:r>
      <w:r>
        <w:t xml:space="preserve"> and the PDF, write the interpretations in your own words, and present. Those are marked at each step below.</w:t>
      </w:r>
    </w:p>
    <w:p>
      <w:r>
        <w:br w:type="page"/>
      </w:r>
    </w:p>
    <w:p>
      <w:pPr>
        <w:pStyle w:val="Heading2"/>
      </w:pPr>
      <w:r>
        <w:t>Task 3.1 — Dashboard Design Blueprint</w:t>
      </w:r>
    </w:p>
    <w:p>
      <w:r>
        <w:t>The brief asks for a wireframe showing the layout of each page, the title and purpose of each, the visual types planned, and at least two interactive elements. All four are on the blueprint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96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3_fig3_wirefr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i/>
          <w:color w:val="7B8994"/>
          <w:sz w:val="20"/>
        </w:rPr>
        <w:t>Figure 1. Dashboard blueprint. Three pages, their visuals, and the slicers acting on each.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Purpose — the question it answers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Executive Summary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Is the company still growing, and by how much has it slipped?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Trend &amp; Comparison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Which categories and sub-categories drive the trend?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Deep Dive &amp; Segmentation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Who are the customers and what are the product segments?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1. Task 3.1 — Dashboard Design Blueprint</w:t>
      </w:r>
    </w:p>
    <w:p>
      <w:r>
        <w:rPr>
          <w:b/>
        </w:rPr>
        <w:t>Visual types planned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Visual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Shows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Four KPI cards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Card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Orders/month, revenue/month, margin %, gap to peak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per month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Line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57-month series with the two regimes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Year summary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Table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Per-year figures with </w:t>
            </w:r>
            <w:r>
              <w:rPr>
                <w:rFonts w:ascii="Consolas" w:hAnsi="Consolas"/>
                <w:color w:val="2F6F9F"/>
                <w:sz w:val="18"/>
              </w:rPr>
              <w:t>months_covered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by 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Line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Three categories over time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Sub-category change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Bar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2023 against 2024, sorted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Quarter share by 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Column, small multiples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Seasonality, split by category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Margin by sub-category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Bar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Ranks differently from revenue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Sub-category segments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Scatter, bubble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k-means clusters, Task 3.3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Customer segments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Scatter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k-means clusters, Task 3.3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Segment profile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Table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n, revenue and margin per segment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State revenue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Map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The 28% spread — geography is not a driver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Quantity against amount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Scatter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 = 0.045, the negative result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2. Task 3.1 — Dashboard Design Blueprint</w:t>
      </w:r>
    </w:p>
    <w:p>
      <w:r>
        <w:rPr>
          <w:b/>
        </w:rPr>
        <w:t>Interactive elements</w:t>
      </w:r>
      <w:r>
        <w:t xml:space="preserve"> — the brief asks for at least two:</w:t>
      </w:r>
    </w:p>
    <w:p>
      <w:pPr>
        <w:pStyle w:val="ListBullet"/>
      </w:pPr>
      <w:r>
        <w:rPr>
          <w:b/>
        </w:rPr>
        <w:t>Slicers on three dimensions</w:t>
      </w:r>
      <w:r>
        <w:t xml:space="preserve"> — period (year and month), category and sub-category, and geography (state). Page 3 adds a </w:t>
      </w:r>
      <w:r>
        <w:rPr>
          <w:b/>
        </w:rPr>
        <w:t>segment</w:t>
      </w:r>
      <w:r>
        <w:t xml:space="preserve"> slicer, which is that page's spine: selecting a segment refilters every visual on it</w:t>
      </w:r>
    </w:p>
    <w:p>
      <w:pPr>
        <w:pStyle w:val="ListBullet"/>
      </w:pPr>
      <w:r>
        <w:rPr>
          <w:b/>
        </w:rPr>
        <w:t>Drill-through from Page 2 to Page 3</w:t>
      </w:r>
      <w:r>
        <w:t xml:space="preserve"> — right-clicking any sub-category bar opens Page 3 filtered to that sub-category</w:t>
      </w:r>
    </w:p>
    <w:p>
      <w:pPr>
        <w:pStyle w:val="ListBullet"/>
      </w:pPr>
      <w:r>
        <w:rPr>
          <w:b/>
        </w:rPr>
        <w:t>Cross-filtering</w:t>
      </w:r>
      <w:r>
        <w:t xml:space="preserve"> between visuals on the same page, left on by default</w:t>
      </w:r>
    </w:p>
    <w:p>
      <w:r>
        <w:br w:type="page"/>
      </w:r>
    </w:p>
    <w:p>
      <w:pPr>
        <w:pStyle w:val="Heading2"/>
      </w:pPr>
      <w:r>
        <w:t>Task 3.2 — The data the dashboard reads</w:t>
      </w:r>
    </w:p>
    <w:p>
      <w:r>
        <w:t xml:space="preserve">Five views in </w:t>
      </w:r>
      <w:r>
        <w:rPr>
          <w:rFonts w:ascii="Consolas" w:hAnsi="Consolas"/>
          <w:color w:val="2F6F9F"/>
          <w:sz w:val="18"/>
        </w:rPr>
        <w:t>sql/06_dashboard_views.sql</w:t>
      </w:r>
      <w:r>
        <w:t xml:space="preserve">, exported to CSV in </w:t>
      </w:r>
      <w:r>
        <w:rPr>
          <w:rFonts w:ascii="Consolas" w:hAnsi="Consolas"/>
          <w:color w:val="2F6F9F"/>
          <w:sz w:val="18"/>
        </w:rPr>
        <w:t>data/dashboard/</w:t>
      </w:r>
      <w:r>
        <w:t xml:space="preserve"> by </w:t>
      </w:r>
      <w:r>
        <w:rPr>
          <w:rFonts w:ascii="Consolas" w:hAnsi="Consolas"/>
          <w:color w:val="2F6F9F"/>
          <w:sz w:val="18"/>
        </w:rPr>
        <w:t>scripts/build_dashboard_data.py</w:t>
      </w:r>
      <w:r>
        <w:t>. Connect Power BI to MySQL and use the views, or load the CSVs — they are the same rows.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View / file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Grain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Used by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v_sales_detail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sales_detail.csv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transaction line, labelled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1,194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3 scatter, anything ad hoc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v_monthly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monthly.csv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complete calendar month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1 line chart, KPI cards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v_category_month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category_month.csv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Month × sub-category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562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All of Page 2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v_geography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geography.csv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State × city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3 map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v_annual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2F6F9F"/>
                <w:sz w:val="18"/>
              </w:rPr>
              <w:t>annual.csv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year in the analysis window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Page 1 table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customer_segments.csv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customer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807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Page 3, from </w:t>
            </w:r>
            <w:r>
              <w:rPr>
                <w:rFonts w:ascii="Consolas" w:hAnsi="Consolas"/>
                <w:color w:val="2F6F9F"/>
                <w:sz w:val="18"/>
              </w:rPr>
              <w:t>build_segments.py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2F6F9F"/>
                <w:sz w:val="18"/>
              </w:rPr>
              <w:t>subcategory_segments.csv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One sub-category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Page 3, from </w:t>
            </w:r>
            <w:r>
              <w:rPr>
                <w:rFonts w:ascii="Consolas" w:hAnsi="Consolas"/>
                <w:color w:val="2F6F9F"/>
                <w:sz w:val="18"/>
              </w:rPr>
              <w:t>build_segments.py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3. Task 3.2 — The data the dashboard reads</w:t>
      </w:r>
    </w:p>
    <w:p>
      <w:r>
        <w:rPr>
          <w:b/>
        </w:rPr>
        <w:t>Two things in the data layer are deliberate, and both are defensible.</w:t>
      </w:r>
    </w:p>
    <w:p>
      <w:r>
        <w:rPr>
          <w:rFonts w:ascii="Consolas" w:hAnsi="Consolas"/>
          <w:color w:val="2F6F9F"/>
          <w:sz w:val="18"/>
        </w:rPr>
        <w:t>v_monthly</w:t>
      </w:r>
      <w:r>
        <w:t xml:space="preserve"> returns 59 rows, not 57. </w:t>
      </w:r>
      <w:r>
        <w:rPr>
          <w:rFonts w:ascii="Consolas" w:hAnsi="Consolas"/>
          <w:color w:val="2F6F9F"/>
          <w:sz w:val="18"/>
        </w:rPr>
        <w:t>is_complete_month</w:t>
      </w:r>
      <w:r>
        <w:t xml:space="preserve"> admits January and February 2025 — whole months that sit outside the window the Checkpoint 2 regression was fitted on, and which are the two holdout months the forecast was tested against. The </w:t>
      </w:r>
      <w:r>
        <w:rPr>
          <w:rFonts w:ascii="Consolas" w:hAnsi="Consolas"/>
          <w:color w:val="2F6F9F"/>
          <w:sz w:val="18"/>
        </w:rPr>
        <w:t>in_analysis_window</w:t>
      </w:r>
      <w:r>
        <w:t xml:space="preserve"> column marks the 57 months from April 2020 to December 2024. </w:t>
      </w:r>
      <w:r>
        <w:rPr>
          <w:b/>
        </w:rPr>
        <w:t>Default every trend visual to that filter</w:t>
      </w:r>
      <w:r>
        <w:t>, or the dashboard will disagree with the Checkpoint 2 report.</w:t>
      </w:r>
    </w:p>
    <w:p>
      <w:r>
        <w:rPr>
          <w:rFonts w:ascii="Consolas" w:hAnsi="Consolas"/>
          <w:color w:val="2F6F9F"/>
          <w:sz w:val="18"/>
        </w:rPr>
        <w:t>v_annual</w:t>
      </w:r>
      <w:r>
        <w:t xml:space="preserve"> excludes 2025 outright, because two months of it would produce a revenue-per-month figure that looks comparable to a full year. That is the same class of mistake as the Checkpoint 1 correction, and the view is built so it cannot be made.</w:t>
      </w:r>
    </w:p>
    <w:p>
      <w:r>
        <w:rPr>
          <w:rFonts w:ascii="Consolas" w:hAnsi="Consolas"/>
          <w:color w:val="2F6F9F"/>
          <w:sz w:val="18"/>
        </w:rPr>
        <w:t>scripts/build_dashboard_data.py</w:t>
      </w:r>
      <w:r>
        <w:t xml:space="preserve"> verifies ten published figures before writing anything and exits non-zero if any has drifted. Run it before every rebuild.</w:t>
      </w:r>
    </w:p>
    <w:p>
      <w:pPr>
        <w:pStyle w:val="Heading3"/>
      </w:pPr>
      <w:r>
        <w:t>The measures, as DAX</w:t>
      </w:r>
    </w:p>
    <w:p>
      <w:r>
        <w:t xml:space="preserve">Load </w:t>
      </w:r>
      <w:r>
        <w:rPr>
          <w:rFonts w:ascii="Consolas" w:hAnsi="Consolas"/>
          <w:color w:val="2F6F9F"/>
          <w:sz w:val="18"/>
        </w:rPr>
        <w:t>monthly.csv</w:t>
      </w:r>
      <w:r>
        <w:t xml:space="preserve"> as </w:t>
      </w:r>
      <w:r>
        <w:rPr>
          <w:rFonts w:ascii="Consolas" w:hAnsi="Consolas"/>
          <w:color w:val="2F6F9F"/>
          <w:sz w:val="18"/>
        </w:rPr>
        <w:t>Monthly</w:t>
      </w:r>
      <w:r>
        <w:t xml:space="preserve">, </w:t>
      </w:r>
      <w:r>
        <w:rPr>
          <w:rFonts w:ascii="Consolas" w:hAnsi="Consolas"/>
          <w:color w:val="2F6F9F"/>
          <w:sz w:val="18"/>
        </w:rPr>
        <w:t>category_month.csv</w:t>
      </w:r>
      <w:r>
        <w:t xml:space="preserve"> as </w:t>
      </w:r>
      <w:r>
        <w:rPr>
          <w:rFonts w:ascii="Consolas" w:hAnsi="Consolas"/>
          <w:color w:val="2F6F9F"/>
          <w:sz w:val="18"/>
        </w:rPr>
        <w:t>CategoryMonth</w:t>
      </w:r>
      <w:r>
        <w:t xml:space="preserve">, </w:t>
      </w:r>
      <w:r>
        <w:rPr>
          <w:rFonts w:ascii="Consolas" w:hAnsi="Consolas"/>
          <w:color w:val="2F6F9F"/>
          <w:sz w:val="18"/>
        </w:rPr>
        <w:t>annual.csv</w:t>
      </w:r>
      <w:r>
        <w:t xml:space="preserve"> as </w:t>
      </w:r>
      <w:r>
        <w:rPr>
          <w:rFonts w:ascii="Consolas" w:hAnsi="Consolas"/>
          <w:color w:val="2F6F9F"/>
          <w:sz w:val="18"/>
        </w:rPr>
        <w:t>Annual</w:t>
      </w:r>
      <w:r>
        <w:t xml:space="preserve">, </w:t>
      </w:r>
      <w:r>
        <w:rPr>
          <w:rFonts w:ascii="Consolas" w:hAnsi="Consolas"/>
          <w:color w:val="2F6F9F"/>
          <w:sz w:val="18"/>
        </w:rPr>
        <w:t>sales_detail.csv</w:t>
      </w:r>
      <w:r>
        <w:t xml:space="preserve"> as </w:t>
      </w:r>
      <w:r>
        <w:rPr>
          <w:rFonts w:ascii="Consolas" w:hAnsi="Consolas"/>
          <w:color w:val="2F6F9F"/>
          <w:sz w:val="18"/>
        </w:rPr>
        <w:t>Sales</w:t>
      </w:r>
      <w:r>
        <w:t xml:space="preserve">, and the two segment files as </w:t>
      </w:r>
      <w:r>
        <w:rPr>
          <w:rFonts w:ascii="Consolas" w:hAnsi="Consolas"/>
          <w:color w:val="2F6F9F"/>
          <w:sz w:val="18"/>
        </w:rPr>
        <w:t>CustomerSegments</w:t>
      </w:r>
      <w:r>
        <w:t xml:space="preserve"> and </w:t>
      </w:r>
      <w:r>
        <w:rPr>
          <w:rFonts w:ascii="Consolas" w:hAnsi="Consolas"/>
          <w:color w:val="2F6F9F"/>
          <w:sz w:val="18"/>
        </w:rPr>
        <w:t>SubcategorySegments</w:t>
      </w:r>
      <w:r>
        <w:t>.</w:t>
      </w:r>
    </w:p>
    <w:p>
      <w:pPr>
        <w:spacing w:before="80" w:after="160"/>
        <w:ind w:left="360"/>
      </w:pPr>
      <w:r>
        <w:rPr>
          <w:rFonts w:ascii="Consolas" w:hAnsi="Consolas"/>
          <w:color w:val="333D47"/>
          <w:sz w:val="17"/>
        </w:rPr>
        <w:t>Revenue          = SUM ( Sales[amount] )</w:t>
        <w:br/>
        <w:t>Profit           = SUM ( Sales[profit] )</w:t>
        <w:br/>
        <w:t>Orders           = COUNTROWS ( Sales )</w:t>
        <w:br/>
        <w:t>Margin %         = DIVIDE ( [Profit], [Revenue] ) * 100</w:t>
        <w:br/>
        <w:t>Avg Line Value   = DIVIDE ( [Revenue], [Orders] )</w:t>
        <w:br/>
        <w:br/>
        <w:t>Months Covered   = DISTINCTCOUNT ( Monthly[year_month] )</w:t>
        <w:br/>
        <w:t>Revenue / Month  = DIVIDE ( [Revenue], [Months Covered] )</w:t>
        <w:br/>
        <w:t>Orders / Month   = DIVIDE ( [Orders], [Months Covered] )</w:t>
        <w:br/>
        <w:br/>
        <w:t>Peak Rev / Month =</w:t>
        <w:br/>
        <w:t xml:space="preserve">    CALCULATE ( [Revenue / Month], Annual[year_number] = 2022 )</w:t>
        <w:br/>
        <w:t>Gap to Peak %    =</w:t>
        <w:br/>
        <w:t xml:space="preserve">    DIVIDE ( [Revenue / Month] - [Peak Rev / Month], [Peak Rev / Month] ) * 100</w:t>
        <w:br/>
        <w:br/>
        <w:t>-- The Checkpoint 2 regression slope, as a constant. Changing it means</w:t>
        <w:br/>
        <w:t>-- refitting the model, not editing this line.</w:t>
        <w:br/>
        <w:t>Gap Value / Year =</w:t>
        <w:br/>
        <w:t xml:space="preserve">    ( [Peak Rev / Month] - [Revenue / Month] ) / 5224.25 * 5224.25 * 12</w:t>
      </w:r>
    </w:p>
    <w:p>
      <w:r>
        <w:t xml:space="preserve">Always divide by </w:t>
      </w:r>
      <w:r>
        <w:rPr>
          <w:rFonts w:ascii="Consolas" w:hAnsi="Consolas"/>
          <w:color w:val="2F6F9F"/>
          <w:sz w:val="18"/>
        </w:rPr>
        <w:t>Months Covered</w:t>
      </w:r>
      <w:r>
        <w:t>, never by 12. 2020 holds nine months.</w:t>
      </w:r>
    </w:p>
    <w:p>
      <w:r>
        <w:rPr>
          <w:b/>
        </w:rPr>
        <w:t>Expected values, to check the KPI cards against</w:t>
      </w:r>
      <w:r>
        <w:t xml:space="preserve"> — if a card disagrees with this table, the model is wrong, not the table: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Measure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2024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2022 peak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Orders per 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20.0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24.0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Revenue per month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100,206.50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121,647.92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Margin 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25.64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26.93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Average line value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5,010.33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5,068.66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Gap to peak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−17.6%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4. The measures, as DAX</w:t>
      </w:r>
    </w:p>
    <w:p>
      <w:r>
        <w:rPr>
          <w:b/>
        </w:rPr>
        <w:t>ACTION for the group:</w:t>
      </w:r>
      <w:r>
        <w:t xml:space="preserve"> build the three pages, title and label every visual, add a source note ("Source: sales_trend database, 1,194 transaction lines, March 2020 – March 2025"), export the </w:t>
      </w:r>
      <w:r>
        <w:rPr>
          <w:rFonts w:ascii="Consolas" w:hAnsi="Consolas"/>
          <w:color w:val="2F6F9F"/>
          <w:sz w:val="18"/>
        </w:rPr>
        <w:t>.pbix</w:t>
      </w:r>
      <w:r>
        <w:t xml:space="preserve"> and a PDF of all pages.</w:t>
      </w:r>
    </w:p>
    <w:p>
      <w:r>
        <w:br w:type="page"/>
      </w:r>
    </w:p>
    <w:p>
      <w:pPr>
        <w:pStyle w:val="Heading2"/>
      </w:pPr>
      <w:r>
        <w:t>Task 3.3 — Clustering and segmentation</w:t>
      </w:r>
    </w:p>
    <w:p>
      <w:r>
        <w:t xml:space="preserve">Two k-means segmentations, both reproducible from a fixed seed by </w:t>
      </w:r>
      <w:r>
        <w:rPr>
          <w:rFonts w:ascii="Consolas" w:hAnsi="Consolas"/>
          <w:color w:val="2F6F9F"/>
          <w:sz w:val="18"/>
        </w:rPr>
        <w:t>scripts/build_segments.py</w:t>
      </w:r>
      <w:r>
        <w:t>. The brief allows Excel, Python or the built-in Power BI clustering; this uses Python.</w:t>
      </w:r>
    </w:p>
    <w:p>
      <w:r>
        <w:rPr>
          <w:b/>
        </w:rPr>
        <w:t>How k was chosen.</w:t>
      </w:r>
      <w:r>
        <w:t xml:space="preserve"> Silhouette score across k = 2 to 6, then selected within the 2–3 the brief asks for. The full scan is printed by the script rather than hidden: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k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Customers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Sub-categories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0.240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0.120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0.277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0.155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0.281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0.175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0.295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0.326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0.280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0.362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5. Task 3.3 — Clustering and segmentation</w:t>
      </w:r>
    </w:p>
    <w:p>
      <w:r>
        <w:t>Be ready to defend this. On customers, k=5 scores 0.295 against k=3's 0.277 — a difference too small to buy back the interpretability of five segments, two of which came out with the same profile. On twelve sub-categories, k=6 leaves two members per cluster, which is a partition rather than a segmentation.</w:t>
      </w:r>
    </w:p>
    <w:p>
      <w:pPr>
        <w:pStyle w:val="Heading3"/>
      </w:pPr>
      <w:r>
        <w:t>Customer segments — 807 customers</w:t>
      </w:r>
    </w:p>
    <w:p>
      <w:r>
        <w:t>Clustered on total revenue, margin and recency, each standardised.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3_fig1_customer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i/>
          <w:color w:val="7B8994"/>
          <w:sz w:val="20"/>
        </w:rPr>
        <w:t>Figure 2. Customer segments. Value separates one cluster; margin separates the other two.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of customers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of revenue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% of profit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b/>
              </w:rPr>
              <w:t>Margin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High-Value Accounts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18.1%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38.4%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38.7%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26.2%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High-Margin Buyers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38.5%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28.9%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42.6%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38.5%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Thin-Margin Buyers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350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43.4%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32.7%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18.7%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14.9%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6. Customer segments — 807 customers</w:t>
      </w:r>
    </w:p>
    <w:p>
      <w:r>
        <w:rPr>
          <w:b/>
        </w:rPr>
        <w:t>The business significance, and it is the finding of Checkpoint 3.</w:t>
      </w:r>
      <w:r>
        <w:t xml:space="preserve"> Thin-Margin Buyers are the largest group — 43% of customers and a third of revenue — and they return </w:t>
      </w:r>
      <w:r>
        <w:rPr>
          <w:b/>
        </w:rPr>
        <w:t>19% of the profit</w:t>
      </w:r>
      <w:r>
        <w:t xml:space="preserve">. High-Margin Buyers are a smaller group producing </w:t>
      </w:r>
      <w:r>
        <w:rPr>
          <w:b/>
        </w:rPr>
        <w:t>43% of profit from less revenue</w:t>
      </w:r>
      <w:r>
        <w:t>. A sales effort aimed at revenue would chase the wrong group of the two. This is the customer-level form of the Checkpoint 2 finding that revenue is a poor proxy for profit, and it converts that statistic into a list of named accounts.</w:t>
      </w:r>
    </w:p>
    <w:p>
      <w:r>
        <w:rPr>
          <w:b/>
        </w:rPr>
        <w:t>Two honest notes to carry into the defence.</w:t>
      </w:r>
      <w:r>
        <w:t xml:space="preserve"> Recency separated nothing — every cluster centre sits within 0.11 standard deviations of the mean on it — so there are no "lapsed" or "active" segments to claim. And purchase frequency spans only 1 to 4 lines (510 customers bought once), too little spread to carry a segment boundary, which is why it was not clustered on. Both are consequences of the synthetic dataset documented in Checkpoint 1.</w:t>
      </w:r>
    </w:p>
    <w:p>
      <w:pPr>
        <w:pStyle w:val="Heading3"/>
      </w:pPr>
      <w:r>
        <w:t>Sub-category segments — 12 sub-categories</w:t>
      </w:r>
    </w:p>
    <w:p>
      <w:r>
        <w:t>Clustered on total revenue, 2023-to-2024 growth, and margin.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3_fig2_subcategory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i/>
          <w:color w:val="7B8994"/>
          <w:sz w:val="20"/>
        </w:rPr>
        <w:t>Figure 3. Sub-category segments. Growth separates the two ends; the middle cluster is defined by margin.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Members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2023 → 2024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Growth Engines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Markers, Paper, Pens, Sofas, Tables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452,521 → 634,777, </w:t>
            </w:r>
            <w:r>
              <w:rPr>
                <w:b/>
                <w:sz w:val="18"/>
              </w:rPr>
              <w:t>+40.3%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Low-Margin Niche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Binders, Phones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180,351 → 187,537, +4.0%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Declining Lines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Bookcases, Chairs, Electronic Games, Laptops, Printers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596,851 → 380,164, </w:t>
            </w:r>
            <w:r>
              <w:rPr>
                <w:b/>
                <w:sz w:val="18"/>
              </w:rPr>
              <w:t>−36.3%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7. Sub-category segments — 12 sub-categories</w:t>
      </w:r>
    </w:p>
    <w:p>
      <w:r>
        <w:t>The segmentation recovers Checkpoint 1's central finding without being told it: the two large clusters move in opposite directions, +40.3% against −36.3%, and the company-wide figure is their average. Printers sit at the far edge of Declining Lines at −71.0%.</w:t>
      </w:r>
    </w:p>
    <w:p>
      <w:r>
        <w:t>The middle cluster is named for margin, not growth: Binders grew 36.6% and Phones fell 14.1%, so "stable" would be wrong. What its two members share is low margin and small scale.</w:t>
      </w:r>
    </w:p>
    <w:p>
      <w:r>
        <w:rPr>
          <w:b/>
        </w:rPr>
        <w:t>ACTION for the group:</w:t>
      </w:r>
      <w:r>
        <w:t xml:space="preserve"> put both scatter plots on Page 3, add the segment slicer, and write the business significance of each segment in your own words.</w:t>
      </w:r>
    </w:p>
    <w:p>
      <w:r>
        <w:br w:type="page"/>
      </w:r>
    </w:p>
    <w:p>
      <w:pPr>
        <w:pStyle w:val="Heading2"/>
      </w:pPr>
      <w:r>
        <w:t>Task 3.4 — Presentation</w:t>
      </w:r>
    </w:p>
    <w:p>
      <w:r>
        <w:t xml:space="preserve">Ten minutes, during Weeks 12–13. The brief requires all three pages walked through, at least one interactive feature demonstrated live, at least two questions answered, and </w:t>
      </w:r>
      <w:r>
        <w:rPr>
          <w:b/>
        </w:rPr>
        <w:t>every member speaking</w:t>
      </w:r>
      <w:r>
        <w:t>.</w:t>
      </w:r>
    </w:p>
    <w:p>
      <w:r>
        <w:rPr>
          <w:rFonts w:ascii="Consolas" w:hAnsi="Consolas"/>
          <w:color w:val="2F6F9F"/>
          <w:sz w:val="18"/>
        </w:rPr>
        <w:t>docs/dashboard_presentation_script.md</w:t>
      </w:r>
      <w:r>
        <w:t xml:space="preserve"> is the script for this: ten minutes, all three speaking, every page walked, with the segment slicer demonstrated live and six prepared answers for the questions. The live demonstration should be the </w:t>
      </w:r>
      <w:r>
        <w:rPr>
          <w:b/>
        </w:rPr>
        <w:t>segment slicer on Page 3</w:t>
      </w:r>
      <w:r>
        <w:t xml:space="preserve"> — selecting Thin-Margin Buyers and showing the profit share collapse is the most persuasive thing on the dashboard.</w:t>
      </w:r>
    </w:p>
    <w:p>
      <w:r>
        <w:t>Questions to expect: why order count rather than revenue as the headline KPI; why three clusters and not five; whether the segments would hold on real data. The answers to the first two are above; the answer to the third is no, and saying so is better than pretending otherwise.</w:t>
      </w:r>
    </w:p>
    <w:p>
      <w:r>
        <w:br w:type="page"/>
      </w:r>
    </w:p>
    <w:p>
      <w:pPr>
        <w:pStyle w:val="Heading2"/>
      </w:pPr>
      <w:r>
        <w:t>Rubric map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Points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Dashboard Design &amp; Usability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Blueprint above; </w:t>
            </w:r>
            <w:r>
              <w:rPr>
                <w:b/>
                <w:sz w:val="18"/>
              </w:rPr>
              <w:t>ACTION: build it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Data Accuracy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Views verified against ten published figures; DAX and expected KPI values above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Insights &amp; Storytelling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Page purposes above; </w:t>
            </w:r>
            <w:r>
              <w:rPr>
                <w:b/>
                <w:sz w:val="18"/>
              </w:rPr>
              <w:t>ACTION: the narrative in your own words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This document is the written report's spine; </w:t>
            </w:r>
            <w:r>
              <w:rPr>
                <w:b/>
                <w:sz w:val="18"/>
              </w:rPr>
              <w:t>ACTION: wireframe printed, `.pbix` and PDF exported</w:t>
            </w:r>
          </w:p>
        </w:tc>
      </w:tr>
    </w:tbl>
    <w:p>
      <w:pPr>
        <w:spacing w:after="200" w:line="240" w:lineRule="auto"/>
        <w:jc w:val="center"/>
      </w:pPr>
      <w:r>
        <w:rPr>
          <w:i/>
          <w:color w:val="7B8994"/>
          <w:sz w:val="20"/>
        </w:rPr>
        <w:t>Table 8. Rubric map</w:t>
      </w:r>
    </w:p>
    <w:p>
      <w:pPr>
        <w:pStyle w:val="Heading3"/>
      </w:pPr>
      <w:r>
        <w:t>Submission checklist</w:t>
      </w:r>
    </w:p>
    <w:p>
      <w:pPr>
        <w:pStyle w:val="ListBullet"/>
      </w:pPr>
      <w:r>
        <w:t>Printed report: blueprint wireframe plus the discussion of insights and segmentation</w:t>
      </w:r>
    </w:p>
    <w:p>
      <w:pPr>
        <w:pStyle w:val="ListBullet"/>
      </w:pPr>
      <w:r>
        <w:t xml:space="preserve">Dashboard file: </w:t>
      </w:r>
      <w:r>
        <w:rPr>
          <w:rFonts w:ascii="Consolas" w:hAnsi="Consolas"/>
          <w:color w:val="2F6F9F"/>
          <w:sz w:val="18"/>
        </w:rPr>
        <w:t>.pbix</w:t>
      </w:r>
      <w:r>
        <w:t>, submitted digitally</w:t>
      </w:r>
    </w:p>
    <w:p>
      <w:pPr>
        <w:pStyle w:val="ListBullet"/>
      </w:pPr>
      <w:r>
        <w:t>Exported PDF of all three dashboard pages</w:t>
      </w:r>
    </w:p>
    <w:p>
      <w:pPr>
        <w:pStyle w:val="ListBullet"/>
      </w:pPr>
      <w:r>
        <w:t xml:space="preserve">Updated signed Individual Contribution Form — </w:t>
      </w:r>
      <w:r>
        <w:rPr>
          <w:rFonts w:ascii="Consolas" w:hAnsi="Consolas"/>
          <w:color w:val="2F6F9F"/>
          <w:sz w:val="18"/>
        </w:rPr>
        <w:t>reports/Form_A_Individual_Contribution.docx</w:t>
      </w:r>
    </w:p>
    <w:p>
      <w:pPr>
        <w:pStyle w:val="ListBullet"/>
      </w:pPr>
      <w:r>
        <w:t>Live presentation, Week 12 or 13</w:t>
      </w:r>
    </w:p>
    <w:p>
      <w:pPr>
        <w:pStyle w:val="ListBullet"/>
      </w:pPr>
      <w:r>
        <w:t>Deadline: beginning of Week 14</w:t>
      </w:r>
    </w:p>
    <w:p>
      <w:pPr>
        <w:pStyle w:val="Heading3"/>
      </w:pPr>
      <w:r>
        <w:t>And the standing constraint</w:t>
      </w:r>
    </w:p>
    <w:p>
      <w:r>
        <w:t>Section 3.2 still applies. The interpretation of every visual must be the group's own words. The segmentation numbers above are computed output and the DAX is tooling; what has to be yours is the reading of them.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color w:val="1F29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F6F9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