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queries</w:t>
            </w:r>
          </w:p>
        </w:tc>
        <w:tc>
          <w:tcPr>
            <w:tcW w:type="dxa" w:w="2340"/>
          </w:tcPr>
          <w:p>
            <w:pPr>
              <w:spacing w:line="240" w:lineRule="auto"/>
            </w:pPr>
            <w:r>
              <w:rPr>
                <w:sz w:val="18"/>
              </w:rPr>
            </w:r>
            <w:r>
              <w:rPr>
                <w:sz w:val="18"/>
              </w:rPr>
              <w:t>8:45</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statistics, correlation, regression, the trend</w:t>
            </w:r>
          </w:p>
        </w:tc>
        <w:tc>
          <w:tcPr>
            <w:tcW w:type="dxa" w:w="2340"/>
          </w:tcPr>
          <w:p>
            <w:pPr>
              <w:spacing w:line="240" w:lineRule="auto"/>
            </w:pPr>
            <w:r>
              <w:rPr>
                <w:sz w:val="18"/>
              </w:rPr>
            </w:r>
            <w:r>
              <w:rPr>
                <w:sz w:val="18"/>
              </w:rPr>
              <w:t>8:30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 Alber 10:30 across his three parts, Julebeth 8:45, Mardy 8:30. If you need it shorter, cut the six limitations down to one line in Part 4 and drop three of the eight questions in Part 5; that takes off about three minutes without losing a task.</w:t>
      </w:r>
    </w:p>
    <w:p>
      <w:r>
        <w:rPr>
          <w:i/>
        </w:rPr>
        <w:t>Lines in italics inside brackets are stage directions — what to have on screen. Do not read them aloud.</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1"/>
      </w:pPr>
      <w:r>
        <w:t>Part 1 — Alber</w:t>
      </w:r>
    </w:p>
    <w:p>
      <w:r>
        <w:rPr>
          <w:i/>
        </w:rPr>
        <w:t>[Cover page on screen.]</w:t>
      </w:r>
    </w:p>
    <w:p>
      <w:r>
        <w:t>Good day. My name is Alber, and this is our mini capstone project for BED 106, Business Analytics. Our domain is Retail and Sales Analytics, and our topic is sales trend analysis.</w:t>
      </w:r>
    </w:p>
    <w:p>
      <w:r>
        <w:t>What we'll go through is the first two checkpoints. Checkpoint 1 is where we took a raw sales file, cleaned it, and built a database out of it, so we could ask what actually happened to this company. Checkpoint 2 is where we took that same data into Excel and asked a harder question — how strong is the evidence, and can we predict anything from it.</w:t>
      </w:r>
    </w:p>
    <w:p>
      <w:r>
        <w:t>The dataset is a retail sales export. 1,194 transaction lines, running from March 2020 to March 2025.</w:t>
      </w:r>
    </w:p>
    <w:p>
      <w:r>
        <w:rPr>
          <w:i/>
        </w:rPr>
        <w:t>[Switch to Figure 1, the annual trend.]</w:t>
      </w:r>
    </w:p>
    <w:p>
      <w:r>
        <w:t>So here's the problem we're looking at. The company is a multi-category retailer — electronics, furniture and office supplies — selling across six US states. And what happened to it is simple to say: it grew, and then it stopped.</w:t>
      </w:r>
    </w:p>
    <w:p>
      <w:r>
        <w:t>On a like-for-like monthly basis, revenue went up 30.9 percent from 2020 to its peak in 2022. Then it fell in each of the next two years, and finished 2024 at 17.6 percent below that peak.</w:t>
      </w:r>
    </w:p>
    <w:p>
      <w:r>
        <w:t>Now, you might ask — why does that need a database? Sales went down. That's not a mystery.</w:t>
      </w:r>
    </w:p>
    <w:p>
      <w:r>
        <w:t>Here's why. It's because of what didn't move. Margin held between 23.97 and 26.93 percent for the whole five years. Average order value stayed between 5,008 and 5,444. Neither of those budged.</w:t>
      </w:r>
    </w:p>
    <w:p>
      <w:r>
        <w:t>And that changes the whole question. If margin had collapsed, the answer would just be "we discounted too hard," and nobody would need any of this. But margin held steady while revenue fell. That means the company isn't selling worse orders — it's writing fewer of them. And fewer orders of what, sold when, and sold where — that is not something a single annual revenue figure can tell you.</w:t>
      </w:r>
    </w:p>
    <w:p>
      <w:r>
        <w:t>So we set three business questions, and everything in this project comes back to one of them.</w:t>
      </w:r>
    </w:p>
    <w:p>
      <w:r>
        <w:t>First: how have revenue and profit trended, and is the company still growing?</w:t>
      </w:r>
    </w:p>
    <w:p>
      <w:r>
        <w:t>Second: which categories and sub-categories are driving that trend?</w:t>
      </w:r>
    </w:p>
    <w:p>
      <w:r>
        <w:t>And third: when does demand actually concentrate — and is that pattern the same for every category?</w:t>
      </w:r>
    </w:p>
    <w:p>
      <w:r>
        <w:t>These matter because of the decisions sitting behind them. What to stock, when to stock it, and where to put the sales effort. Get those wrong and you're paying for inventory that doesn't sell, and running campaigns in the wrong quarter.</w:t>
      </w:r>
    </w:p>
    <w:p>
      <w:r>
        <w:t>None of that could be answered from the raw file, though. It had to be assessed, cleaned, and put into a database first — and that's where Checkpoint 1 starts.</w:t>
      </w:r>
    </w:p>
    <w:p>
      <w:r>
        <w:br w:type="page"/>
      </w:r>
    </w:p>
    <w:p>
      <w:pPr>
        <w:pStyle w:val="Heading1"/>
      </w:pPr>
      <w:r>
        <w:t>Part 2 — Julebeth</w:t>
      </w:r>
    </w:p>
    <w:p>
      <w:r>
        <w:rPr>
          <w:i/>
        </w:rPr>
        <w:t>[The raw CSV on screen, first 15–20 rows.]</w:t>
      </w:r>
    </w:p>
    <w:p>
      <w:r>
        <w:t>I'm Julebeth, and I'll take it from the raw file.</w:t>
      </w:r>
    </w:p>
    <w:p>
      <w:r>
        <w:t>This is the export we started with — 1,194 transaction lines, 12 columns, running from 22 March 2020 to 15 March 2025. The brief asks for at least 200 rows, so we're well past that.</w:t>
      </w:r>
    </w:p>
    <w:p>
      <w:r>
        <w:t>One thing to be clear about first: the grain. Each row here is one product line on an order, not one order. Three products on an order means three rows. Everything we do later depends on that.</w:t>
      </w:r>
    </w:p>
    <w:p>
      <w:r>
        <w:t>We ran a quality assessment before touching anything, and we found five problems.</w:t>
      </w:r>
    </w:p>
    <w:p>
      <w:r>
        <w:rPr>
          <w:b/>
        </w:rPr>
        <w:t>First, the Order ID column is not a primary key.</w:t>
      </w:r>
      <w:r>
        <w:t xml:space="preserve"> 1,194 rows, but only 547 distinct order IDs — and these aren't duplicate rows. The same ID shows up on different dates, for different customers. So it identifies neither a row nor an order.</w:t>
      </w:r>
    </w:p>
    <w:p>
      <w:r>
        <w:t>Why not just repair it? Because repairing it means deciding which of two rows sharing an ID is the real one, and we have no evidence for that decision. Making that evidence up is data fabrication, and the brief says that's grounds for a failing mark. So we kept it as a plain attribute and issued our own key, called sale_id. It costs us nothing, because no question we ask needs order identity.</w:t>
      </w:r>
    </w:p>
    <w:p>
      <w:r>
        <w:rPr>
          <w:b/>
        </w:rPr>
        <w:t>Second, the customer name isn't an identifier either.</w:t>
      </w:r>
      <w:r>
        <w:t xml:space="preserve"> 807 customers resolve from 802 distinct names, because five names appear in more than one city. So our customer key is the pair — name and city together.</w:t>
      </w:r>
    </w:p>
    <w:p>
      <w:r>
        <w:rPr>
          <w:b/>
        </w:rPr>
        <w:t>Third, the Year-Month column is redundant.</w:t>
      </w:r>
      <w:r>
        <w:t xml:space="preserve"> You can derive it from the date, so it doesn't belong in a normalised schema. We rebuilt it in a dates table.</w:t>
      </w:r>
    </w:p>
    <w:p>
      <w:r>
        <w:rPr>
          <w:b/>
        </w:rPr>
        <w:t>Fourth, both ends of the file are partial.</w:t>
      </w:r>
      <w:r>
        <w:t xml:space="preserve"> It starts on 22 March 2020 and stops on 15 March 2025. That sounds minor. It isn't — it's where the one real error in this project came from, and we'll come back to it.</w:t>
      </w:r>
    </w:p>
    <w:p>
      <w:r>
        <w:rPr>
          <w:b/>
        </w:rPr>
        <w:t>And fifth, the dataset is synthetic.</w:t>
      </w:r>
      <w:r>
        <w:t xml:space="preserve"> It's not real trading data, and we're saying that up front rather than burying it. We have five pieces of evidence.</w:t>
      </w:r>
    </w:p>
    <w:p>
      <w:r>
        <w:t>There isn't one loss-making line in five years — no real retailer has that. 22 of the 802 names end in credential suffixes like MD or DDS, which is what the Faker library produces. There are US cities paired with UPI and EMI payment methods, and those are Indian payment rails. The payment mix is almost perfectly uniform — 206 to 260 across every single method. And the Amount histogram comes out flat instead of right-skewed, which is what a random number generator looks like.</w:t>
      </w:r>
    </w:p>
    <w:p>
      <w:r>
        <w:t>And we didn't fix any of it. Fixing it would mean inventing numbers. So we stated it, we proved it, and we carried it through as a limitation. The method isn't affected — every query and every statistic in this project would run exactly the same way on real data.</w:t>
      </w:r>
    </w:p>
    <w:p>
      <w:r>
        <w:rPr>
          <w:i/>
        </w:rPr>
        <w:t>[Switch to the ERD.]</w:t>
      </w:r>
    </w:p>
    <w:p>
      <w:r>
        <w:t>So we normalised that flat file into a star schema. One fact table, seven dimension tables around it — eight in total. The fact table is sales, one row per transaction line, and around it we have customers, cities, states, categories, sub_categories, payment_modes and dates.</w:t>
      </w:r>
    </w:p>
    <w:p>
      <w:r>
        <w:t>Why a star, instead of the one table we started with? Three reasons.</w:t>
      </w:r>
    </w:p>
    <w:p>
      <w:r>
        <w:t>Consistency — in the flat file a category name is repeated on every row that uses it, so one typo creates a category that doesn't exist. In the star that name lives in one place and the fact table just carries an integer key. A typo goes from unlikely to impossible.</w:t>
      </w:r>
    </w:p>
    <w:p>
      <w:r>
        <w:t>The brief — Task 1.3 wants at least two related tables with proper primary and foreign keys. What we built has eight tables, eight primary keys, seven foreign keys, six unique constraints and four check constraints. And we tested that those constraints actually reject bad rows; we didn't just assume it.</w:t>
      </w:r>
    </w:p>
    <w:p>
      <w:r>
        <w:t>And the queries — the category trend question needs category and date sitting on the same row as the amount, and a star gives you that in one join.</w:t>
      </w:r>
    </w:p>
    <w:p>
      <w:r>
        <w:t>The dates table looks like overkill until you try to write the queries. It's there for two reasons. We never call YEAR or strftime anywhere, so the same query file runs unchanged on MySQL and on SQLite — we verified that. And it carries two flags the raw dates can't: is_complete_month and is_complete_year. Those are the fix for problem four, and they're what stops anyone from comparing a nine-month 2020 against a full 2021.</w:t>
      </w:r>
    </w:p>
    <w:p>
      <w:r>
        <w:t>One thing that cost us real time — year_month is a reserved word in MySQL. Our CREATE TABLE statement failed outright with a syntax error until we put backticks around it. And we only found that because we installed an actual MySQL server and ran the import, instead of assuming the file was fine.</w:t>
      </w:r>
    </w:p>
    <w:p>
      <w:r>
        <w:rPr>
          <w:i/>
        </w:rPr>
        <w:t>[Switch to the SHOW TABLES screenshot.]</w:t>
      </w:r>
    </w:p>
    <w:p>
      <w:r>
        <w:t>The whole thing loads from one file — the database, all eight tables, all the data. And it ends with a verification block whose last row has to read 1,194 rows, 6,182,639 in revenue, 547 order IDs, 57 complete months, and zero orphaned rows.</w:t>
      </w:r>
    </w:p>
    <w:p>
      <w:r>
        <w:rPr>
          <w:i/>
        </w:rPr>
        <w:t>[Switch to the query screenshots — Q3 first.]</w:t>
      </w:r>
    </w:p>
    <w:p>
      <w:r>
        <w:t>So with the database built, we could ask the questions. There are eight queries in four groups: two basic retrievals using WHERE and ORDER BY, two aggregates using GROUP BY, two multi-table joins — ours each join four tables — and two business-insight queries. Here's what they found.</w:t>
      </w:r>
    </w:p>
    <w:p>
      <w:r>
        <w:rPr>
          <w:b/>
        </w:rPr>
        <w:t>First, growth stopped in 2022, and it stopped in a specific way.</w:t>
      </w:r>
      <w:r>
        <w:t xml:space="preserve"> Query 3 aggregates by year, but on a per-month basis, so the partial years can't distort it. Revenue per month went from 92,934 in 2020, up to 121,648 at the 2022 peak, then down to 100,207 in 2024. But margin never left that 24-to-27 percent band, and average order value never left 5,008 to 5,444. Put those together and you have the diagnosis — fewer orders, not cheaper ones and not less profitable ones. Which points at demand generation, not at pricing.</w:t>
      </w:r>
    </w:p>
    <w:p>
      <w:r>
        <w:rPr>
          <w:i/>
        </w:rPr>
        <w:t>[Switch to Q5.]</w:t>
      </w:r>
    </w:p>
    <w:p>
      <w:r>
        <w:rPr>
          <w:b/>
        </w:rPr>
        <w:t>Second, one sub-category explains most of the gap.</w:t>
      </w:r>
      <w:r>
        <w:t xml:space="preserve"> Printers lost 136,865 between 2023 and 2024 — a 71 percent collapse, and on its own that's more than half the entire gap between the 2022 peak and 2024. Every Electronics sub-category fell, and the category as a whole is down 40.8 percent. But every Office Supplies sub-category grew — Paper is up 85,689, which is 149.4 percent.</w:t>
      </w:r>
    </w:p>
    <w:p>
      <w:r>
        <w:t>And that's the point: this is not a general slowdown. Two opposite trends are running at the same time, and the company-wide figure is just their average, which describes neither of them. That's the most useful thing Checkpoint 1 produced.</w:t>
      </w:r>
    </w:p>
    <w:p>
      <w:r>
        <w:rPr>
          <w:i/>
        </w:rPr>
        <w:t>[Switch to Q8.]</w:t>
      </w:r>
    </w:p>
    <w:p>
      <w:r>
        <w:rPr>
          <w:b/>
        </w:rPr>
        <w:t>Third, seasonality is category-specific.</w:t>
      </w:r>
      <w:r>
        <w:t xml:space="preserve"> The blended figure tells you Q4 is the peak quarter. But split it out, and Electronics actually peaks in Q2, at 30.79 percent of its annual revenue. Furniture peaks in Q4 at 30.84, and Office Supplies in Q4 at 32.16. So one blended planning curve is wrong for all three — it over-stocks Electronics in Q4 and under-stocks it in Q2.</w:t>
      </w:r>
    </w:p>
    <w:p>
      <w:r>
        <w:rPr>
          <w:b/>
        </w:rPr>
        <w:t>And fourth, geography isn't a factor.</w:t>
      </w:r>
      <w:r>
        <w:t xml:space="preserve"> State revenue spans only 28 percent across five years, and no state trends against the others. Not every finding has to be a discovery — this one tells the business where not to spend its effort.</w:t>
      </w:r>
    </w:p>
    <w:p>
      <w:r>
        <w:t>So that was Checkpoint 1 — what happened. Checkpoint 2 takes the same data into Excel and asks how strong the evidence actually is, and what we can predict.</w:t>
      </w:r>
    </w:p>
    <w:p>
      <w:pPr>
        <w:pStyle w:val="Heading1"/>
      </w:pPr>
      <w:r>
        <w:t>Part 3 — Alber</w:t>
      </w:r>
    </w:p>
    <w:p>
      <w:r>
        <w:rPr>
          <w:i/>
        </w:rPr>
        <w:t>[The workbook on screen — Cleaned Data sheet.]</w:t>
      </w:r>
    </w:p>
    <w:p>
      <w:r>
        <w:t>The first thing Checkpoint 2 needed was the workbook itself, built on the same dataset, which the brief requires.</w:t>
      </w:r>
    </w:p>
    <w:p>
      <w:r>
        <w:t>It has thirteen sheets. And there's one design decision in it worth explaining, because it's the one we'd defend if asked.</w:t>
      </w:r>
    </w:p>
    <w:p>
      <w:r>
        <w:t>Everything in this workbook is live formulas. Not pasted values. About 1,724 of them. The cross-tabs are SUMIFS, COUNTIFS and AVERAGEIFS running against named ranges over the Cleaned Data sheet — so if a single row changed, every statistic downstream would change with it. Pasted values would have looked absolutely identical on the page, and proved nothing.</w:t>
      </w:r>
    </w:p>
    <w:p>
      <w:r>
        <w:rPr>
          <w:i/>
        </w:rPr>
        <w:t>[Switch to a PivotChart.]</w:t>
      </w:r>
    </w:p>
    <w:p>
      <w:r>
        <w:t>Beyond what the brief asks for, there are three native PivotTables, each with a PivotChart bound to it, all sharing one pivot cache. The brief wants three pivot tables and three pivot charts, and the SUMIFS cross-tabs on their own would have been arguable.</w:t>
      </w:r>
    </w:p>
    <w:p>
      <w:r>
        <w:t>And there are seven self-check formulas on the Read Me sheet. Each one recalculates a headline figure by a completely independent route and prints either OK or MISMATCH. The row count, the revenue total, the regression slope — all checked that way. So if a cell gets edited that shouldn't have been, the workbook tells you.</w:t>
      </w:r>
    </w:p>
    <w:p>
      <w:r>
        <w:t>With the data laid out that way and checked, we could run the statistics on it.</w:t>
      </w:r>
    </w:p>
    <w:p>
      <w:r>
        <w:br w:type="page"/>
      </w:r>
    </w:p>
    <w:p>
      <w:pPr>
        <w:pStyle w:val="Heading1"/>
      </w:pPr>
      <w:r>
        <w:t>Part 4 — Mardy</w:t>
      </w:r>
    </w:p>
    <w:p>
      <w:r>
        <w:rPr>
          <w:i/>
        </w:rPr>
        <w:t>[The Amount histogram on screen.]</w:t>
      </w:r>
    </w:p>
    <w:p>
      <w:r>
        <w:t>I'm Mardy, and I'll take the analysis.</w:t>
      </w:r>
    </w:p>
    <w:p>
      <w:r>
        <w:t>The first thing we asked of that data was simply what it looks like. Three numerical variables — Amount, Profit and Quantity — and for each one we have the mean, median and mode, standard deviation, variance, range, quartiles, the interquartile range and the coefficient of variation, plus a frequency distribution and a histogram.</w:t>
      </w:r>
    </w:p>
    <w:p>
      <w:r>
        <w:t>Two things in there are worth your attention. The rest is table-filling.</w:t>
      </w:r>
    </w:p>
    <w:p>
      <w:r>
        <w:rPr>
          <w:b/>
        </w:rPr>
        <w:t>The first is that profit is far less predictable than revenue.</w:t>
      </w:r>
      <w:r>
        <w:t xml:space="preserve"> Amount has a coefficient of variation of 54.2 percent. Profit has 82.9, and a skew of plus 0.94 — so it's both more variable and asymmetric, with a long right tail of a few very profitable lines. What that means in practice is that a revenue target does not manage profit. The two don't move together tightly enough for one to stand in for the other.</w:t>
      </w:r>
    </w:p>
    <w:p>
      <w:r>
        <w:rPr>
          <w:b/>
        </w:rPr>
        <w:t>The second is that the histogram itself is a finding.</w:t>
      </w:r>
      <w:r>
        <w:t xml:space="preserve"> Amount is spread almost perfectly flat across its range. Real transaction values are right-skewed — lots of small sales, a few big ones. Flat is what a random number generator produces. So our own descriptive statistics independently confirm what Checkpoint 1 said about this data being synthetic, and we report that as evidence rather than hide it.</w:t>
      </w:r>
    </w:p>
    <w:p>
      <w:r>
        <w:rPr>
          <w:i/>
        </w:rPr>
        <w:t>[Switch to the scatter plots.]</w:t>
      </w:r>
    </w:p>
    <w:p>
      <w:r>
        <w:t>Next, whether the variables actually move together. Pearson's r on two required pairs plus a third for support, with scatter plots and fitted trendlines.</w:t>
      </w:r>
    </w:p>
    <w:p>
      <w:r>
        <w:rPr>
          <w:b/>
        </w:rPr>
        <w:t>The first pair is monthly order count against monthly revenue, and r is 0.9227.</w:t>
      </w:r>
      <w:r>
        <w:t xml:space="preserve"> Strongly positive — order count explains about 85 percent of the variation in monthly revenue. And notice what that does: Checkpoint 1 inferred that fewer orders were the mechanism. This measures it.</w:t>
      </w:r>
    </w:p>
    <w:p>
      <w:r>
        <w:rPr>
          <w:b/>
        </w:rPr>
        <w:t>The second pair is line quantity against line amount, and r is 0.0446, with a p-value of 0.123.</w:t>
      </w:r>
      <w:r>
        <w:t xml:space="preserve"> No relationship, and not statistically significant — we cannot reject the null hypothesis that the true correlation is zero. That's a negative result and we're keeping it, because it kills an obvious strategy: a "sell more units" target would not move revenue in this business. Price per line varies far more than units per line.</w:t>
      </w:r>
    </w:p>
    <w:p>
      <w:r>
        <w:rPr>
          <w:b/>
        </w:rPr>
        <w:t>And the supporting pair, amount against profit, gives r of 0.6753</w:t>
      </w:r>
      <w:r>
        <w:t xml:space="preserve"> — about 46 percent of profit variation tracks revenue. Moderate, not strong. Which is the same conclusion as those coefficients of variation, reached a different way.</w:t>
      </w:r>
    </w:p>
    <w:p>
      <w:r>
        <w:t>One caveat we have to state: correlation is not causation. Order count and revenue could both be driven by something we can't see in this data. What we can say is that the association is strong and consistent across 57 months — not that one causes the other.</w:t>
      </w:r>
    </w:p>
    <w:p>
      <w:r>
        <w:rPr>
          <w:i/>
        </w:rPr>
        <w:t>[Switch to the ToolPak regression output.]</w:t>
      </w:r>
    </w:p>
    <w:p>
      <w:r>
        <w:t>So then we regressed monthly revenue on monthly order count, over those 57 complete months. The equation is:</w:t>
      </w:r>
    </w:p>
    <w:p>
      <w:r>
        <w:t>Revenue equals negative 1,353.65, plus 5,224.25 times orders.</w:t>
      </w:r>
    </w:p>
    <w:p>
      <w:r>
        <w:t>There are four things to read in that.</w:t>
      </w:r>
    </w:p>
    <w:p>
      <w:r>
        <w:rPr>
          <w:b/>
        </w:rPr>
        <w:t>The slope is 5,224.25</w:t>
      </w:r>
      <w:r>
        <w:t xml:space="preserve"> — one additional order in a month is associated with about 5,224 more revenue that month. And here's the check that makes it convincing: the mean order value in our data is 5,178.09. The slope lands within 0.9 percent of it. The regression rediscovered the average order value without ever being told what it was.</w:t>
      </w:r>
    </w:p>
    <w:p>
      <w:r>
        <w:rPr>
          <w:b/>
        </w:rPr>
        <w:t>R-squared is 0.8514</w:t>
      </w:r>
      <w:r>
        <w:t xml:space="preserve"> — order count explains 85 percent of the month-to-month variation in revenue.</w:t>
      </w:r>
    </w:p>
    <w:p>
      <w:r>
        <w:rPr>
          <w:b/>
        </w:rPr>
        <w:t>For significance, t is 17.75 on 55 degrees of freedom, and p is 1.98 times ten to the negative 24.</w:t>
      </w:r>
      <w:r>
        <w:t xml:space="preserve"> So the slope is not zero, and that's not a marginal result.</w:t>
      </w:r>
    </w:p>
    <w:p>
      <w:r>
        <w:rPr>
          <w:b/>
        </w:rPr>
        <w:t>And the intercept, negative 1,353.65, isn't meaningful</w:t>
      </w:r>
      <w:r>
        <w:t xml:space="preserve"> — zero orders can't produce negative revenue. It's where the fitted line crosses the axis, extrapolated outside our data, so we don't interpret it.</w:t>
      </w:r>
    </w:p>
    <w:p>
      <w:r>
        <w:t>Then the forecast. The company is running about four orders per month below its 2022 level. At 5,224 per order, closing that gap is worth roughly 250,000 a year. And Checkpoint 1 arrived at 257,297 by a completely different route — just summing the actual category shortfalls. Two independent methods landing within 3 percent of each other. That's the strongest single piece of evidence in this project.</w:t>
      </w:r>
    </w:p>
    <w:p>
      <w:r>
        <w:t>We list six limitations. The three that matter most: it's a single predictor, so it says nothing about why orders fell; it's fitted on 57 monthly points, which isn't many; and it shouldn't be extrapolated beyond the range of order counts we actually observed.</w:t>
      </w:r>
    </w:p>
    <w:p>
      <w:r>
        <w:rPr>
          <w:i/>
        </w:rPr>
        <w:t>[Switch to Figure 2, with the regime shading.]</w:t>
      </w:r>
    </w:p>
    <w:p>
      <w:r>
        <w:t>Last, the trend itself — which is what our topic is named after, so I want to be precise about what we found and what we didn't.</w:t>
      </w:r>
    </w:p>
    <w:p>
      <w:r>
        <w:t>The trend is real, and this is the finding: the series runs in two regimes. Growth from 2020 to 2022 — 92,934 up to 121,648 per month, so plus 30.9 percent. Then a plateau from 2022 to 2024, down to 100,207, which is minus 17.6 percent. You can see both here; the shading marks where one ends and the other begins.</w:t>
      </w:r>
    </w:p>
    <w:p>
      <w:r>
        <w:t>So the obvious question is, why isn't there a growth rate in our forecast?</w:t>
      </w:r>
    </w:p>
    <w:p>
      <w:r>
        <w:t>Because we tested for one, and there isn't a single one. We fitted a straight line across all 57 months and it explains under 1 percent of the variation — R-squared of 0.0078, p-value of 0.515. We ran it on four different windows and got the same answer every time.</w:t>
      </w:r>
    </w:p>
    <w:p>
      <w:r>
        <w:t>Here's the interpretation, and this is the part that matters. That result is not "there's no trend." It's "no single straight line fits both regimes" — which is exactly what you'd expect from a series that rises and then flattens. The up-slope and the flat part cancel each other out, and the average comes out nearly horizontal. Reporting that honestly, and refusing to project a growth rate we can't demonstrate, is the correct handling. Projecting one anyway would be inventing a number.</w:t>
      </w:r>
    </w:p>
    <w:p>
      <w:r>
        <w:rPr>
          <w:i/>
        </w:rPr>
        <w:t>[Switch to the forecast chart.]</w:t>
      </w:r>
    </w:p>
    <w:p>
      <w:r>
        <w:t>So the forecast is built on level and seasonality instead. We computed monthly seasonal indices — January comes out at 0.679, October at 1.229, December at 1.273 — and applied them to the recent level to project six months forward, January to June 2025.</w:t>
      </w:r>
    </w:p>
    <w:p>
      <w:r>
        <w:t>And then we checked it, which is the part I'd most want you to see. We held out the two months we could actually verify and compared our seasonal forecast against a naive flat average. The seasonal forecast lost. Mean absolute error of 22.7 percent, against the flat average's 14.9. It ranks fifth out of the eight methods we tested.</w:t>
      </w:r>
    </w:p>
    <w:p>
      <w:r>
        <w:t>You can see why. January 2025 came in at 112,906, against our prediction of 68,853. Our index says January is the weakest month of the year — and this January wasn't.</w:t>
      </w:r>
    </w:p>
    <w:p>
      <w:r>
        <w:t>So why keep the method? Because switching on the strength of two observations is overfitting the holdout. You'd be picking whichever model happened to win on a two-month sample, and that isn't evidence. So we report the result, we keep the method, and we say plainly that our forecast reliability over this horizon is weak. The reliability discussion the brief asks for isn't a formality here — we measured our own error, and it's 22.7 percent.</w:t>
      </w:r>
    </w:p>
    <w:p>
      <w:r>
        <w:t>Building that monthly series also turned up something nobody expected. And it was a mistake of our own.</w:t>
      </w:r>
    </w:p>
    <w:p>
      <w:pPr>
        <w:pStyle w:val="Heading1"/>
      </w:pPr>
      <w:r>
        <w:t>Part 5 — Alber</w:t>
      </w:r>
    </w:p>
    <w:p>
      <w:r>
        <w:rPr>
          <w:i/>
        </w:rPr>
        <w:t>[The correction table from the Checkpoint 2 report on screen.]</w:t>
      </w:r>
    </w:p>
    <w:p>
      <w:r>
        <w:t>This part we're raising ourselves, because volunteering an error is worth more than having somebody find it.</w:t>
      </w:r>
    </w:p>
    <w:p>
      <w:r>
        <w:t>Building the Checkpoint 2 monthly series exposed a mistake in our own Checkpoint</w:t>
      </w:r>
    </w:p>
    <w:p>
      <w:pPr>
        <w:pStyle w:val="ListNumber"/>
      </w:pPr>
      <w:r>
        <w:t>We treated 2020 as a full year. But the file starts on 22 March, so 2020 only holds nine months of trading. That overstated our 2020-to-2022 growth as 69.9 percent, when the like-for-like figure is 30.9. It also distorted March's seasonal index, pulling it from 1.025 down to 0.876.</w:t>
      </w:r>
    </w:p>
    <w:p>
      <w:r>
        <w:t>What it affected was that growth figure and that one index. What it did not affect: the minus 17.6 percent decline from peak to 2024, because those are both full years. Printers down 136,865. Electronics down 40.8 percent. The category-specific seasonality. The geography finding. All of that stands.</w:t>
      </w:r>
    </w:p>
    <w:p>
      <w:r>
        <w:t>So the central thesis is unchanged — one supporting number was overstated. Checkpoint 1 has been reissued with an is_complete_month flag and a per-month column in Query 3, so the mistake can't happen again. And it's documented in the Checkpoint 2 report either way.</w:t>
      </w:r>
    </w:p>
    <w:p>
      <w:r>
        <w:rPr>
          <w:i/>
        </w:rPr>
        <w:t>[Switch to the findings summary.]</w:t>
      </w:r>
    </w:p>
    <w:p>
      <w:r>
        <w:t>So with that correction made, here's what the analysis actually tells this business. Three recommendations, and each one is tied to a measurement rather than an opinion.</w:t>
      </w:r>
    </w:p>
    <w:p>
      <w:r>
        <w:rPr>
          <w:b/>
        </w:rPr>
        <w:t>First — track order count, not revenue.</w:t>
      </w:r>
      <w:r>
        <w:t xml:space="preserve"> Revenue is the lagging indicator. Order count is what drives it, at r of 0.923, and it's the thing the business can actually act on.</w:t>
      </w:r>
    </w:p>
    <w:p>
      <w:r>
        <w:rPr>
          <w:b/>
        </w:rPr>
        <w:t>Second — plan seasonality by category, not company-wide.</w:t>
      </w:r>
      <w:r>
        <w:t xml:space="preserve"> The blended curve is wrong for all three categories. Electronics peaks in Q2; Furniture and Office Supplies peak in Q4. A single planning curve over-stocks Electronics in Q4 and under-stocks it in Q2.</w:t>
      </w:r>
    </w:p>
    <w:p>
      <w:r>
        <w:rPr>
          <w:b/>
        </w:rPr>
        <w:t>Third — investigate Printers first.</w:t>
      </w:r>
      <w:r>
        <w:t xml:space="preserve"> One sub-category, 136,865 lost, more than half the entire gap. Whether that's a supply problem, a competitive loss, or a category in structural decline is not something this dataset can tell us. But it tells us where to look — and that's what the analysis was for.</w:t>
      </w:r>
    </w:p>
    <w:p>
      <w:r>
        <w:t>Now the limitations, and we'd rather say these ourselves.</w:t>
      </w:r>
    </w:p>
    <w:p>
      <w:r>
        <w:t>The data is synthetic. So these figures illustrate a method; they don't describe a real company. We proved that, we said it, and we didn't invent corrections, because that would have been worse.</w:t>
      </w:r>
    </w:p>
    <w:p>
      <w:r>
        <w:t>The forecast is weak. 22.7 percent error against a flat average's 14.9. We measured our own error and reported it, rather than quietly dropping the test.</w:t>
      </w:r>
    </w:p>
    <w:p>
      <w:r>
        <w:t>And correlation is not causation. Order count and revenue move together. That is not proof that one causes the other.</w:t>
      </w:r>
    </w:p>
    <w:p>
      <w:r>
        <w:t>What we would stand behind is the method. A dataset whose defects are documented rather than hidden. A normalised schema with constraints that are enforced and tested. Queries verified on two different database engines. And statistics tested for significance rather than eyeballed — with the negative results reported right alongside the positive ones.</w:t>
      </w:r>
    </w:p>
    <w:p>
      <w:r>
        <w:t>Let me finish with the questions we'd expect to be asked.</w:t>
      </w:r>
    </w:p>
    <w:p>
      <w:r>
        <w:rPr>
          <w:b/>
        </w:rPr>
        <w:t>Doesn't a fake dataset invalidate the project?</w:t>
      </w:r>
      <w:r>
        <w:t xml:space="preserve"> It invalidates the figures, not the method. We proved it with five signals, and we didn't fabricate corrections,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Because both ends of the file are partial. Including them whole would show fake growth at one end and a fake collapse at the other — which is exactly the mistake we made, and corrected.</w:t>
      </w:r>
    </w:p>
    <w:p>
      <w:r>
        <w:rPr>
          <w:b/>
        </w:rPr>
        <w:t>Is an R-squared of 0.85 good?</w:t>
      </w:r>
      <w:r>
        <w:t xml:space="preserve"> For cross-sectional business data, yes. But R-squared on its own isn't the test. The p-value — 1.98 times ten to the negative 24 — is what tells you the slope isn't zero.</w:t>
      </w:r>
    </w:p>
    <w:p>
      <w:r>
        <w:rPr>
          <w:b/>
        </w:rPr>
        <w:t>Your trend test found nothing. Doesn't that sink a trend project?</w:t>
      </w:r>
      <w:r>
        <w:t xml:space="preserve"> It found that no single line fits both regimes, and that is itself the finding. The trend is real; it's just piecewise. Figure 2 shows it.</w:t>
      </w:r>
    </w:p>
    <w:p>
      <w:r>
        <w:rPr>
          <w:b/>
        </w:rPr>
        <w:t>Your forecast lost to a flat average. Why keep it?</w:t>
      </w:r>
      <w:r>
        <w:t xml:space="preserve"> Because choosing a method on the strength of two observations is overfitting the holdout. We report the loss and state the reliability honestly.</w:t>
      </w:r>
    </w:p>
    <w:p>
      <w:r>
        <w:rPr>
          <w:b/>
        </w:rPr>
        <w:t>What would you do differently?</w:t>
      </w:r>
      <w:r>
        <w:t xml:space="preserve"> Validate the source before building on it, and check the completeness of both ends of the date range first. That's exactly what caused our one real error, and it would have taken ten minutes to catch at the start.</w:t>
      </w:r>
    </w:p>
    <w:p>
      <w:r>
        <w:rPr>
          <w:b/>
        </w:rPr>
        <w:t>And what's next?</w:t>
      </w:r>
      <w:r>
        <w:t xml:space="preserve"> Checkpoint 3, the dashboard. We'd build it on order count as the primary KPI rather than revenue, because that's the leading indicator and the actionable one. And we'd segment on margin rather than revenue, given how weakly those two turned out to be related.</w:t>
      </w:r>
    </w:p>
    <w:p>
      <w:r>
        <w:rPr>
          <w:i/>
        </w:rPr>
        <w:t>[Cover page, or the team slide.]</w:t>
      </w:r>
    </w:p>
    <w:p>
      <w:r>
        <w:t>So, to sum up. Growth stopped in 2022. It was driven by a small number of sub-categories rather than a general slowdown. And order count is the measurable driver behind it.</w:t>
      </w:r>
    </w:p>
    <w:p>
      <w:r>
        <w:t>Thank you for watching. That's Alber, Julebeth and Mardy — and any of us can answer questions on any part of this project.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