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queries</w:t>
            </w:r>
          </w:p>
        </w:tc>
        <w:tc>
          <w:tcPr>
            <w:tcW w:type="dxa" w:w="2340"/>
          </w:tcPr>
          <w:p>
            <w:pPr>
              <w:spacing w:line="240" w:lineRule="auto"/>
            </w:pPr>
            <w:r>
              <w:rPr>
                <w:sz w:val="18"/>
              </w:rPr>
            </w:r>
            <w:r>
              <w:rPr>
                <w:sz w:val="18"/>
              </w:rPr>
              <w:t>8:45</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statistics, correlation, regression, the trend</w:t>
            </w:r>
          </w:p>
        </w:tc>
        <w:tc>
          <w:tcPr>
            <w:tcW w:type="dxa" w:w="2340"/>
          </w:tcPr>
          <w:p>
            <w:pPr>
              <w:spacing w:line="240" w:lineRule="auto"/>
            </w:pPr>
            <w:r>
              <w:rPr>
                <w:sz w:val="18"/>
              </w:rPr>
            </w:r>
            <w:r>
              <w:rPr>
                <w:sz w:val="18"/>
              </w:rPr>
              <w:t>8:30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 Alber 10:30 across his three parts, Julebeth 8:45, Mardy 8:30. If you need it shorter, cut the six limitations down to one line in Part 4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[Switch to Figure 1, the annual trend.]</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3 — Alber</w:t>
      </w:r>
    </w:p>
    <w:p>
      <w:r>
        <w:rPr>
          <w:i/>
        </w:rPr>
        <w:t>[The workbook on screen — Cleaned Data sheet.]</w:t>
      </w:r>
    </w:p>
    <w:p>
      <w:r>
        <w:t>The first thing Checkpoint 2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br w:type="page"/>
      </w:r>
    </w:p>
    <w:p>
      <w:pPr>
        <w:pStyle w:val="Heading1"/>
      </w:pPr>
      <w:r>
        <w:t>Part 5 — Alber</w:t>
      </w:r>
    </w:p>
    <w:p>
      <w:r>
        <w:rPr>
          <w:i/>
        </w:rPr>
        <w:t>[The correction table from the Checkpoint 2 report on screen.]</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[Switch to the findings summary.]</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Figure 2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