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Checkpoint 1, Explained End to End</w:t>
      </w:r>
    </w:p>
    <w:p>
      <w:r>
        <w:rPr>
          <w:b/>
        </w:rPr>
        <w:t>BED 106 — Business Analytics · Mini Capstone · Sales Trend Analysis</w:t>
      </w:r>
    </w:p>
    <w:p>
      <w:r>
        <w:t>This document explains everything in Checkpoint 1: what each requirement asked for, what we built, why each decision was made, and what every SQL query does line by line.</w:t>
      </w:r>
    </w:p>
    <w:p>
      <w:r>
        <w:t xml:space="preserve">Read it before the checkpoint. Section 1.4 of the project brief says </w:t>
      </w:r>
      <w:r>
        <w:rPr>
          <w:i/>
        </w:rPr>
        <w:t>"the instructor reserves the right to ask any member to explain any part of the project"</w:t>
      </w:r>
      <w:r>
        <w:t xml:space="preserve"> — so every member needs to be able to answer from any section here, not just their own role.</w:t>
      </w:r>
    </w:p>
    <w:p>
      <w:r>
        <w:rPr>
          <w:b/>
        </w:rPr>
        <w:t>Contents</w:t>
      </w:r>
    </w:p>
    <w:p>
      <w:pPr>
        <w:pStyle w:val="ListNumber"/>
      </w:pPr>
      <w:r>
        <w:t>[What Checkpoint 1 is](#1-what-checkpoint-1-is)</w:t>
      </w:r>
    </w:p>
    <w:p>
      <w:pPr>
        <w:pStyle w:val="ListNumber"/>
      </w:pPr>
      <w:r>
        <w:t>[The files, and what each one does](#2-the-files-and-what-each-one-does)</w:t>
      </w:r>
    </w:p>
    <w:p>
      <w:pPr>
        <w:pStyle w:val="ListNumber"/>
      </w:pPr>
      <w:r>
        <w:t>[Task 1.1 — the business problem](#3-task-11--the-business-problem)</w:t>
      </w:r>
    </w:p>
    <w:p>
      <w:pPr>
        <w:pStyle w:val="ListNumber"/>
      </w:pPr>
      <w:r>
        <w:t>[Task 1.2 — the dataset](#4-task-12--the-dataset)</w:t>
      </w:r>
    </w:p>
    <w:p>
      <w:pPr>
        <w:pStyle w:val="ListNumber"/>
      </w:pPr>
      <w:r>
        <w:t>[Task 1.3 — the database design](#5-task-13--the-database-design)</w:t>
      </w:r>
    </w:p>
    <w:p>
      <w:pPr>
        <w:pStyle w:val="ListNumber"/>
      </w:pPr>
      <w:r>
        <w:t>[Task 1.4 — the eight queries, line by line](#6-task-14--the-eight-queries-line-by-line)</w:t>
      </w:r>
    </w:p>
    <w:p>
      <w:pPr>
        <w:pStyle w:val="ListNumber"/>
      </w:pPr>
      <w:r>
        <w:t>[SQL concepts used](#7-sql-concepts-used)</w:t>
      </w:r>
    </w:p>
    <w:p>
      <w:pPr>
        <w:pStyle w:val="ListNumber"/>
      </w:pPr>
      <w:r>
        <w:t>[The four findings and how we got them](#8-the-four-findings-and-how-we-got-them)</w:t>
      </w:r>
    </w:p>
    <w:p>
      <w:pPr>
        <w:pStyle w:val="ListNumber"/>
      </w:pPr>
      <w:r>
        <w:t>[Likely defense questions](#9-likely-defense-questions)</w:t>
      </w:r>
    </w:p>
    <w:p>
      <w:pPr>
        <w:pStyle w:val="ListNumber"/>
      </w:pPr>
      <w:r>
        <w:t>[Glossary](#10-glossary)</w:t>
      </w:r>
    </w:p>
    <w:p>
      <w:r>
        <w:br w:type="page"/>
      </w:r>
    </w:p>
    <w:p>
      <w:pPr>
        <w:pStyle w:val="Heading2"/>
      </w:pPr>
      <w:r>
        <w:t>1. What Checkpoint 1 is</w:t>
      </w:r>
    </w:p>
    <w:p>
      <w:r>
        <w:t xml:space="preserve">Checkpoint 1 is the </w:t>
      </w:r>
      <w:r>
        <w:rPr>
          <w:b/>
        </w:rPr>
        <w:t>Preliminary</w:t>
      </w:r>
      <w:r>
        <w:t xml:space="preserve"> phase, Weeks 1–4, worth </w:t>
      </w:r>
      <w:r>
        <w:rPr>
          <w:b/>
        </w:rPr>
        <w:t>100 of the 400</w:t>
      </w:r>
      <w:r>
        <w:t xml:space="preserve"> capstone points. It assesses </w:t>
      </w:r>
      <w:r>
        <w:rPr>
          <w:b/>
        </w:rPr>
        <w:t>CILO 1</w:t>
      </w:r>
      <w:r>
        <w:t xml:space="preserve">: </w:t>
      </w:r>
      <w:r>
        <w:rPr>
          <w:i/>
        </w:rPr>
        <w:t>apply data fundamentals, data quality concepts, and SQL to extract, organize, and prepare business data for analysis.</w:t>
      </w:r>
    </w:p>
    <w:p>
      <w:r>
        <w:t>The idea is that you act as a junior data analyst who has been handed a raw business dataset and must turn it into something a company could actually query. That means four things, in order: decide what business question you are answering, document and clean the data, put it in a properly designed database, and then query it to produce insight.</w:t>
      </w:r>
    </w:p>
    <w:p>
      <w:pPr>
        <w:pStyle w:val="Heading3"/>
      </w:pPr>
      <w:r>
        <w:t>How the 100 points are split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the examiner looks for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SQL Query Accuracy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All 8+ queries run without errors. SELECT, GROUP BY, JOIN and aggregates all present. Queries are relevant to the business problem.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 Preparation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ERD with 2+ related tables, proper keys and data types. Database populated with clean data. Quality issues found </w:t>
            </w:r>
            <w:r>
              <w:rPr>
                <w:i/>
                <w:sz w:val="18"/>
              </w:rPr>
              <w:t>and resolved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Problem &amp; Data Understanding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Business problem clearly defined with specific questions. Complete data dictionary and quality assessment. Scope appropriate.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Organised, professional formatting. Screenshots labelled. SQL readable and commented. Interpretations insightful and accurate.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1. How the 100 points are split</w:t>
      </w:r>
    </w:p>
    <w:p>
      <w:r>
        <w:t xml:space="preserve">Note where the marks actually are: </w:t>
      </w:r>
      <w:r>
        <w:rPr>
          <w:b/>
        </w:rPr>
        <w:t>SQL accuracy and data preparation together are 60% of the grade.</w:t>
      </w:r>
      <w:r>
        <w:t xml:space="preserve"> The writing is 40%. A common mistake is to spend all the effort on prose and submit four queries that barely run.</w:t>
      </w:r>
    </w:p>
    <w:p>
      <w:pPr>
        <w:pStyle w:val="Heading3"/>
      </w:pPr>
      <w:r>
        <w:t>What must be submitted</w:t>
      </w:r>
    </w:p>
    <w:p>
      <w:pPr>
        <w:pStyle w:val="ListBullet"/>
      </w:pPr>
      <w:r>
        <w:t>One printed and bound report covering Tasks 1.1–1.4.</w:t>
      </w:r>
    </w:p>
    <w:p>
      <w:pPr>
        <w:pStyle w:val="ListBullet"/>
      </w:pPr>
      <w:r>
        <w:t>The SQL script file(s) via the class portal.</w:t>
      </w:r>
    </w:p>
    <w:p>
      <w:pPr>
        <w:pStyle w:val="ListBullet"/>
      </w:pPr>
      <w:r>
        <w:t xml:space="preserve">A signed Individual Contribution Form </w:t>
      </w:r>
      <w:r>
        <w:rPr>
          <w:b/>
        </w:rPr>
        <w:t>per member</w:t>
      </w:r>
      <w:r>
        <w:t>.</w:t>
      </w:r>
    </w:p>
    <w:p>
      <w:pPr>
        <w:pStyle w:val="ListBullet"/>
      </w:pPr>
      <w:r>
        <w:t>Deadline: end of the Week 4 laboratory session.</w:t>
      </w:r>
    </w:p>
    <w:p>
      <w:r>
        <w:br w:type="page"/>
      </w:r>
    </w:p>
    <w:p>
      <w:pPr>
        <w:pStyle w:val="Heading2"/>
      </w:pPr>
      <w:r>
        <w:t>2. The files, and what each one does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data/raw/sales_dataset_raw.csv     The original file, never edited.</w:t>
        <w:br/>
        <w:t>data/processed/*.csv               One cleaned CSV per database table.</w:t>
        <w:br/>
        <w:t>data/sales_trend.db                A working SQLite copy (rebuilt, not committed).</w:t>
        <w:br/>
        <w:br/>
        <w:t>sql/01_schema_mysql.sql            CREATE TABLE statements — the deliverable.</w:t>
        <w:br/>
        <w:t>sql/01_schema_sqlite.sql           Same schema, SQLite syntax, for local testing.</w:t>
        <w:br/>
        <w:t>sql/03_insert_data.sql             Generated INSERT statements to populate it.</w:t>
        <w:br/>
        <w:t>sql/04_queries.sql                 The eight Task 1.4 queries.</w:t>
        <w:br/>
        <w:br/>
        <w:t>scripts/clean_and_load.py          Cleans the raw file, builds the tables, loads them.</w:t>
        <w:br/>
        <w:t>scripts/run_queries.py             Runs all 8 queries, writes the real results out.</w:t>
        <w:br/>
        <w:t>scripts/make_figures.py            Draws the three charts.</w:t>
        <w:br/>
        <w:t>scripts/build_docx.py              Renders the report into Word format.</w:t>
        <w:br/>
        <w:br/>
        <w:t>docs/erd.md                        The Entity-Relationship Diagram.</w:t>
        <w:br/>
        <w:t>docs/rubric_compliance.md          Every rubric line mapped to where it is met.</w:t>
        <w:br/>
        <w:t>docs/figures/                      Figures 1–3.</w:t>
        <w:br/>
        <w:br/>
        <w:t>reports/Checkpoint_1_Report.docx   The submission document.</w:t>
        <w:br/>
        <w:t>reports/query_results.md           The actual output of all 8 queries.</w:t>
        <w:br/>
        <w:t>reports/data_quality_report.md     Evidence for the Task 1.2 quality claims.</w:t>
        <w:br/>
        <w:t>reports/Form_A_...md               Individual Contribution Form.</w:t>
      </w:r>
    </w:p>
    <w:p>
      <w:pPr>
        <w:pStyle w:val="Heading3"/>
      </w:pPr>
      <w:r>
        <w:t>Why there are scripts at all</w:t>
      </w:r>
    </w:p>
    <w:p>
      <w:r>
        <w:t>We could have cleaned the data by hand in Excel. We didn't, for three reasons worth being able to say out loud:</w:t>
      </w:r>
    </w:p>
    <w:p>
      <w:pPr>
        <w:pStyle w:val="ListNumber"/>
      </w:pPr>
      <w:r>
        <w:rPr>
          <w:b/>
        </w:rPr>
        <w:t>Repeatability.</w:t>
      </w:r>
      <w:r>
        <w:t xml:space="preserve"> Anyone can run </w:t>
      </w:r>
      <w:r>
        <w:rPr>
          <w:rFonts w:ascii="Consolas" w:hAnsi="Consolas"/>
          <w:color w:val="2F6F9F"/>
          <w:sz w:val="18"/>
        </w:rPr>
        <w:t>python3 scripts/clean_and_load.py</w:t>
      </w:r>
      <w:r>
        <w:t xml:space="preserve"> and get byte-identical tables. Hand-editing cannot be checked or repeated.</w:t>
      </w:r>
    </w:p>
    <w:p>
      <w:pPr>
        <w:pStyle w:val="ListNumber"/>
      </w:pPr>
      <w:r>
        <w:rPr>
          <w:b/>
        </w:rPr>
        <w:t>The raw file is never touched.</w:t>
      </w:r>
      <w:r>
        <w:t xml:space="preserve"> </w:t>
      </w:r>
      <w:r>
        <w:rPr>
          <w:rFonts w:ascii="Consolas" w:hAnsi="Consolas"/>
          <w:color w:val="2F6F9F"/>
          <w:sz w:val="18"/>
        </w:rPr>
        <w:t>data/raw/</w:t>
      </w:r>
      <w:r>
        <w:t xml:space="preserve"> is the evidence. Every transformation is a line of code you can point at.</w:t>
      </w:r>
    </w:p>
    <w:p>
      <w:pPr>
        <w:pStyle w:val="ListNumber"/>
      </w:pPr>
      <w:r>
        <w:rPr>
          <w:b/>
        </w:rPr>
        <w:t>No typing errors in the report.</w:t>
      </w:r>
      <w:r>
        <w:t xml:space="preserve"> </w:t>
      </w:r>
      <w:r>
        <w:rPr>
          <w:rFonts w:ascii="Consolas" w:hAnsi="Consolas"/>
          <w:color w:val="2F6F9F"/>
          <w:sz w:val="18"/>
        </w:rPr>
        <w:t>run_queries.py</w:t>
      </w:r>
      <w:r>
        <w:t xml:space="preserve"> writes the result tables directly from the database, so a number in the report cannot drift from the number the query actually returned.</w:t>
      </w:r>
    </w:p>
    <w:p>
      <w:pPr>
        <w:pStyle w:val="Heading3"/>
      </w:pPr>
      <w:r>
        <w:t>The order things run in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sales_dataset_raw.csv</w:t>
        <w:br/>
        <w:t xml:space="preserve">        │</w:t>
        <w:br/>
        <w:t xml:space="preserve">        ▼  clean_and_load.py  ── cleans, splits into 8 tables, checks foreign keys</w:t>
        <w:br/>
        <w:t xml:space="preserve">   sales_trend.db  +  data/processed/*.csv  +  sql/03_insert_data.sql</w:t>
        <w:br/>
        <w:t xml:space="preserve">        │</w:t>
        <w:br/>
        <w:t xml:space="preserve">        ▼  run_queries.py     ── executes sql/04_queries.sql</w:t>
        <w:br/>
        <w:t xml:space="preserve">   reports/query_results.md</w:t>
        <w:br/>
        <w:t xml:space="preserve">        │</w:t>
        <w:br/>
        <w:t xml:space="preserve">        ▼  make_figures.py + build_docx.py</w:t>
        <w:br/>
        <w:t xml:space="preserve">   the report</w:t>
      </w:r>
    </w:p>
    <w:p>
      <w:r>
        <w:br w:type="page"/>
      </w:r>
    </w:p>
    <w:p>
      <w:pPr>
        <w:pStyle w:val="Heading2"/>
      </w:pPr>
      <w:r>
        <w:t>3. Task 1.1 — the business problem</w:t>
      </w:r>
    </w:p>
    <w:p>
      <w:pPr>
        <w:pStyle w:val="Heading3"/>
      </w:pPr>
      <w:r>
        <w:t>What was asked</w:t>
      </w:r>
    </w:p>
    <w:p>
      <w:r>
        <w:t>A one-page problem statement giving the domain and specific problem, why it matters, the key business questions, and the data source.</w:t>
      </w:r>
    </w:p>
    <w:p>
      <w:pPr>
        <w:pStyle w:val="Heading3"/>
      </w:pPr>
      <w:r>
        <w:t>The domain</w:t>
      </w:r>
    </w:p>
    <w:p>
      <w:r>
        <w:rPr>
          <w:b/>
        </w:rPr>
        <w:t>Retail &amp; Sales Analytics</w:t>
      </w:r>
      <w:r>
        <w:t xml:space="preserve"> — an approved domain in Section 1.3 of the brief, which lists "sales trends" as an example topic. A multi-category retailer (electronics, furniture, office supplies) across six US states.</w:t>
      </w:r>
    </w:p>
    <w:p>
      <w:pPr>
        <w:pStyle w:val="Heading3"/>
      </w:pPr>
      <w:r>
        <w:t>The problem, and why it is framed this way</w:t>
      </w:r>
    </w:p>
    <w:p>
      <w:r>
        <w:t xml:space="preserve">A weak problem statement says </w:t>
      </w:r>
      <w:r>
        <w:rPr>
          <w:i/>
        </w:rPr>
        <w:t>"we want to analyse sales."</w:t>
      </w:r>
      <w:r>
        <w:t xml:space="preserve"> That is not a problem, it is an activity. A strong one names something that is actually wrong and that the data can settle.</w:t>
      </w:r>
    </w:p>
    <w:p>
      <w:r>
        <w:t xml:space="preserve">Ours: </w:t>
      </w:r>
      <w:r>
        <w:rPr>
          <w:b/>
        </w:rPr>
        <w:t>the company grew fast, then stopped, and nobody can say why.</w:t>
      </w:r>
    </w:p>
    <w:p>
      <w:pPr>
        <w:pStyle w:val="ListBullet"/>
      </w:pPr>
      <w:r>
        <w:t xml:space="preserve">Revenue per month rose </w:t>
      </w:r>
      <w:r>
        <w:rPr>
          <w:b/>
        </w:rPr>
        <w:t>30.9%</w:t>
      </w:r>
      <w:r>
        <w:t xml:space="preserve"> from 2020 to 2022 (92,934 → 121,648). It is quoted per month because the file starts on 22 March 2020, so 2020 holds only nine complete months; the raw annual totals would suggest 69.9%, which is an artefact of the short year.</w:t>
      </w:r>
    </w:p>
    <w:p>
      <w:pPr>
        <w:pStyle w:val="ListBullet"/>
      </w:pPr>
      <w:r>
        <w:t xml:space="preserve">It then fell two years running, ending 2024 at </w:t>
      </w:r>
      <w:r>
        <w:rPr>
          <w:b/>
        </w:rPr>
        <w:t>100,207 per month</w:t>
      </w:r>
      <w:r>
        <w:t xml:space="preserve"> — </w:t>
      </w:r>
      <w:r>
        <w:rPr>
          <w:b/>
        </w:rPr>
        <w:t>17.6% below the peak</w:t>
      </w:r>
      <w:r>
        <w:t>.</w:t>
      </w:r>
    </w:p>
    <w:p>
      <w:pPr>
        <w:pStyle w:val="ListBullet"/>
      </w:pPr>
      <w:r>
        <w:t>Margin never moved (23.97%–26.93% the whole time).</w:t>
      </w:r>
    </w:p>
    <w:p>
      <w:r>
        <w:t xml:space="preserve">That last point is what makes it a real analytical problem rather than an obvious one. If margin had collapsed, the answer would be "we are discounting too hard" and you would not need a database. Because margin is </w:t>
      </w:r>
      <w:r>
        <w:rPr>
          <w:i/>
        </w:rPr>
        <w:t>flat</w:t>
      </w:r>
      <w:r>
        <w:t xml:space="preserve"> while revenue fell, something structural changed in what is being sold — and a single company-wide revenue figure per year cannot tell you what.</w:t>
      </w:r>
    </w:p>
    <w:p>
      <w:pPr>
        <w:pStyle w:val="Heading3"/>
      </w:pPr>
      <w:r>
        <w:t>The three key business questions</w:t>
      </w:r>
    </w:p>
    <w:p>
      <w:r>
        <w:t>Each one is answered by named queries. This matters: the rubric wants queries "relevant to the business problem", so every question is traceable to SQL.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Answered by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How have revenue and profit trended 2020–2024, and is the company still growing?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Q3, Figure 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Which categories and sub-categories drive the trend, and which reversed most recently?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Q5, Q7, Figure 4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When does demand concentrate, and is the pattern the same for every category?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Q4, Q8, Figure 3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2. The three key business questions</w:t>
      </w:r>
    </w:p>
    <w:p>
      <w:pPr>
        <w:pStyle w:val="Heading3"/>
      </w:pPr>
      <w:r>
        <w:t>Why the impact section uses numbers</w:t>
      </w:r>
    </w:p>
    <w:p>
      <w:r>
        <w:t>"This will help the business decide better" is worth nothing. Every impact claim in the report is quantified:</w:t>
      </w:r>
    </w:p>
    <w:p>
      <w:pPr>
        <w:pStyle w:val="ListBullet"/>
      </w:pPr>
      <w:r>
        <w:t xml:space="preserve">The gap between the 2022 peak and 2024 is </w:t>
      </w:r>
      <w:r>
        <w:rPr>
          <w:b/>
        </w:rPr>
        <w:t>257,297 per year</w:t>
      </w:r>
      <w:r>
        <w:t>.</w:t>
      </w:r>
    </w:p>
    <w:p>
      <w:pPr>
        <w:pStyle w:val="ListBullet"/>
      </w:pPr>
      <w:r>
        <w:t xml:space="preserve">October and December alone carry </w:t>
      </w:r>
      <w:r>
        <w:rPr>
          <w:b/>
        </w:rPr>
        <w:t>21.7%</w:t>
      </w:r>
      <w:r>
        <w:t xml:space="preserve"> of annual revenue; January carries </w:t>
      </w:r>
      <w:r>
        <w:rPr>
          <w:b/>
        </w:rPr>
        <w:t>4.72%</w:t>
      </w:r>
      <w:r>
        <w:t>. Stocking to a flat monthly average therefore guarantees both stockouts and dead stock.</w:t>
      </w:r>
    </w:p>
    <w:p>
      <w:r>
        <w:br w:type="page"/>
      </w:r>
    </w:p>
    <w:p>
      <w:pPr>
        <w:pStyle w:val="Heading2"/>
      </w:pPr>
      <w:r>
        <w:t>4. Task 1.2 — the dataset</w:t>
      </w:r>
    </w:p>
    <w:p>
      <w:pPr>
        <w:pStyle w:val="Heading3"/>
      </w:pPr>
      <w:r>
        <w:t>What was asked</w:t>
      </w:r>
    </w:p>
    <w:p>
      <w:r>
        <w:t>A Data Source Report (name, source, date accessed, licence), a data dictionary, a preliminary quality assessment, and a raw preview of 10–20 rows.</w:t>
      </w:r>
    </w:p>
    <w:p>
      <w:pPr>
        <w:pStyle w:val="Heading3"/>
      </w:pPr>
      <w:r>
        <w:t>The dataset</w:t>
      </w:r>
    </w:p>
    <w:p>
      <w:r>
        <w:t xml:space="preserve">1,194 rows × 12 columns, one row per </w:t>
      </w:r>
      <w:r>
        <w:rPr>
          <w:b/>
        </w:rPr>
        <w:t>product line on an order</w:t>
      </w:r>
      <w:r>
        <w:t xml:space="preserve">, covering </w:t>
      </w:r>
      <w:r>
        <w:rPr>
          <w:b/>
        </w:rPr>
        <w:t>22 March 2020 to 15 March 2025</w:t>
      </w:r>
      <w:r>
        <w:t>. The brief requires a minimum of 200 rows; this clears it comfortably.</w:t>
      </w:r>
    </w:p>
    <w:p>
      <w:pPr>
        <w:pStyle w:val="Heading3"/>
      </w:pPr>
      <w:r>
        <w:t>The five quality problems we found</w:t>
      </w:r>
    </w:p>
    <w:p>
      <w:r>
        <w:t xml:space="preserve">This is the section that earns Data Preparation marks, because the rubric asks for issues </w:t>
      </w:r>
      <w:r>
        <w:rPr>
          <w:i/>
        </w:rPr>
        <w:t>identified and resolved</w:t>
      </w:r>
      <w:r>
        <w:t xml:space="preserve"> — not just listed.</w:t>
      </w:r>
    </w:p>
    <w:p>
      <w:pPr>
        <w:pStyle w:val="Heading3"/>
      </w:pPr>
      <w:r>
        <w:t>Problem 1 — `Order ID` is not unique, and cannot be a key</w:t>
      </w:r>
    </w:p>
    <w:p>
      <w:r>
        <w:t xml:space="preserve">547 distinct Order ID values spread over 1,194 rows. That alone is normal: one order can have several product lines. What is </w:t>
      </w:r>
      <w:r>
        <w:rPr>
          <w:i/>
        </w:rPr>
        <w:t>not</w:t>
      </w:r>
      <w:r>
        <w:t xml:space="preserve"> normal is that </w:t>
      </w:r>
      <w:r>
        <w:rPr>
          <w:b/>
        </w:rPr>
        <w:t>194 of those IDs appear against more than one order date and a different customer</w:t>
      </w:r>
      <w:r>
        <w:t>.</w:t>
      </w:r>
    </w:p>
    <w:p>
      <w:r>
        <w:t>The first three rows of the raw file are the proof, and we put them in the report deliberately: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Order ID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Order Date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CustomerName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City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2023-06-27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David Padilla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Miami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2024-12-27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Connor Morgan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Chicago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B-26776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2021-07-25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Robert Stone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Buffalo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3. Problem 1 — `Order ID` is not unique, and cannot be a key</w:t>
      </w:r>
    </w:p>
    <w:p>
      <w:r>
        <w:t>One "order", three dates, three customers, three states. It is not an order identifier at all.</w:t>
      </w:r>
    </w:p>
    <w:p>
      <w:r>
        <w:rPr>
          <w:b/>
        </w:rPr>
        <w:t>Resolution.</w:t>
      </w:r>
      <w:r>
        <w:t xml:space="preserve"> We kept the value as a descriptive column called </w:t>
      </w:r>
      <w:r>
        <w:rPr>
          <w:rFonts w:ascii="Consolas" w:hAnsi="Consolas"/>
          <w:color w:val="2F6F9F"/>
          <w:sz w:val="18"/>
        </w:rPr>
        <w:t>order_ref</w:t>
      </w:r>
      <w:r>
        <w:t xml:space="preserve"> and gave the fact table a </w:t>
      </w:r>
      <w:r>
        <w:rPr>
          <w:b/>
        </w:rPr>
        <w:t>surrogate primary key</w:t>
      </w:r>
      <w:r>
        <w:t xml:space="preserve">, </w:t>
      </w:r>
      <w:r>
        <w:rPr>
          <w:rFonts w:ascii="Consolas" w:hAnsi="Consolas"/>
          <w:color w:val="2F6F9F"/>
          <w:sz w:val="18"/>
        </w:rPr>
        <w:t>sale_id</w:t>
      </w:r>
      <w:r>
        <w:t xml:space="preserve"> — a simple counter that is guaranteed unique. Explained further in §5.</w:t>
      </w:r>
    </w:p>
    <w:p>
      <w:pPr>
        <w:pStyle w:val="Heading3"/>
      </w:pPr>
      <w:r>
        <w:t>Problem 2 — `CustomerName` is not an identifier either</w:t>
      </w:r>
    </w:p>
    <w:p>
      <w:r>
        <w:t xml:space="preserve">802 distinct names, but </w:t>
      </w:r>
      <w:r>
        <w:rPr>
          <w:b/>
        </w:rPr>
        <w:t>5 of them appear in more than one city</w:t>
      </w:r>
      <w:r>
        <w:t>. If you key customers on name alone you silently merge two different people.</w:t>
      </w:r>
    </w:p>
    <w:p>
      <w:r>
        <w:rPr>
          <w:b/>
        </w:rPr>
        <w:t>Resolution.</w:t>
      </w:r>
      <w:r>
        <w:t xml:space="preserve"> The customer business key is </w:t>
      </w:r>
      <w:r>
        <w:rPr>
          <w:b/>
        </w:rPr>
        <w:t>(name, city)</w:t>
      </w:r>
      <w:r>
        <w:t xml:space="preserve">. That is why </w:t>
      </w:r>
      <w:r>
        <w:rPr>
          <w:rFonts w:ascii="Consolas" w:hAnsi="Consolas"/>
          <w:color w:val="2F6F9F"/>
          <w:sz w:val="18"/>
        </w:rPr>
        <w:t>customers</w:t>
      </w:r>
      <w:r>
        <w:t xml:space="preserve"> has </w:t>
      </w:r>
      <w:r>
        <w:rPr>
          <w:b/>
        </w:rPr>
        <w:t>807 rows</w:t>
      </w:r>
      <w:r>
        <w:t xml:space="preserve"> against 802 distinct names — the 5 extra rows are those duplicated names correctly separated.</w:t>
      </w:r>
    </w:p>
    <w:p>
      <w:pPr>
        <w:pStyle w:val="Heading3"/>
      </w:pPr>
      <w:r>
        <w:t>Problem 3 — `Year-Month` is redundant</w:t>
      </w:r>
    </w:p>
    <w:p>
      <w:r>
        <w:t xml:space="preserve">The column holds </w:t>
      </w:r>
      <w:r>
        <w:rPr>
          <w:rFonts w:ascii="Consolas" w:hAnsi="Consolas"/>
          <w:color w:val="2F6F9F"/>
          <w:sz w:val="18"/>
        </w:rPr>
        <w:t>2023-06</w:t>
      </w:r>
      <w:r>
        <w:t xml:space="preserve"> where </w:t>
      </w:r>
      <w:r>
        <w:rPr>
          <w:rFonts w:ascii="Consolas" w:hAnsi="Consolas"/>
          <w:color w:val="2F6F9F"/>
          <w:sz w:val="18"/>
        </w:rPr>
        <w:t>Order Date</w:t>
      </w:r>
      <w:r>
        <w:t xml:space="preserve"> already holds </w:t>
      </w:r>
      <w:r>
        <w:rPr>
          <w:rFonts w:ascii="Consolas" w:hAnsi="Consolas"/>
          <w:color w:val="2F6F9F"/>
          <w:sz w:val="18"/>
        </w:rPr>
        <w:t>2023-06-27</w:t>
      </w:r>
      <w:r>
        <w:t xml:space="preserve">. We checked all 1,194 rows: </w:t>
      </w:r>
      <w:r>
        <w:rPr>
          <w:b/>
        </w:rPr>
        <w:t>zero mismatches</w:t>
      </w:r>
      <w:r>
        <w:t>. It is derivable, so storing it is duplication — and duplicated data is where update anomalies come from.</w:t>
      </w:r>
    </w:p>
    <w:p>
      <w:r>
        <w:rPr>
          <w:b/>
        </w:rPr>
        <w:t>Resolution.</w:t>
      </w:r>
      <w:r>
        <w:t xml:space="preserve"> Dropped it; the calendar parts are recomputed in </w:t>
      </w:r>
      <w:r>
        <w:rPr>
          <w:rFonts w:ascii="Consolas" w:hAnsi="Consolas"/>
          <w:color w:val="2F6F9F"/>
          <w:sz w:val="18"/>
        </w:rPr>
        <w:t>dates</w:t>
      </w:r>
      <w:r>
        <w:t>.</w:t>
      </w:r>
    </w:p>
    <w:p>
      <w:pPr>
        <w:pStyle w:val="Heading3"/>
      </w:pPr>
      <w:r>
        <w:t>Problem 4 — both ends of the series are partial</w:t>
      </w:r>
    </w:p>
    <w:p>
      <w:r>
        <w:t xml:space="preserve">The file runs </w:t>
      </w:r>
      <w:r>
        <w:rPr>
          <w:b/>
        </w:rPr>
        <w:t>22 March 2020 to 15 March 2025</w:t>
      </w:r>
      <w:r>
        <w:t xml:space="preserve">. Neither end is a whole period, and that creates </w:t>
      </w:r>
      <w:r>
        <w:rPr>
          <w:i/>
        </w:rPr>
        <w:t>three</w:t>
      </w:r>
      <w:r>
        <w:t xml:space="preserve"> separate traps:</w:t>
      </w:r>
    </w:p>
    <w:p>
      <w:pPr>
        <w:pStyle w:val="ListNumber"/>
      </w:pPr>
      <w:r>
        <w:rPr>
          <w:b/>
        </w:rPr>
        <w:t>2025 is a partial year</w:t>
      </w:r>
      <w:r>
        <w:t xml:space="preserve"> — 44 rows. Charted naively it looks like an 80% collapse in demand. It is a file cut-off.</w:t>
      </w:r>
    </w:p>
    <w:p>
      <w:pPr>
        <w:pStyle w:val="ListNumber"/>
      </w:pPr>
      <w:r>
        <w:rPr>
          <w:b/>
        </w:rPr>
        <w:t>2020 is a nine-month year.</w:t>
      </w:r>
      <w:r>
        <w:t xml:space="preserve"> Comparing its part-year total against a full 2021 overstates growth: the raw totals suggest 69.9% growth from 2020 to 2022, but on a like-for-like monthly basis it is </w:t>
      </w:r>
      <w:r>
        <w:rPr>
          <w:b/>
        </w:rPr>
        <w:t>30.9%</w:t>
      </w:r>
      <w:r>
        <w:t>.</w:t>
      </w:r>
    </w:p>
    <w:p>
      <w:pPr>
        <w:pStyle w:val="ListNumber"/>
      </w:pPr>
      <w:r>
        <w:rPr>
          <w:b/>
        </w:rPr>
        <w:t>March 2020 and March 2025 are part-months.</w:t>
      </w:r>
      <w:r>
        <w:t xml:space="preserve"> March 2020 holds just 10 days. Dropping a 10-day month into a monthly average pulls March's seasonal index down from 1.025 to 0.876 — a 15% distortion that would make an average month look weak.</w:t>
      </w:r>
    </w:p>
    <w:p>
      <w:r>
        <w:rPr>
          <w:b/>
        </w:rPr>
        <w:t>Resolution.</w:t>
      </w:r>
      <w:r>
        <w:t xml:space="preserve"> </w:t>
      </w:r>
      <w:r>
        <w:rPr>
          <w:rFonts w:ascii="Consolas" w:hAnsi="Consolas"/>
          <w:color w:val="2F6F9F"/>
          <w:sz w:val="18"/>
        </w:rPr>
        <w:t>dates</w:t>
      </w:r>
      <w:r>
        <w:t xml:space="preserve"> carries two flags: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is_complete_year</w:t>
      </w:r>
      <w:r>
        <w:t xml:space="preserve"> — 1 for 2020–2024, 0 for 2025.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is_complete_month</w:t>
      </w:r>
      <w:r>
        <w:t xml:space="preserve"> — 0 for March 2020 and March 2025, 1 elsewhere.</w:t>
      </w:r>
    </w:p>
    <w:p>
      <w:r>
        <w:t xml:space="preserve">The analysis window is therefore </w:t>
      </w:r>
      <w:r>
        <w:rPr>
          <w:b/>
        </w:rPr>
        <w:t>57 complete months, April 2020 to December 2024</w:t>
      </w:r>
      <w:r>
        <w:t xml:space="preserve">. Q3 additionally reports </w:t>
      </w:r>
      <w:r>
        <w:rPr>
          <w:rFonts w:ascii="Consolas" w:hAnsi="Consolas"/>
          <w:color w:val="2F6F9F"/>
          <w:sz w:val="18"/>
        </w:rPr>
        <w:t>months_covered</w:t>
      </w:r>
      <w:r>
        <w:t xml:space="preserve"> and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 so the short 2020 is visible in the table rather than hidden inside a total. These are the most important guards in the whole project: without them several conclusions about the trend would be wrong, and the error would be invisible.</w:t>
      </w:r>
    </w:p>
    <w:p>
      <w:pPr>
        <w:pStyle w:val="Heading3"/>
      </w:pPr>
      <w:r>
        <w:t>Problem 5 — the data is almost certainly synthetic</w:t>
      </w:r>
    </w:p>
    <w:p>
      <w:r>
        <w:t>Worth stating because the rubric rewards honest assessment, and because it feeds the Checkpoint 4 ethics section.</w:t>
      </w:r>
    </w:p>
    <w:p>
      <w:pPr>
        <w:pStyle w:val="ListBullet"/>
      </w:pPr>
      <w:r>
        <w:rPr>
          <w:b/>
        </w:rPr>
        <w:t>Zero loss-making transactions in five years.</w:t>
      </w:r>
      <w:r>
        <w:t xml:space="preserve"> Real retail always has returns, write-offs and discounted clearance.</w:t>
      </w:r>
    </w:p>
    <w:p>
      <w:pPr>
        <w:pStyle w:val="ListBullet"/>
      </w:pPr>
      <w:r>
        <w:t>Profit never exceeds amount, and quantity is never zero or negative — too clean.</w:t>
      </w:r>
    </w:p>
    <w:p>
      <w:pPr>
        <w:pStyle w:val="ListBullet"/>
      </w:pPr>
      <w:r>
        <w:t>The five payment methods split almost evenly (206–260 lines each). Real payment mix is never uniform.</w:t>
      </w:r>
    </w:p>
    <w:p>
      <w:pPr>
        <w:pStyle w:val="ListBullet"/>
      </w:pPr>
      <w:r>
        <w:rPr>
          <w:b/>
        </w:rPr>
        <w:t>22 of the 802 distinct customer names end in a credential suffix</w:t>
      </w:r>
      <w:r>
        <w:t xml:space="preserve"> (MD, DDS, PhD, Jr) — 10 of them "MD". That is the signature of the Python </w:t>
      </w:r>
      <w:r>
        <w:rPr>
          <w:rFonts w:ascii="Consolas" w:hAnsi="Consolas"/>
          <w:color w:val="2F6F9F"/>
          <w:sz w:val="18"/>
        </w:rPr>
        <w:t>Faker</w:t>
      </w:r>
      <w:r>
        <w:t xml:space="preserve"> library generating names like "Jason Smith MD", not a real customer list.</w:t>
      </w:r>
    </w:p>
    <w:p>
      <w:pPr>
        <w:pStyle w:val="ListBullet"/>
      </w:pPr>
      <w:r>
        <w:t xml:space="preserve">US cities (Miami, Chicago, Buffalo) paired with </w:t>
      </w:r>
      <w:r>
        <w:rPr>
          <w:b/>
        </w:rPr>
        <w:t>UPI and EMI</w:t>
      </w:r>
      <w:r>
        <w:t xml:space="preserve"> payment methods, which are Indian payment systems.</w:t>
      </w:r>
    </w:p>
    <w:p>
      <w:r>
        <w:rPr>
          <w:b/>
        </w:rPr>
        <w:t>Resolution.</w:t>
      </w:r>
      <w:r>
        <w:t xml:space="preserve"> We did not change the data — inventing "realistic" losses would be data fabrication, which the brief calls grounds for a failing mark. Instead the limitation is stated plainly in the report: the method is sound, the figures should be presented as a modelling exercise.</w:t>
      </w:r>
    </w:p>
    <w:p>
      <w:pPr>
        <w:ind w:left="432"/>
      </w:pPr>
      <w:r>
        <w:rPr>
          <w:b/>
          <w:i/>
        </w:rPr>
        <w:t>This is also the answer to the customer-name privacy question.</w:t>
      </w:r>
      <w:r>
        <w:rPr>
          <w:i/>
        </w:rPr>
        <w:t xml:space="preserve"> The names</w:t>
      </w:r>
    </w:p>
    <w:p>
      <w:pPr>
        <w:ind w:left="432"/>
      </w:pPr>
      <w:r>
        <w:rPr>
          <w:i/>
        </w:rPr>
        <w:t>are generated, so there is no data subject and no personal data. The reason is</w:t>
      </w:r>
    </w:p>
    <w:p>
      <w:pPr>
        <w:ind w:left="432"/>
      </w:pPr>
      <w:r>
        <w:rPr>
          <w:i/>
        </w:rPr>
        <w:t>"these names are synthetic"</w:t>
      </w:r>
      <w:r>
        <w:rPr>
          <w:i/>
        </w:rPr>
        <w:t xml:space="preserve">, </w:t>
      </w:r>
      <w:r>
        <w:rPr>
          <w:b/>
          <w:i/>
        </w:rPr>
        <w:t>not</w:t>
      </w:r>
      <w:r>
        <w:rPr>
          <w:i/>
        </w:rPr>
        <w:t xml:space="preserve"> </w:t>
      </w:r>
      <w:r>
        <w:rPr>
          <w:i/>
        </w:rPr>
        <w:t>"it was public on Kaggle"</w:t>
      </w:r>
      <w:r>
        <w:rPr>
          <w:i/>
        </w:rPr>
        <w:t xml:space="preserve"> — public</w:t>
      </w:r>
    </w:p>
    <w:p>
      <w:pPr>
        <w:ind w:left="432"/>
      </w:pPr>
      <w:r>
        <w:rPr>
          <w:i/>
        </w:rPr>
        <w:t>availability is not consent, and RA 10173 applies to personal data regardless</w:t>
      </w:r>
    </w:p>
    <w:p>
      <w:pPr>
        <w:ind w:left="432"/>
      </w:pPr>
      <w:r>
        <w:rPr>
          <w:i/>
        </w:rPr>
        <w:t>of where you obtained it. Keep that distinction for Task 4.2.</w:t>
      </w:r>
    </w:p>
    <w:p>
      <w:pPr>
        <w:pStyle w:val="Heading3"/>
      </w:pPr>
      <w:r>
        <w:t>What "no missing values" means</w:t>
      </w:r>
    </w:p>
    <w:p>
      <w:r>
        <w:t xml:space="preserve">All 12 columns are complete across all 1,194 rows. Say this explicitly rather than skipping it — the rubric asks you to </w:t>
      </w:r>
      <w:r>
        <w:rPr>
          <w:i/>
        </w:rPr>
        <w:t>identify</w:t>
      </w:r>
      <w:r>
        <w:t xml:space="preserve"> missing values, and "we checked and there are none" is a finding.</w:t>
      </w:r>
    </w:p>
    <w:p>
      <w:r>
        <w:br w:type="page"/>
      </w:r>
    </w:p>
    <w:p>
      <w:pPr>
        <w:pStyle w:val="Heading2"/>
      </w:pPr>
      <w:r>
        <w:t>5. Task 1.3 — the database design</w:t>
      </w:r>
    </w:p>
    <w:p>
      <w:pPr>
        <w:pStyle w:val="Heading3"/>
      </w:pPr>
      <w:r>
        <w:t>What was asked</w:t>
      </w:r>
    </w:p>
    <w:p>
      <w:r>
        <w:t>An ERD with at least 2 related tables, correct data types and primary/foreign keys, the cleaned data loaded, and screenshots.</w:t>
      </w:r>
    </w:p>
    <w:p>
      <w:r>
        <w:t xml:space="preserve">We built </w:t>
      </w:r>
      <w:r>
        <w:rPr>
          <w:b/>
        </w:rPr>
        <w:t>8 tables</w:t>
      </w:r>
      <w:r>
        <w:t xml:space="preserve"> — one fact and seven dimensions. The minimum was 2.</w:t>
      </w:r>
    </w:p>
    <w:p>
      <w:pPr>
        <w:pStyle w:val="Heading3"/>
      </w:pPr>
      <w:r>
        <w:t>The shape: a star schema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states ──&lt; cities ──&lt; customers ──┐</w:t>
        <w:br/>
        <w:t xml:space="preserve">                                          │</w:t>
        <w:br/>
        <w:t>categories ──&lt; sub_categories ────────┼──&lt; sales</w:t>
        <w:br/>
        <w:t xml:space="preserve">                                          │</w:t>
        <w:br/>
        <w:t>payment_modes ─────────────────────────┤</w:t>
        <w:br/>
        <w:t xml:space="preserve">                                          │</w:t>
        <w:br/>
        <w:t>dates ─────────────────────────────────┘</w:t>
      </w:r>
    </w:p>
    <w:p>
      <w:r>
        <w:t xml:space="preserve">One </w:t>
      </w:r>
      <w:r>
        <w:rPr>
          <w:b/>
        </w:rPr>
        <w:t>fact table</w:t>
      </w:r>
      <w:r>
        <w:t xml:space="preserve"> in the middle holding the numbers, surrounded by </w:t>
      </w:r>
      <w:r>
        <w:rPr>
          <w:b/>
        </w:rPr>
        <w:t>dimension tables</w:t>
      </w:r>
      <w:r>
        <w:t xml:space="preserve"> holding the descriptive labels you slice those numbers by.</w:t>
      </w:r>
    </w:p>
    <w:p>
      <w:r>
        <w:t>The tables are named plainly (</w:t>
      </w:r>
      <w:r>
        <w:rPr>
          <w:rFonts w:ascii="Consolas" w:hAnsi="Consolas"/>
          <w:color w:val="2F6F9F"/>
          <w:sz w:val="18"/>
        </w:rPr>
        <w:t>sales</w:t>
      </w:r>
      <w:r>
        <w:t xml:space="preserve">, </w:t>
      </w:r>
      <w:r>
        <w:rPr>
          <w:rFonts w:ascii="Consolas" w:hAnsi="Consolas"/>
          <w:color w:val="2F6F9F"/>
          <w:sz w:val="18"/>
        </w:rPr>
        <w:t>customers</w:t>
      </w:r>
      <w:r>
        <w:t xml:space="preserve">, </w:t>
      </w:r>
      <w:r>
        <w:rPr>
          <w:rFonts w:ascii="Consolas" w:hAnsi="Consolas"/>
          <w:color w:val="2F6F9F"/>
          <w:sz w:val="18"/>
        </w:rPr>
        <w:t>dates</w:t>
      </w:r>
      <w:r>
        <w:t xml:space="preserve">) rather than with the </w:t>
      </w:r>
      <w:r>
        <w:rPr>
          <w:rFonts w:ascii="Consolas" w:hAnsi="Consolas"/>
          <w:color w:val="2F6F9F"/>
          <w:sz w:val="18"/>
        </w:rPr>
        <w:t>fact_</w:t>
      </w:r>
      <w:r>
        <w:t>/</w:t>
      </w:r>
      <w:r>
        <w:rPr>
          <w:rFonts w:ascii="Consolas" w:hAnsi="Consolas"/>
          <w:color w:val="2F6F9F"/>
          <w:sz w:val="18"/>
        </w:rPr>
        <w:t>dim_</w:t>
      </w:r>
      <w:r>
        <w:t xml:space="preserve"> prefixes some warehouses use, but the roles are unchanged and you should be able to name them: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Tables here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Fact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Its numbers add up meaningfully. </w:t>
            </w:r>
            <w:r>
              <w:rPr>
                <w:rFonts w:ascii="Consolas" w:hAnsi="Consolas"/>
                <w:color w:val="2F6F9F"/>
                <w:sz w:val="18"/>
              </w:rPr>
              <w:t>SUM(amount)</w:t>
            </w:r>
            <w:r>
              <w:rPr>
                <w:sz w:val="18"/>
              </w:rPr>
              <w:t xml:space="preserve"> is total revenue.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states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customers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sub_categories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payment_modes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dates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They describe and label. Summing </w:t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  <w:r>
              <w:rPr>
                <w:sz w:val="18"/>
              </w:rPr>
              <w:t xml:space="preserve"> would be nonsense.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4. The shape: a star schema</w:t>
      </w:r>
    </w:p>
    <w:p>
      <w:r>
        <w:t xml:space="preserve">If you are asked which is the fact table, the answer is </w:t>
      </w:r>
      <w:r>
        <w:rPr>
          <w:rFonts w:ascii="Consolas" w:hAnsi="Consolas"/>
          <w:color w:val="2F6F9F"/>
          <w:sz w:val="18"/>
        </w:rPr>
        <w:t>sales</w:t>
      </w:r>
      <w:r>
        <w:t>, and the reason is the grain and the additive measures below - not the name.</w:t>
      </w:r>
    </w:p>
    <w:p>
      <w:r>
        <w:rPr>
          <w:b/>
        </w:rPr>
        <w:t>Why this shape.</w:t>
      </w:r>
      <w:r>
        <w:t xml:space="preserve"> Look at the three business questions — each is "a </w:t>
      </w:r>
      <w:r>
        <w:rPr>
          <w:i/>
        </w:rPr>
        <w:t>measure</w:t>
      </w:r>
      <w:r>
        <w:t xml:space="preserve">, broken down by a </w:t>
      </w:r>
      <w:r>
        <w:rPr>
          <w:i/>
        </w:rPr>
        <w:t>dimension</w:t>
      </w:r>
      <w:r>
        <w:t xml:space="preserve">, over </w:t>
      </w:r>
      <w:r>
        <w:rPr>
          <w:i/>
        </w:rPr>
        <w:t>time</w:t>
      </w:r>
      <w:r>
        <w:t>". Revenue by category by year. Revenue by month. That is precisely the question shape a star schema is built for, and each one is answered in a single join hop.</w:t>
      </w:r>
    </w:p>
    <w:p>
      <w:pPr>
        <w:pStyle w:val="Heading3"/>
      </w:pPr>
      <w:r>
        <w:t>Grain — the most important concept here</w:t>
      </w:r>
    </w:p>
    <w:p>
      <w:r>
        <w:t xml:space="preserve">The </w:t>
      </w:r>
      <w:r>
        <w:rPr>
          <w:b/>
        </w:rPr>
        <w:t>grain</w:t>
      </w:r>
      <w:r>
        <w:t xml:space="preserve"> is what exactly one row of the fact table represents. Ours:</w:t>
      </w:r>
    </w:p>
    <w:p>
      <w:pPr>
        <w:ind w:left="432"/>
      </w:pPr>
      <w:r>
        <w:rPr>
          <w:i/>
        </w:rPr>
        <w:t xml:space="preserve">One row of </w:t>
      </w:r>
      <w:r>
        <w:rPr>
          <w:rFonts w:ascii="Consolas" w:hAnsi="Consolas"/>
          <w:i/>
          <w:color w:val="2F6F9F"/>
          <w:sz w:val="18"/>
        </w:rPr>
        <w:t>sales</w:t>
      </w:r>
      <w:r>
        <w:rPr>
          <w:i/>
        </w:rPr>
        <w:t xml:space="preserve"> = one product line on one order.</w:t>
      </w:r>
    </w:p>
    <w:p>
      <w:r>
        <w:t xml:space="preserve">Fix the grain before anything else, because every measure has to be additive at that grain. </w:t>
      </w:r>
      <w:r>
        <w:rPr>
          <w:rFonts w:ascii="Consolas" w:hAnsi="Consolas"/>
          <w:color w:val="2F6F9F"/>
          <w:sz w:val="18"/>
        </w:rPr>
        <w:t>quantity</w:t>
      </w:r>
      <w:r>
        <w:t xml:space="preserve">, </w:t>
      </w:r>
      <w:r>
        <w:rPr>
          <w:rFonts w:ascii="Consolas" w:hAnsi="Consolas"/>
          <w:color w:val="2F6F9F"/>
          <w:sz w:val="18"/>
        </w:rPr>
        <w:t>amount</w:t>
      </w:r>
      <w:r>
        <w:t xml:space="preserve"> and </w:t>
      </w:r>
      <w:r>
        <w:rPr>
          <w:rFonts w:ascii="Consolas" w:hAnsi="Consolas"/>
          <w:color w:val="2F6F9F"/>
          <w:sz w:val="18"/>
        </w:rPr>
        <w:t>profit</w:t>
      </w:r>
      <w:r>
        <w:t xml:space="preserve"> all are: summing them across any group gives a meaningful total. If you mixed grains — some rows per order, some per line — every SUM would be wrong.</w:t>
      </w:r>
    </w:p>
    <w:p>
      <w:pPr>
        <w:pStyle w:val="Heading3"/>
      </w:pPr>
      <w:r>
        <w:t>The eight tables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Primary key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states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state_id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names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cities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city_id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City, with FK to state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Customer, with FK to city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Electronics, Furniture, Office Supplies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sub_categories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sub_category_id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 sub-categories, FK to category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payment_modes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payment_mode_id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COD, Credit Card, Debit Card, EMI, UPI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dates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648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order_date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row per date, with year/quarter/month parts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sale_id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transactions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5. The eight tables</w:t>
      </w:r>
    </w:p>
    <w:p>
      <w:r>
        <w:rPr>
          <w:rFonts w:ascii="Consolas" w:hAnsi="Consolas"/>
          <w:color w:val="2F6F9F"/>
          <w:sz w:val="18"/>
        </w:rPr>
        <w:t>sales</w:t>
      </w:r>
      <w:r>
        <w:t xml:space="preserve"> has exactly the 1,194 rows of the raw file. </w:t>
      </w:r>
      <w:r>
        <w:rPr>
          <w:b/>
        </w:rPr>
        <w:t>No transaction was lost or invented in normalisation</w:t>
      </w:r>
      <w:r>
        <w:t xml:space="preserve"> — that is a checkable claim, and a good one to state in the defense.</w:t>
      </w:r>
    </w:p>
    <w:p>
      <w:pPr>
        <w:pStyle w:val="Heading3"/>
      </w:pPr>
      <w:r>
        <w:t>Surrogate keys, and why we used one</w:t>
      </w:r>
    </w:p>
    <w:p>
      <w:r>
        <w:t xml:space="preserve">A </w:t>
      </w:r>
      <w:r>
        <w:rPr>
          <w:b/>
        </w:rPr>
        <w:t>natural key</w:t>
      </w:r>
      <w:r>
        <w:t xml:space="preserve"> is a key made of real data (Order ID). A </w:t>
      </w:r>
      <w:r>
        <w:rPr>
          <w:b/>
        </w:rPr>
        <w:t>surrogate key</w:t>
      </w:r>
      <w:r>
        <w:t xml:space="preserve"> is a meaningless number generated purely to identify the row (</w:t>
      </w:r>
      <w:r>
        <w:rPr>
          <w:rFonts w:ascii="Consolas" w:hAnsi="Consolas"/>
          <w:color w:val="2F6F9F"/>
          <w:sz w:val="18"/>
        </w:rPr>
        <w:t>sale_id</w:t>
      </w:r>
      <w:r>
        <w:t xml:space="preserve"> = 1, 2, 3…).</w:t>
      </w:r>
    </w:p>
    <w:p>
      <w:r>
        <w:t xml:space="preserve">We used a surrogate because the natural key was broken (Problem 1). Being able to explain </w:t>
      </w:r>
      <w:r>
        <w:rPr>
          <w:i/>
        </w:rPr>
        <w:t>why</w:t>
      </w:r>
      <w:r>
        <w:t xml:space="preserve"> — "the natural key was not unique, so we introduced a surrogate and kept the original as a descriptive attribute" — is exactly the kind of thing the Data Preparation criterion rewards.</w:t>
      </w:r>
    </w:p>
    <w:p>
      <w:pPr>
        <w:pStyle w:val="Heading3"/>
      </w:pPr>
      <w:r>
        <w:t>Why geography and product are separate tables</w:t>
      </w:r>
    </w:p>
    <w:p>
      <w:r>
        <w:t xml:space="preserve">We could have put </w:t>
      </w:r>
      <w:r>
        <w:rPr>
          <w:rFonts w:ascii="Consolas" w:hAnsi="Consolas"/>
          <w:color w:val="2F6F9F"/>
          <w:sz w:val="18"/>
        </w:rPr>
        <w:t>state</w:t>
      </w:r>
      <w:r>
        <w:t xml:space="preserve"> straight into </w:t>
      </w:r>
      <w:r>
        <w:rPr>
          <w:rFonts w:ascii="Consolas" w:hAnsi="Consolas"/>
          <w:color w:val="2F6F9F"/>
          <w:sz w:val="18"/>
        </w:rPr>
        <w:t>customers</w:t>
      </w:r>
      <w:r>
        <w:t xml:space="preserve"> as text. Splitting into </w:t>
      </w:r>
      <w:r>
        <w:rPr>
          <w:rFonts w:ascii="Consolas" w:hAnsi="Consolas"/>
          <w:color w:val="2F6F9F"/>
          <w:sz w:val="18"/>
        </w:rPr>
        <w:t>states → cities → customers</w:t>
      </w:r>
      <w:r>
        <w:t xml:space="preserve"> instead means:</w:t>
      </w:r>
    </w:p>
    <w:p>
      <w:pPr>
        <w:pStyle w:val="ListBullet"/>
      </w:pPr>
      <w:r>
        <w:t xml:space="preserve">"Miami" is stored </w:t>
      </w:r>
      <w:r>
        <w:rPr>
          <w:b/>
        </w:rPr>
        <w:t>once</w:t>
      </w:r>
      <w:r>
        <w:t xml:space="preserve">, not on all 66 Miami transactions. If it is misspelled, you fix one row. This is what </w:t>
      </w:r>
      <w:r>
        <w:rPr>
          <w:b/>
        </w:rPr>
        <w:t>normalisation</w:t>
      </w:r>
      <w:r>
        <w:t xml:space="preserve"> is for — removing the redundancy that causes update anomalies.</w:t>
      </w:r>
    </w:p>
    <w:p>
      <w:pPr>
        <w:pStyle w:val="ListBullet"/>
      </w:pPr>
      <w:r>
        <w:t>It creates genuine multi-table joins for Task 1.4, which the rubric requires.</w:t>
      </w:r>
    </w:p>
    <w:p>
      <w:r>
        <w:t xml:space="preserve">Same reasoning for </w:t>
      </w:r>
      <w:r>
        <w:rPr>
          <w:rFonts w:ascii="Consolas" w:hAnsi="Consolas"/>
          <w:color w:val="2F6F9F"/>
          <w:sz w:val="18"/>
        </w:rPr>
        <w:t>categories → sub_categories</w:t>
      </w:r>
      <w:r>
        <w:t>.</w:t>
      </w:r>
    </w:p>
    <w:p>
      <w:pPr>
        <w:pStyle w:val="Heading3"/>
      </w:pPr>
      <w:r>
        <w:t>Why `dates` exists</w:t>
      </w:r>
    </w:p>
    <w:p>
      <w:r>
        <w:t xml:space="preserve">We could read the year straight off </w:t>
      </w:r>
      <w:r>
        <w:rPr>
          <w:rFonts w:ascii="Consolas" w:hAnsi="Consolas"/>
          <w:color w:val="2F6F9F"/>
          <w:sz w:val="18"/>
        </w:rPr>
        <w:t>order_date</w:t>
      </w:r>
      <w:r>
        <w:t xml:space="preserve"> with MySQL's </w:t>
      </w:r>
      <w:r>
        <w:rPr>
          <w:rFonts w:ascii="Consolas" w:hAnsi="Consolas"/>
          <w:color w:val="2F6F9F"/>
          <w:sz w:val="18"/>
        </w:rPr>
        <w:t>YEAR()</w:t>
      </w:r>
      <w:r>
        <w:t xml:space="preserve"> function. We built a date table instead because:</w:t>
      </w:r>
    </w:p>
    <w:p>
      <w:pPr>
        <w:pStyle w:val="ListNumber"/>
      </w:pPr>
      <w:r>
        <w:rPr>
          <w:b/>
        </w:rPr>
        <w:t>The completeness flags need somewhere to live.</w:t>
      </w:r>
      <w:r>
        <w:t xml:space="preserve"> </w:t>
      </w:r>
      <w:r>
        <w:rPr>
          <w:rFonts w:ascii="Consolas" w:hAnsi="Consolas"/>
          <w:color w:val="2F6F9F"/>
          <w:sz w:val="18"/>
        </w:rPr>
        <w:t>is_complete_year</w:t>
      </w:r>
      <w:r>
        <w:t xml:space="preserve"> and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are properties of the calendar, so they belong in the calendar table rather than being re-derived in every query.</w:t>
      </w:r>
    </w:p>
    <w:p>
      <w:pPr>
        <w:pStyle w:val="ListNumber"/>
      </w:pPr>
      <w:r>
        <w:rPr>
          <w:b/>
        </w:rPr>
        <w:t>Portability.</w:t>
      </w:r>
      <w:r>
        <w:t xml:space="preserve"> </w:t>
      </w:r>
      <w:r>
        <w:rPr>
          <w:rFonts w:ascii="Consolas" w:hAnsi="Consolas"/>
          <w:color w:val="2F6F9F"/>
          <w:sz w:val="18"/>
        </w:rPr>
        <w:t>YEAR()</w:t>
      </w:r>
      <w:r>
        <w:t xml:space="preserve"> is MySQL; SQLite uses </w:t>
      </w:r>
      <w:r>
        <w:rPr>
          <w:rFonts w:ascii="Consolas" w:hAnsi="Consolas"/>
          <w:color w:val="2F6F9F"/>
          <w:sz w:val="18"/>
        </w:rPr>
        <w:t>strftime()</w:t>
      </w:r>
      <w:r>
        <w:t xml:space="preserve">. By storing </w:t>
      </w:r>
      <w:r>
        <w:rPr>
          <w:rFonts w:ascii="Consolas" w:hAnsi="Consolas"/>
          <w:color w:val="2F6F9F"/>
          <w:sz w:val="18"/>
        </w:rPr>
        <w:t>year_number</w:t>
      </w:r>
      <w:r>
        <w:t xml:space="preserve"> as a column, the same query file runs on both unchanged.</w:t>
      </w:r>
    </w:p>
    <w:p>
      <w:pPr>
        <w:pStyle w:val="ListNumber"/>
      </w:pPr>
      <w:r>
        <w:rPr>
          <w:b/>
        </w:rPr>
        <w:t>Readability.</w:t>
      </w:r>
      <w:r>
        <w:t xml:space="preserve"> </w:t>
      </w:r>
      <w:r>
        <w:rPr>
          <w:rFonts w:ascii="Consolas" w:hAnsi="Consolas"/>
          <w:color w:val="2F6F9F"/>
          <w:sz w:val="18"/>
        </w:rPr>
        <w:t>WHERE d.year_number = 2024</w:t>
      </w:r>
      <w:r>
        <w:t xml:space="preserve"> reads better than </w:t>
      </w:r>
      <w:r>
        <w:rPr>
          <w:rFonts w:ascii="Consolas" w:hAnsi="Consolas"/>
          <w:color w:val="2F6F9F"/>
          <w:sz w:val="18"/>
        </w:rPr>
        <w:t>WHERE YEAR(f.order_date) = 2024</w:t>
      </w:r>
      <w:r>
        <w:t>, and it can use an index.</w:t>
      </w:r>
    </w:p>
    <w:p>
      <w:pPr>
        <w:pStyle w:val="Heading3"/>
      </w:pPr>
      <w:r>
        <w:t>The constraints in the schema</w:t>
      </w:r>
    </w:p>
    <w:p>
      <w:r>
        <w:t xml:space="preserve">The DDL is not just </w:t>
      </w:r>
      <w:r>
        <w:rPr>
          <w:rFonts w:ascii="Consolas" w:hAnsi="Consolas"/>
          <w:color w:val="2F6F9F"/>
          <w:sz w:val="18"/>
        </w:rPr>
        <w:t>CREATE TABLE</w:t>
      </w:r>
      <w:r>
        <w:t>. It carries: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PRIMARY KEY</w:t>
      </w:r>
      <w:r>
        <w:t xml:space="preserve"> on every table — no duplicate rows possible.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FOREIGN KEY</w:t>
      </w:r>
      <w:r>
        <w:t xml:space="preserve"> on every relationship — you cannot insert a sale pointing at a customer who does not exist.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UNIQUE (city_name, state_id)</w:t>
      </w:r>
      <w:r>
        <w:t xml:space="preserve"> — a city name is only unique </w:t>
      </w:r>
      <w:r>
        <w:rPr>
          <w:i/>
        </w:rPr>
        <w:t>within</w:t>
      </w:r>
      <w:r>
        <w:t xml:space="preserve"> a state.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CHECK (quantity &gt; 0)</w:t>
      </w:r>
      <w:r>
        <w:t xml:space="preserve">, </w:t>
      </w:r>
      <w:r>
        <w:rPr>
          <w:rFonts w:ascii="Consolas" w:hAnsi="Consolas"/>
          <w:color w:val="2F6F9F"/>
          <w:sz w:val="18"/>
        </w:rPr>
        <w:t>CHECK (amount &gt;= 0)</w:t>
      </w:r>
      <w:r>
        <w:t xml:space="preserve"> — the database itself refuses impossible values.</w:t>
      </w:r>
    </w:p>
    <w:p>
      <w:pPr>
        <w:pStyle w:val="ListBullet"/>
      </w:pPr>
      <w:r>
        <w:t xml:space="preserve">Indexes on </w:t>
      </w:r>
      <w:r>
        <w:rPr>
          <w:rFonts w:ascii="Consolas" w:hAnsi="Consolas"/>
          <w:color w:val="2F6F9F"/>
          <w:sz w:val="18"/>
        </w:rPr>
        <w:t>order_date</w:t>
      </w:r>
      <w:r>
        <w:t xml:space="preserve">, </w:t>
      </w:r>
      <w:r>
        <w:rPr>
          <w:rFonts w:ascii="Consolas" w:hAnsi="Consolas"/>
          <w:color w:val="2F6F9F"/>
          <w:sz w:val="18"/>
        </w:rPr>
        <w:t>sub_category_id</w:t>
      </w:r>
      <w:r>
        <w:t xml:space="preserve">, </w:t>
      </w:r>
      <w:r>
        <w:rPr>
          <w:rFonts w:ascii="Consolas" w:hAnsi="Consolas"/>
          <w:color w:val="2F6F9F"/>
          <w:sz w:val="18"/>
        </w:rPr>
        <w:t>customer_id</w:t>
      </w:r>
      <w:r>
        <w:t xml:space="preserve">, </w:t>
      </w:r>
      <w:r>
        <w:rPr>
          <w:rFonts w:ascii="Consolas" w:hAnsi="Consolas"/>
          <w:color w:val="2F6F9F"/>
          <w:sz w:val="18"/>
        </w:rPr>
        <w:t>payment_mode_id</w:t>
      </w:r>
      <w:r>
        <w:t xml:space="preserve"> — the columns the queries filter and group by.</w:t>
      </w:r>
    </w:p>
    <w:p>
      <w:r>
        <w:t xml:space="preserve">And after loading, the build runs a referential-integrity check and </w:t>
      </w:r>
      <w:r>
        <w:rPr>
          <w:b/>
        </w:rPr>
        <w:t>fails</w:t>
      </w:r>
      <w:r>
        <w:t xml:space="preserve"> if any foreign key is violated. Data quality is enforced, not hoped for.</w:t>
      </w:r>
    </w:p>
    <w:p>
      <w:r>
        <w:br w:type="page"/>
      </w:r>
    </w:p>
    <w:p>
      <w:pPr>
        <w:pStyle w:val="Heading2"/>
      </w:pPr>
      <w:r>
        <w:t>6. Task 1.4 — the eight queries, line by line</w:t>
      </w:r>
    </w:p>
    <w:p>
      <w:pPr>
        <w:pStyle w:val="Heading3"/>
      </w:pPr>
      <w:r>
        <w:t>What was asked</w:t>
      </w:r>
    </w:p>
    <w:p>
      <w:r>
        <w:t xml:space="preserve">Minimum 8 queries: ≥2 with </w:t>
      </w:r>
      <w:r>
        <w:rPr>
          <w:rFonts w:ascii="Consolas" w:hAnsi="Consolas"/>
          <w:color w:val="2F6F9F"/>
          <w:sz w:val="18"/>
        </w:rPr>
        <w:t>SELECT</w:t>
      </w:r>
      <w:r>
        <w:t>/</w:t>
      </w:r>
      <w:r>
        <w:rPr>
          <w:rFonts w:ascii="Consolas" w:hAnsi="Consolas"/>
          <w:color w:val="2F6F9F"/>
          <w:sz w:val="18"/>
        </w:rPr>
        <w:t>WHERE</w:t>
      </w:r>
      <w:r>
        <w:t>/</w:t>
      </w:r>
      <w:r>
        <w:rPr>
          <w:rFonts w:ascii="Consolas" w:hAnsi="Consolas"/>
          <w:color w:val="2F6F9F"/>
          <w:sz w:val="18"/>
        </w:rPr>
        <w:t>ORDER BY</w:t>
      </w:r>
      <w:r>
        <w:t xml:space="preserve">, ≥2 with </w:t>
      </w:r>
      <w:r>
        <w:rPr>
          <w:rFonts w:ascii="Consolas" w:hAnsi="Consolas"/>
          <w:color w:val="2F6F9F"/>
          <w:sz w:val="18"/>
        </w:rPr>
        <w:t>GROUP BY</w:t>
      </w:r>
      <w:r>
        <w:t xml:space="preserve"> and aggregates, ≥2 joining 2+ tables, ≥2 answering the key business questions. For each: the SQL, the result, and a 2–3 sentence business interpretation.</w:t>
      </w:r>
    </w:p>
    <w:p>
      <w:pPr>
        <w:ind w:left="432"/>
      </w:pPr>
      <w:r>
        <w:rPr>
          <w:b/>
          <w:i/>
        </w:rPr>
        <w:t>Reminder.</w:t>
      </w:r>
      <w:r>
        <w:rPr>
          <w:i/>
        </w:rPr>
        <w:t xml:space="preserve"> The interpretations currently in the report were AI-drafted and</w:t>
      </w:r>
    </w:p>
    <w:p>
      <w:pPr>
        <w:ind w:left="432"/>
      </w:pPr>
      <w:r>
        <w:rPr>
          <w:i/>
        </w:rPr>
        <w:t>must be rewritten in your own words before submission — Section 3.2 of the</w:t>
      </w:r>
    </w:p>
    <w:p>
      <w:pPr>
        <w:ind w:left="432"/>
      </w:pPr>
      <w:r>
        <w:rPr>
          <w:i/>
        </w:rPr>
        <w:t xml:space="preserve">brief. This document explains what each query </w:t>
      </w:r>
      <w:r>
        <w:rPr>
          <w:i/>
        </w:rPr>
        <w:t>does</w:t>
      </w:r>
      <w:r>
        <w:rPr>
          <w:i/>
        </w:rPr>
        <w:t xml:space="preserve"> and what the numbers</w:t>
      </w:r>
    </w:p>
    <w:p>
      <w:pPr>
        <w:ind w:left="432"/>
      </w:pPr>
      <w:r>
        <w:rPr>
          <w:i/>
        </w:rPr>
        <w:t>say</w:t>
      </w:r>
      <w:r>
        <w:rPr>
          <w:i/>
        </w:rPr>
        <w:t>; the reading of them has to be yours.</w:t>
      </w:r>
    </w:p>
    <w:p>
      <w:r>
        <w:br w:type="page"/>
      </w:r>
    </w:p>
    <w:p>
      <w:pPr>
        <w:pStyle w:val="Heading3"/>
      </w:pPr>
      <w:r>
        <w:t>Group 1 — Basic Data Retrieval</w:t>
      </w:r>
    </w:p>
    <w:p>
      <w:pPr>
        <w:pStyle w:val="Heading3"/>
      </w:pPr>
      <w:r>
        <w:t>Q1 — biggest transaction lines of 2024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SELECT sale_id, order_ref, order_date, quantity, amount, profit</w:t>
        <w:br/>
        <w:t>FROM sales</w:t>
        <w:br/>
        <w:t>WHERE order_date &gt;= '2024-01-01'</w:t>
        <w:br/>
        <w:t xml:space="preserve">  AND order_date &lt;= '2024-12-31'</w:t>
        <w:br/>
        <w:t>ORDER BY amount DESC</w:t>
        <w:br/>
        <w:t>LIMIT 15;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SELECT …</w:t>
      </w:r>
      <w:r>
        <w:t xml:space="preserve"> — the six columns we want back.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FROM sales</w:t>
      </w:r>
      <w:r>
        <w:t xml:space="preserve"> — one table only; this is deliberately the simplest query.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WHERE … AND …</w:t>
      </w:r>
      <w:r>
        <w:t xml:space="preserve"> — restricts to the 2024 calendar year. Two conditions joined with </w:t>
      </w:r>
      <w:r>
        <w:rPr>
          <w:rFonts w:ascii="Consolas" w:hAnsi="Consolas"/>
          <w:color w:val="2F6F9F"/>
          <w:sz w:val="18"/>
        </w:rPr>
        <w:t>AND</w:t>
      </w:r>
      <w:r>
        <w:t>, so both must be true.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ORDER BY amount DESC</w:t>
      </w:r>
      <w:r>
        <w:t xml:space="preserve"> — sorts biggest first. </w:t>
      </w:r>
      <w:r>
        <w:rPr>
          <w:rFonts w:ascii="Consolas" w:hAnsi="Consolas"/>
          <w:color w:val="2F6F9F"/>
          <w:sz w:val="18"/>
        </w:rPr>
        <w:t>DESC</w:t>
      </w:r>
      <w:r>
        <w:t xml:space="preserve"> = descending.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LIMIT 15</w:t>
      </w:r>
      <w:r>
        <w:t xml:space="preserve"> — return only the first 15 rows after sorting.</w:t>
      </w:r>
    </w:p>
    <w:p>
      <w:r>
        <w:rPr>
          <w:b/>
        </w:rPr>
        <w:t>What the result says.</w:t>
      </w:r>
      <w:r>
        <w:t xml:space="preserve"> The top 15 sit between </w:t>
      </w:r>
      <w:r>
        <w:rPr>
          <w:b/>
        </w:rPr>
        <w:t>9,380 and 9,914</w:t>
      </w:r>
      <w:r>
        <w:t xml:space="preserve">, against a dataset-wide maximum of 9,992 — a hard ceiling near 10,000, not a long tail. So no single large lost account could explain the revenue decline. Profit on those near-identical revenues ranges from </w:t>
      </w:r>
      <w:r>
        <w:rPr>
          <w:b/>
        </w:rPr>
        <w:t>414 to 4,339</w:t>
      </w:r>
      <w:r>
        <w:t>, so revenue rank is a poor guide to which orders are actually valuable.</w:t>
      </w:r>
    </w:p>
    <w:p>
      <w:pPr>
        <w:pStyle w:val="Heading3"/>
      </w:pPr>
      <w:r>
        <w:t>Q2 — bulk orders sold at thin margins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SELECT sale_id, order_date, quantity, amount, profit,</w:t>
        <w:br/>
        <w:t xml:space="preserve">       ROUND(100.0 * profit / amount, 2) AS margin_pct</w:t>
        <w:br/>
        <w:t>FROM sales</w:t>
        <w:br/>
        <w:t>WHERE quantity &gt;= 15</w:t>
        <w:br/>
        <w:t xml:space="preserve">  AND profit &lt; 0.15 * amount</w:t>
        <w:br/>
        <w:t>ORDER BY margin_pct ASC, amount DESC</w:t>
        <w:br/>
        <w:t>LIMIT 15;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ROUND(100.0 * profit / amount, 2) AS margin_pct</w:t>
      </w:r>
      <w:r>
        <w:t xml:space="preserve"> — a </w:t>
      </w:r>
      <w:r>
        <w:rPr>
          <w:b/>
        </w:rPr>
        <w:t>calculated column</w:t>
      </w:r>
      <w:r>
        <w:t xml:space="preserve">. Margin isn't stored; we compute it. </w:t>
      </w:r>
      <w:r>
        <w:rPr>
          <w:rFonts w:ascii="Consolas" w:hAnsi="Consolas"/>
          <w:color w:val="2F6F9F"/>
          <w:sz w:val="18"/>
        </w:rPr>
        <w:t>AS margin_pct</w:t>
      </w:r>
      <w:r>
        <w:t xml:space="preserve"> names the result.</w:t>
      </w:r>
    </w:p>
    <w:p>
      <w:pPr>
        <w:pStyle w:val="ListBullet"/>
      </w:pPr>
      <w:r>
        <w:rPr>
          <w:b/>
        </w:rPr>
        <w:t>Why `100.0` and not `100`?</w:t>
      </w:r>
      <w:r>
        <w:t xml:space="preserve"> With integers, SQL may do integer division and throw away the decimals. Writing </w:t>
      </w:r>
      <w:r>
        <w:rPr>
          <w:rFonts w:ascii="Consolas" w:hAnsi="Consolas"/>
          <w:color w:val="2F6F9F"/>
          <w:sz w:val="18"/>
        </w:rPr>
        <w:t>100.0</w:t>
      </w:r>
      <w:r>
        <w:t xml:space="preserve"> forces floating-point arithmetic. This is a classic exam question.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WHERE quantity &gt;= 15 AND profit &lt; 0.15 * amount</w:t>
      </w:r>
      <w:r>
        <w:t xml:space="preserve"> — bulk </w:t>
      </w:r>
      <w:r>
        <w:rPr>
          <w:i/>
        </w:rPr>
        <w:t>and</w:t>
      </w:r>
      <w:r>
        <w:t xml:space="preserve"> thin margin. Note you can compare a column against an expression on other columns.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ORDER BY margin_pct ASC, amount DESC</w:t>
      </w:r>
      <w:r>
        <w:t xml:space="preserve"> — sort by margin ascending (worst first); </w:t>
      </w:r>
      <w:r>
        <w:rPr>
          <w:b/>
        </w:rPr>
        <w:t>ties</w:t>
      </w:r>
      <w:r>
        <w:t xml:space="preserve"> broken by larger amount first.</w:t>
      </w:r>
    </w:p>
    <w:p>
      <w:r>
        <w:rPr>
          <w:b/>
        </w:rPr>
        <w:t>What the result says.</w:t>
      </w:r>
      <w:r>
        <w:t xml:space="preserve"> The worst line shipped 19 units for 7,702 revenue and </w:t>
      </w:r>
      <w:r>
        <w:rPr>
          <w:b/>
        </w:rPr>
        <w:t>60 profit — a 0.78% margin</w:t>
      </w:r>
      <w:r>
        <w:t xml:space="preserve">. All 15 return under 3.7%. They appear in every year from 2020 to 2024, so this is a standing pricing issue, </w:t>
      </w:r>
      <w:r>
        <w:rPr>
          <w:i/>
        </w:rPr>
        <w:t>not</w:t>
      </w:r>
      <w:r>
        <w:t xml:space="preserve"> a cause of the trend break.</w:t>
      </w:r>
    </w:p>
    <w:p>
      <w:r>
        <w:br w:type="page"/>
      </w:r>
    </w:p>
    <w:p>
      <w:pPr>
        <w:pStyle w:val="Heading3"/>
      </w:pPr>
      <w:r>
        <w:t>Group 2 — Aggregate Analysis</w:t>
      </w:r>
    </w:p>
    <w:p>
      <w:pPr>
        <w:pStyle w:val="Heading3"/>
      </w:pPr>
      <w:r>
        <w:t>Q3 — annual sales trend (the headline query)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SELECT d.year_number AS year,</w:t>
        <w:br/>
        <w:t xml:space="preserve">       COUNT(*)      AS transaction_lines,</w:t>
        <w:br/>
        <w:t xml:space="preserve">       SUM(f.quantity) AS units_sold,</w:t>
        <w:br/>
        <w:t xml:space="preserve">       ROUND(SUM(f.amount), 2) AS revenue,</w:t>
        <w:br/>
        <w:t xml:space="preserve">       ROUND(SUM(f.profit), 2) AS profit,</w:t>
        <w:br/>
        <w:t xml:space="preserve">       ROUND(AVG(f.amount), 2) AS avg_line_value,</w:t>
        <w:br/>
        <w:t xml:space="preserve">       ROUND(100.0 * SUM(f.profit) / SUM(f.amount), 2) AS margin_pct</w:t>
        <w:br/>
        <w:t>FROM sales AS f</w:t>
        <w:br/>
        <w:t>JOIN dates AS d ON d.order_date = f.order_date</w:t>
        <w:br/>
        <w:t>WHERE d.is_complete_year = 1</w:t>
        <w:br/>
        <w:t>GROUP BY d.year_number</w:t>
        <w:br/>
        <w:t>ORDER BY d.year_number;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AS f</w:t>
      </w:r>
      <w:r>
        <w:t xml:space="preserve">, </w:t>
      </w:r>
      <w:r>
        <w:rPr>
          <w:rFonts w:ascii="Consolas" w:hAnsi="Consolas"/>
          <w:color w:val="2F6F9F"/>
          <w:sz w:val="18"/>
        </w:rPr>
        <w:t>AS d</w:t>
      </w:r>
      <w:r>
        <w:t xml:space="preserve"> — </w:t>
      </w:r>
      <w:r>
        <w:rPr>
          <w:b/>
        </w:rPr>
        <w:t>table aliases</w:t>
      </w:r>
      <w:r>
        <w:t xml:space="preserve">, so you write </w:t>
      </w:r>
      <w:r>
        <w:rPr>
          <w:rFonts w:ascii="Consolas" w:hAnsi="Consolas"/>
          <w:color w:val="2F6F9F"/>
          <w:sz w:val="18"/>
        </w:rPr>
        <w:t>f.amount</w:t>
      </w:r>
      <w:r>
        <w:t xml:space="preserve"> not </w:t>
      </w:r>
      <w:r>
        <w:rPr>
          <w:rFonts w:ascii="Consolas" w:hAnsi="Consolas"/>
          <w:color w:val="2F6F9F"/>
          <w:sz w:val="18"/>
        </w:rPr>
        <w:t>sales.amount</w:t>
      </w:r>
      <w:r>
        <w:t>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JOIN dates AS d ON d.order_date = f.order_date</w:t>
      </w:r>
      <w:r>
        <w:t xml:space="preserve"> — matches each sale to its calendar row. The </w:t>
      </w:r>
      <w:r>
        <w:rPr>
          <w:rFonts w:ascii="Consolas" w:hAnsi="Consolas"/>
          <w:color w:val="2F6F9F"/>
          <w:sz w:val="18"/>
        </w:rPr>
        <w:t>ON</w:t>
      </w:r>
      <w:r>
        <w:t xml:space="preserve"> clause is the matching rule.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WHERE d.is_complete_year = 1</w:t>
      </w:r>
      <w:r>
        <w:t xml:space="preserve"> — </w:t>
      </w:r>
      <w:r>
        <w:rPr>
          <w:b/>
        </w:rPr>
        <w:t>the partial-2025 guard</w:t>
      </w:r>
      <w:r>
        <w:t>. Without this line the chart shows a fake collapse.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GROUP BY d.year_number</w:t>
      </w:r>
      <w:r>
        <w:t xml:space="preserve"> — collapses all rows of a year into one output row.</w:t>
      </w:r>
    </w:p>
    <w:p>
      <w:pPr>
        <w:pStyle w:val="ListBullet"/>
      </w:pPr>
      <w:r>
        <w:t xml:space="preserve">The aggregates: </w:t>
      </w:r>
      <w:r>
        <w:rPr>
          <w:rFonts w:ascii="Consolas" w:hAnsi="Consolas"/>
          <w:color w:val="2F6F9F"/>
          <w:sz w:val="18"/>
        </w:rPr>
        <w:t>COUNT(*)</w:t>
      </w:r>
      <w:r>
        <w:t xml:space="preserve"> counts rows, </w:t>
      </w:r>
      <w:r>
        <w:rPr>
          <w:rFonts w:ascii="Consolas" w:hAnsi="Consolas"/>
          <w:color w:val="2F6F9F"/>
          <w:sz w:val="18"/>
        </w:rPr>
        <w:t>SUM()</w:t>
      </w:r>
      <w:r>
        <w:t xml:space="preserve"> totals, </w:t>
      </w:r>
      <w:r>
        <w:rPr>
          <w:rFonts w:ascii="Consolas" w:hAnsi="Consolas"/>
          <w:color w:val="2F6F9F"/>
          <w:sz w:val="18"/>
        </w:rPr>
        <w:t>AVG()</w:t>
      </w:r>
      <w:r>
        <w:t xml:space="preserve"> averages.</w:t>
      </w:r>
    </w:p>
    <w:p>
      <w:r>
        <w:rPr>
          <w:b/>
        </w:rPr>
        <w:t>Rule to remember:</w:t>
      </w:r>
      <w:r>
        <w:t xml:space="preserve"> every column in the </w:t>
      </w:r>
      <w:r>
        <w:rPr>
          <w:rFonts w:ascii="Consolas" w:hAnsi="Consolas"/>
          <w:color w:val="2F6F9F"/>
          <w:sz w:val="18"/>
        </w:rPr>
        <w:t>SELECT</w:t>
      </w:r>
      <w:r>
        <w:t xml:space="preserve"> must either be inside an aggregate function or listed in the </w:t>
      </w:r>
      <w:r>
        <w:rPr>
          <w:rFonts w:ascii="Consolas" w:hAnsi="Consolas"/>
          <w:color w:val="2F6F9F"/>
          <w:sz w:val="18"/>
        </w:rPr>
        <w:t>GROUP BY</w:t>
      </w:r>
      <w:r>
        <w:t>.</w:t>
      </w:r>
    </w:p>
    <w:p>
      <w:r>
        <w:rPr>
          <w:b/>
        </w:rPr>
        <w:t>Note the margin calculation.</w:t>
      </w:r>
      <w:r>
        <w:t xml:space="preserve"> It is </w:t>
      </w:r>
      <w:r>
        <w:rPr>
          <w:rFonts w:ascii="Consolas" w:hAnsi="Consolas"/>
          <w:color w:val="2F6F9F"/>
          <w:sz w:val="18"/>
        </w:rPr>
        <w:t>SUM(profit) / SUM(amount)</w:t>
      </w:r>
      <w:r>
        <w:t xml:space="preserve"> — </w:t>
      </w:r>
      <w:r>
        <w:rPr>
          <w:i/>
        </w:rPr>
        <w:t>not</w:t>
      </w:r>
      <w:r>
        <w:t xml:space="preserve"> </w:t>
      </w:r>
      <w:r>
        <w:rPr>
          <w:rFonts w:ascii="Consolas" w:hAnsi="Consolas"/>
          <w:color w:val="2F6F9F"/>
          <w:sz w:val="18"/>
        </w:rPr>
        <w:t>AVG(margin_pct)</w:t>
      </w:r>
      <w:r>
        <w:t>. Averaging percentages weights a 500-unit sale the same as a 5-unit one. Summing first is the correct weighting. Expect to be asked this.</w:t>
      </w:r>
    </w:p>
    <w:p>
      <w:r>
        <w:rPr>
          <w:b/>
        </w:rPr>
        <w:t>Result: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months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revenue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profit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revenue_per_month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avg_line_value</w:t>
            </w:r>
          </w:p>
        </w:tc>
        <w:tc>
          <w:tcPr>
            <w:tcW w:type="dxa" w:w="1170"/>
          </w:tcPr>
          <w:p>
            <w:r>
              <w:rPr>
                <w:b/>
              </w:rPr>
            </w:r>
            <w:r>
              <w:rPr>
                <w:b/>
              </w:rPr>
              <w:t>margin_pct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167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836,410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217,911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92,934.44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5,008.44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26.05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217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1,181,446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283,231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98,453.83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5,444.45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23.97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288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1,459,775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393,113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121,647.92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5,068.66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26.93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1,229,723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321,671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102,476.92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5,255.23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26.16</w:t>
            </w:r>
          </w:p>
        </w:tc>
      </w:tr>
      <w:tr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1,202,478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308,336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100,206.50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5,010.33</w:t>
            </w:r>
          </w:p>
        </w:tc>
        <w:tc>
          <w:tcPr>
            <w:tcW w:type="dxa" w:w="117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25.64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6. Q3 — annual sales trend (the headline query)</w:t>
      </w:r>
    </w:p>
    <w:p>
      <w:r>
        <w:rPr>
          <w:b/>
        </w:rPr>
        <w:t>What it says.</w:t>
      </w:r>
      <w:r>
        <w:t xml:space="preserve"> Growth stopped in 2022. Watch the </w:t>
      </w:r>
      <w:r>
        <w:rPr>
          <w:rFonts w:ascii="Consolas" w:hAnsi="Consolas"/>
          <w:color w:val="2F6F9F"/>
          <w:sz w:val="18"/>
        </w:rPr>
        <w:t>months</w:t>
      </w:r>
      <w:r>
        <w:t xml:space="preserve"> column first: 2020 has only nine, so the comparison must use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. The decisive detail is then that </w:t>
      </w:r>
      <w:r>
        <w:rPr>
          <w:b/>
        </w:rPr>
        <w:t>average line value barely moved</w:t>
      </w:r>
      <w:r>
        <w:t xml:space="preserve"> (5,008–5,444, a 9% spread) while </w:t>
      </w:r>
      <w:r>
        <w:rPr>
          <w:b/>
        </w:rPr>
        <w:t>orders per month moved a lot</w:t>
      </w:r>
      <w:r>
        <w:t xml:space="preserve"> (18.6 → 24.0 → 20.0). The company is writing </w:t>
      </w:r>
      <w:r>
        <w:rPr>
          <w:i/>
        </w:rPr>
        <w:t>fewer</w:t>
      </w:r>
      <w:r>
        <w:t xml:space="preserve"> orders, not smaller or cheaper ones. That points the investigation at demand and availability rather than pricing — and margin holding at 24–27% confirms profitability per sale was never the issue.</w:t>
      </w:r>
    </w:p>
    <w:p>
      <w:pPr>
        <w:pStyle w:val="Heading3"/>
      </w:pPr>
      <w:r>
        <w:t>Q4 — monthly seasonality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SELECT d.month_number AS month_no, d.month_name AS month,</w:t>
        <w:br/>
        <w:t xml:space="preserve">       COUNT(*) AS transaction_lines,</w:t>
        <w:br/>
        <w:t xml:space="preserve">       ROUND(SUM(f.amount), 2) AS revenue,</w:t>
        <w:br/>
        <w:t xml:space="preserve">       ROUND(AVG(f.amount), 2) AS avg_line_value,</w:t>
        <w:br/>
        <w:t xml:space="preserve">       ROUND(100.0 * SUM(f.amount) / (</w:t>
        <w:br/>
        <w:t xml:space="preserve">           SELECT SUM(f2.amount) FROM sales AS f2</w:t>
        <w:br/>
        <w:t xml:space="preserve">           JOIN dates AS d2 ON d2.order_date = f2.order_date</w:t>
        <w:br/>
        <w:t xml:space="preserve">           WHERE d2.is_complete_year = 1</w:t>
        <w:br/>
        <w:t xml:space="preserve">       ), 2) AS pct_of_total_revenue</w:t>
        <w:br/>
        <w:t>FROM sales AS f</w:t>
        <w:br/>
        <w:t>JOIN dates AS d ON d.order_date = f.order_date</w:t>
        <w:br/>
        <w:t>WHERE d.is_complete_year = 1</w:t>
        <w:br/>
        <w:t>GROUP BY d.month_number, d.month_name</w:t>
        <w:br/>
        <w:t>ORDER BY d.month_number;</w:t>
      </w:r>
    </w:p>
    <w:p>
      <w:r>
        <w:t xml:space="preserve">The new idea is the </w:t>
      </w:r>
      <w:r>
        <w:rPr>
          <w:b/>
        </w:rPr>
        <w:t>scalar subquery</w:t>
      </w:r>
      <w:r>
        <w:t xml:space="preserve"> — the </w:t>
      </w:r>
      <w:r>
        <w:rPr>
          <w:rFonts w:ascii="Consolas" w:hAnsi="Consolas"/>
          <w:color w:val="2F6F9F"/>
          <w:sz w:val="18"/>
        </w:rPr>
        <w:t>SELECT</w:t>
      </w:r>
      <w:r>
        <w:t xml:space="preserve"> in brackets. It computes one single number (total revenue across all complete years), and every row divides by it to get its share. It needs its own aliases (</w:t>
      </w:r>
      <w:r>
        <w:rPr>
          <w:rFonts w:ascii="Consolas" w:hAnsi="Consolas"/>
          <w:color w:val="2F6F9F"/>
          <w:sz w:val="18"/>
        </w:rPr>
        <w:t>f2</w:t>
      </w:r>
      <w:r>
        <w:t xml:space="preserve">, </w:t>
      </w:r>
      <w:r>
        <w:rPr>
          <w:rFonts w:ascii="Consolas" w:hAnsi="Consolas"/>
          <w:color w:val="2F6F9F"/>
          <w:sz w:val="18"/>
        </w:rPr>
        <w:t>d2</w:t>
      </w:r>
      <w:r>
        <w:t xml:space="preserve">) and its own </w:t>
      </w:r>
      <w:r>
        <w:rPr>
          <w:rFonts w:ascii="Consolas" w:hAnsi="Consolas"/>
          <w:color w:val="2F6F9F"/>
          <w:sz w:val="18"/>
        </w:rPr>
        <w:t>WHERE</w:t>
      </w:r>
      <w:r>
        <w:t xml:space="preserve"> filter so the denominator covers the same years as the numerator.</w:t>
      </w:r>
    </w:p>
    <w:p>
      <w:r>
        <w:rPr>
          <w:rFonts w:ascii="Consolas" w:hAnsi="Consolas"/>
          <w:color w:val="2F6F9F"/>
          <w:sz w:val="18"/>
        </w:rPr>
        <w:t>GROUP BY d.month_number, d.month_name</w:t>
      </w:r>
      <w:r>
        <w:t xml:space="preserve"> groups on both because </w:t>
      </w:r>
      <w:r>
        <w:rPr>
          <w:rFonts w:ascii="Consolas" w:hAnsi="Consolas"/>
          <w:color w:val="2F6F9F"/>
          <w:sz w:val="18"/>
        </w:rPr>
        <w:t>month_name</w:t>
      </w:r>
      <w:r>
        <w:t xml:space="preserve"> is in the </w:t>
      </w:r>
      <w:r>
        <w:rPr>
          <w:rFonts w:ascii="Consolas" w:hAnsi="Consolas"/>
          <w:color w:val="2F6F9F"/>
          <w:sz w:val="18"/>
        </w:rPr>
        <w:t>SELECT</w:t>
      </w:r>
      <w:r>
        <w:t xml:space="preserve"> and isn't aggregated.</w:t>
      </w:r>
    </w:p>
    <w:p>
      <w:r>
        <w:rPr>
          <w:b/>
        </w:rPr>
        <w:t>What it says.</w:t>
      </w:r>
      <w:r>
        <w:t xml:space="preserve"> December is </w:t>
      </w:r>
      <w:r>
        <w:rPr>
          <w:b/>
        </w:rPr>
        <w:t>11.09%</w:t>
      </w:r>
      <w:r>
        <w:t xml:space="preserve"> of annual revenue and October </w:t>
      </w:r>
      <w:r>
        <w:rPr>
          <w:b/>
        </w:rPr>
        <w:t>10.70%</w:t>
      </w:r>
      <w:r>
        <w:t xml:space="preserve"> — together </w:t>
      </w:r>
      <w:r>
        <w:rPr>
          <w:b/>
        </w:rPr>
        <w:t>21.8%</w:t>
      </w:r>
      <w:r>
        <w:t xml:space="preserve">. January is the trough at </w:t>
      </w:r>
      <w:r>
        <w:rPr>
          <w:b/>
        </w:rPr>
        <w:t>4.73%</w:t>
      </w:r>
      <w:r>
        <w:t xml:space="preserve">, under 43% of a December. But the peak is driven by </w:t>
      </w:r>
      <w:r>
        <w:rPr>
          <w:b/>
        </w:rPr>
        <w:t>order count, not basket size</w:t>
      </w:r>
      <w:r>
        <w:t xml:space="preserve">: December has the most lines (133) at an average line value of 4,928, </w:t>
      </w:r>
      <w:r>
        <w:rPr>
          <w:i/>
        </w:rPr>
        <w:t>below</w:t>
      </w:r>
      <w:r>
        <w:t xml:space="preserve"> the annual averages in Q3. So Q4 is a throughput problem — more orders to pick and ship — which means staffing and warehouse capacity, not premium stock.</w:t>
      </w:r>
    </w:p>
    <w:p>
      <w:r>
        <w:br w:type="page"/>
      </w:r>
    </w:p>
    <w:p>
      <w:pPr>
        <w:pStyle w:val="Heading3"/>
      </w:pPr>
      <w:r>
        <w:t>Group 3 — Multi-Table Joins</w:t>
      </w:r>
    </w:p>
    <w:p>
      <w:r>
        <w:t xml:space="preserve">Both queries here join </w:t>
      </w:r>
      <w:r>
        <w:rPr>
          <w:b/>
        </w:rPr>
        <w:t>four</w:t>
      </w:r>
      <w:r>
        <w:t xml:space="preserve"> tables; the requirement was two.</w:t>
      </w:r>
    </w:p>
    <w:p>
      <w:pPr>
        <w:pStyle w:val="Heading3"/>
      </w:pPr>
      <w:r>
        <w:t>Q5 — revenue by category per year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FROM sales AS f</w:t>
        <w:br/>
        <w:t>JOIN dates         AS d ON d.order_date      = f.order_date</w:t>
        <w:br/>
        <w:t>JOIN sub_categories AS s ON s.sub_category_id = f.sub_category_id</w:t>
        <w:br/>
        <w:t>JOIN categories     AS c ON c.category_id     = s.category_id</w:t>
        <w:br/>
        <w:t>WHERE d.is_complete_year = 1</w:t>
        <w:br/>
        <w:t>GROUP BY c.category_name, d.year_number</w:t>
      </w:r>
    </w:p>
    <w:p>
      <w:r>
        <w:t xml:space="preserve">Note the </w:t>
      </w:r>
      <w:r>
        <w:rPr>
          <w:b/>
        </w:rPr>
        <w:t>chain</w:t>
      </w:r>
      <w:r>
        <w:t xml:space="preserve">: </w:t>
      </w:r>
      <w:r>
        <w:rPr>
          <w:rFonts w:ascii="Consolas" w:hAnsi="Consolas"/>
          <w:color w:val="2F6F9F"/>
          <w:sz w:val="18"/>
        </w:rPr>
        <w:t>sales</w:t>
      </w:r>
      <w:r>
        <w:t xml:space="preserve"> has no direct link to </w:t>
      </w:r>
      <w:r>
        <w:rPr>
          <w:rFonts w:ascii="Consolas" w:hAnsi="Consolas"/>
          <w:color w:val="2F6F9F"/>
          <w:sz w:val="18"/>
        </w:rPr>
        <w:t>categories</w:t>
      </w:r>
      <w:r>
        <w:t xml:space="preserve">. It knows its sub-category, and the sub-category knows its category. So you hop </w:t>
      </w:r>
      <w:r>
        <w:rPr>
          <w:rFonts w:ascii="Consolas" w:hAnsi="Consolas"/>
          <w:color w:val="2F6F9F"/>
          <w:sz w:val="18"/>
        </w:rPr>
        <w:t>sales → sub_categories → categories</w:t>
      </w:r>
      <w:r>
        <w:t>. Being able to trace that path is the point of the exercise.</w:t>
      </w:r>
    </w:p>
    <w:p>
      <w:r>
        <w:rPr>
          <w:b/>
        </w:rPr>
        <w:t>Result: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2020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2021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233,178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387,757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478,451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538,319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318,630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299,708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391,342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496,353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385,893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415,878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326,515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402,347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484,971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305,511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467,970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7. Q5 — revenue by category per year</w:t>
      </w:r>
    </w:p>
    <w:p>
      <w:r>
        <w:rPr>
          <w:b/>
        </w:rPr>
        <w:t>What it says.</w:t>
      </w:r>
      <w:r>
        <w:t xml:space="preserve"> The flat company total hides three different stories. Electronics kept growing a year longer, peaking in 2023, then fell </w:t>
      </w:r>
      <w:r>
        <w:rPr>
          <w:b/>
        </w:rPr>
        <w:t>40.8%</w:t>
      </w:r>
      <w:r>
        <w:t xml:space="preserve">. Office Supplies did the opposite — dropped in 2023, rebounded </w:t>
      </w:r>
      <w:r>
        <w:rPr>
          <w:b/>
        </w:rPr>
        <w:t>53%</w:t>
      </w:r>
      <w:r>
        <w:t xml:space="preserve"> in 2024. So the "plateau" is really an Electronics collapse nearly cancelled out by an Office Supplies recovery. Managing to the aggregate number would have missed both.</w:t>
      </w:r>
    </w:p>
    <w:p>
      <w:pPr>
        <w:pStyle w:val="Heading3"/>
      </w:pPr>
      <w:r>
        <w:t>Q6 — top cities by revenue and revenue per customer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FROM sales   AS f</w:t>
        <w:br/>
        <w:t>JOIN customers AS cu ON cu.customer_id = f.customer_id</w:t>
        <w:br/>
        <w:t>JOIN cities     AS ci ON ci.city_id     = cu.city_id</w:t>
        <w:br/>
        <w:t>JOIN states    AS st ON st.state_id    = ci.state_id</w:t>
        <w:br/>
        <w:t>GROUP BY st.state_name, ci.city_name</w:t>
        <w:br/>
        <w:t>ORDER BY revenue DESC</w:t>
        <w:br/>
        <w:t>LIMIT 10;</w:t>
      </w:r>
    </w:p>
    <w:p>
      <w:r>
        <w:t xml:space="preserve">The other four-table chain, this time through geography. New idea: </w:t>
      </w:r>
      <w:r>
        <w:rPr>
          <w:rFonts w:ascii="Consolas" w:hAnsi="Consolas"/>
          <w:color w:val="2F6F9F"/>
          <w:sz w:val="18"/>
        </w:rPr>
        <w:t>COUNT(DISTINCT cu.customer_id)</w:t>
      </w:r>
      <w:r>
        <w:t xml:space="preserve"> — counts </w:t>
      </w:r>
      <w:r>
        <w:rPr>
          <w:i/>
        </w:rPr>
        <w:t>unique</w:t>
      </w:r>
      <w:r>
        <w:t xml:space="preserve"> customers, not rows. Without </w:t>
      </w:r>
      <w:r>
        <w:rPr>
          <w:rFonts w:ascii="Consolas" w:hAnsi="Consolas"/>
          <w:color w:val="2F6F9F"/>
          <w:sz w:val="18"/>
        </w:rPr>
        <w:t>DISTINCT</w:t>
      </w:r>
      <w:r>
        <w:t xml:space="preserve"> a customer with three purchases would count three times, and </w:t>
      </w:r>
      <w:r>
        <w:rPr>
          <w:rFonts w:ascii="Consolas" w:hAnsi="Consolas"/>
          <w:color w:val="2F6F9F"/>
          <w:sz w:val="18"/>
        </w:rPr>
        <w:t>revenue_per_customer</w:t>
      </w:r>
      <w:r>
        <w:t xml:space="preserve"> would be nonsense.</w:t>
      </w:r>
    </w:p>
    <w:p>
      <w:r>
        <w:rPr>
          <w:b/>
        </w:rPr>
        <w:t>What it says.</w:t>
      </w:r>
      <w:r>
        <w:t xml:space="preserve"> Geography is </w:t>
      </w:r>
      <w:r>
        <w:rPr>
          <w:b/>
        </w:rPr>
        <w:t>not</w:t>
      </w:r>
      <w:r>
        <w:t xml:space="preserve"> the problem. Across six states revenue spans only 884,768 (Ohio) to 1,130,048 (New York) — a 28% spread over five years, which is remarkably even. The useful signal is per-customer value: Orlando returns </w:t>
      </w:r>
      <w:r>
        <w:rPr>
          <w:b/>
        </w:rPr>
        <w:t>9,829 per customer</w:t>
      </w:r>
      <w:r>
        <w:t xml:space="preserve">, Buffalo only </w:t>
      </w:r>
      <w:r>
        <w:rPr>
          <w:b/>
        </w:rPr>
        <w:t>7,216</w:t>
      </w:r>
      <w:r>
        <w:t xml:space="preserve"> from 26% more customers. Buffalo's revenue costs more relationships to service. This confirms the problem is national and product-driven — which is what makes Q7 the decisive query.</w:t>
      </w:r>
    </w:p>
    <w:p>
      <w:r>
        <w:br w:type="page"/>
      </w:r>
    </w:p>
    <w:p>
      <w:pPr>
        <w:pStyle w:val="Heading3"/>
      </w:pPr>
      <w:r>
        <w:t>Group 4 — Business-Relevant Insights</w:t>
      </w:r>
    </w:p>
    <w:p>
      <w:pPr>
        <w:pStyle w:val="Heading3"/>
      </w:pPr>
      <w:r>
        <w:t>Q7 — which sub-categories caused the plateau (Question 2)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SUM(CASE WHEN d.year_number = 2023 THEN f.amount ELSE 0 END) AS revenue_2023,</w:t>
        <w:br/>
        <w:t>SUM(CASE WHEN d.year_number = 2024 THEN f.amount ELSE 0 END) AS revenue_2024,</w:t>
        <w:br/>
        <w:t>...</w:t>
        <w:br/>
        <w:t>ROUND(100.0 * (SUM(CASE WHEN d.year_number = 2024 THEN f.amount ELSE 0 END)</w:t>
        <w:br/>
        <w:t xml:space="preserve">             - SUM(CASE WHEN d.year_number = 2023 THEN f.amount ELSE 0 END))</w:t>
        <w:br/>
        <w:t xml:space="preserve">     / NULLIF(SUM(CASE WHEN d.year_number = 2023 THEN f.amount ELSE 0 END), 0), 1)</w:t>
      </w:r>
    </w:p>
    <w:p>
      <w:r>
        <w:t xml:space="preserve">The technique is </w:t>
      </w:r>
      <w:r>
        <w:rPr>
          <w:b/>
        </w:rPr>
        <w:t>conditional aggregation</w:t>
      </w:r>
      <w:r>
        <w:t xml:space="preserve"> — the most useful trick in this whole checkpoint.</w:t>
      </w:r>
    </w:p>
    <w:p>
      <w:r>
        <w:rPr>
          <w:rFonts w:ascii="Consolas" w:hAnsi="Consolas"/>
          <w:color w:val="2F6F9F"/>
          <w:sz w:val="18"/>
        </w:rPr>
        <w:t>CASE WHEN … THEN … ELSE … END</w:t>
      </w:r>
      <w:r>
        <w:t xml:space="preserve"> is SQL's if-statement. Inside a </w:t>
      </w:r>
      <w:r>
        <w:rPr>
          <w:rFonts w:ascii="Consolas" w:hAnsi="Consolas"/>
          <w:color w:val="2F6F9F"/>
          <w:sz w:val="18"/>
        </w:rPr>
        <w:t>SUM()</w:t>
      </w:r>
      <w:r>
        <w:t xml:space="preserve">, it adds </w:t>
      </w:r>
      <w:r>
        <w:rPr>
          <w:rFonts w:ascii="Consolas" w:hAnsi="Consolas"/>
          <w:color w:val="2F6F9F"/>
          <w:sz w:val="18"/>
        </w:rPr>
        <w:t>f.amount</w:t>
      </w:r>
      <w:r>
        <w:t xml:space="preserve"> only when the year matches and adds </w:t>
      </w:r>
      <w:r>
        <w:rPr>
          <w:rFonts w:ascii="Consolas" w:hAnsi="Consolas"/>
          <w:color w:val="2F6F9F"/>
          <w:sz w:val="18"/>
        </w:rPr>
        <w:t>0</w:t>
      </w:r>
      <w:r>
        <w:t xml:space="preserve"> otherwise. Two of them side by side turn </w:t>
      </w:r>
      <w:r>
        <w:rPr>
          <w:i/>
        </w:rPr>
        <w:t>rows</w:t>
      </w:r>
      <w:r>
        <w:t xml:space="preserve"> (one per year) into </w:t>
      </w:r>
      <w:r>
        <w:rPr>
          <w:i/>
        </w:rPr>
        <w:t>columns</w:t>
      </w:r>
      <w:r>
        <w:t xml:space="preserve"> (2023 and 2024 next to each other) so you can subtract them on one line. This is called </w:t>
      </w:r>
      <w:r>
        <w:rPr>
          <w:b/>
        </w:rPr>
        <w:t>pivoting</w:t>
      </w:r>
      <w:r>
        <w:t>.</w:t>
      </w:r>
    </w:p>
    <w:p>
      <w:r>
        <w:rPr>
          <w:rFonts w:ascii="Consolas" w:hAnsi="Consolas"/>
          <w:color w:val="2F6F9F"/>
          <w:sz w:val="18"/>
        </w:rPr>
        <w:t>NULLIF(x, 0)</w:t>
      </w:r>
      <w:r>
        <w:t xml:space="preserve"> returns </w:t>
      </w:r>
      <w:r>
        <w:rPr>
          <w:rFonts w:ascii="Consolas" w:hAnsi="Consolas"/>
          <w:color w:val="2F6F9F"/>
          <w:sz w:val="18"/>
        </w:rPr>
        <w:t>NULL</w:t>
      </w:r>
      <w:r>
        <w:t xml:space="preserve"> if </w:t>
      </w:r>
      <w:r>
        <w:rPr>
          <w:rFonts w:ascii="Consolas" w:hAnsi="Consolas"/>
          <w:color w:val="2F6F9F"/>
          <w:sz w:val="18"/>
        </w:rPr>
        <w:t>x</w:t>
      </w:r>
      <w:r>
        <w:t xml:space="preserve"> is zero, otherwise </w:t>
      </w:r>
      <w:r>
        <w:rPr>
          <w:rFonts w:ascii="Consolas" w:hAnsi="Consolas"/>
          <w:color w:val="2F6F9F"/>
          <w:sz w:val="18"/>
        </w:rPr>
        <w:t>x</w:t>
      </w:r>
      <w:r>
        <w:t xml:space="preserve">. It is </w:t>
      </w:r>
      <w:r>
        <w:rPr>
          <w:b/>
        </w:rPr>
        <w:t>division-by-zero protection</w:t>
      </w:r>
      <w:r>
        <w:t xml:space="preserve">: a sub-category with no 2023 revenue would crash the percentage calculation; instead it returns </w:t>
      </w:r>
      <w:r>
        <w:rPr>
          <w:rFonts w:ascii="Consolas" w:hAnsi="Consolas"/>
          <w:color w:val="2F6F9F"/>
          <w:sz w:val="18"/>
        </w:rPr>
        <w:t>NULL</w:t>
      </w:r>
      <w:r>
        <w:t xml:space="preserve"> (shown as </w:t>
      </w:r>
      <w:r>
        <w:rPr>
          <w:rFonts w:ascii="Consolas" w:hAnsi="Consolas"/>
          <w:color w:val="2F6F9F"/>
          <w:sz w:val="18"/>
        </w:rPr>
        <w:t>—</w:t>
      </w:r>
      <w:r>
        <w:t>).</w:t>
      </w:r>
    </w:p>
    <w:p>
      <w:r>
        <w:rPr>
          <w:b/>
        </w:rPr>
        <w:t>Result — the headline finding: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sub_category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2023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Printers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192,817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55,952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−136,865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−71.0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 Games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144,484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88,017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−56,467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−39.1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Phones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115,909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99,526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−16,383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−14.1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Bookcases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86,730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74,875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−11,855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−13.7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Laptops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85,109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75,135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−9,974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−11.7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Chairs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87,711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86,185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−1,526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−1.7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Sofas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92,052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98,984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+6,932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+7.5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100,742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120,002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+19,260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+19.1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Binders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64,442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88,011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+23,569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+36.6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Pens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82,959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116,900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+33,941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+40.9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119,400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155,834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+36,434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+30.5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Paper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57,368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143,057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+85,689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+149.4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8. Q7 — which sub-categories caused the plateau (Question 2)</w:t>
      </w:r>
    </w:p>
    <w:p>
      <w:r>
        <w:rPr>
          <w:b/>
        </w:rPr>
        <w:t>What it says.</w:t>
      </w:r>
      <w:r>
        <w:t xml:space="preserve"> The plateau is not broad weakness — it is </w:t>
      </w:r>
      <w:r>
        <w:rPr>
          <w:b/>
        </w:rPr>
        <w:t>concentrated in one sub-category</w:t>
      </w:r>
      <w:r>
        <w:t xml:space="preserve">. Printers alone lost </w:t>
      </w:r>
      <w:r>
        <w:rPr>
          <w:b/>
        </w:rPr>
        <w:t>136,865</w:t>
      </w:r>
      <w:r>
        <w:t>, more than half the entire 257,297 peak-to-2024 gap, and more than the next two decliners combined. All four Electronics lines fell; all four Office Supplies lines grew.</w:t>
      </w:r>
    </w:p>
    <w:p>
      <w:r>
        <w:t xml:space="preserve">The pattern suggests consumables growing while durable hardware falls away. </w:t>
      </w:r>
      <w:r>
        <w:rPr>
          <w:b/>
        </w:rPr>
        <w:t>The honest next step is to check 2024 Printer stock and supplier status before concluding anything about demand</w:t>
      </w:r>
      <w:r>
        <w:t xml:space="preserve"> — a supply failure and a demand collapse look identical in a sales table but need opposite responses. Saying this is a strength, not a hedge: it shows you know what the data cannot tell you.</w:t>
      </w:r>
    </w:p>
    <w:p>
      <w:pPr>
        <w:pStyle w:val="Heading3"/>
      </w:pPr>
      <w:r>
        <w:t>Q8 — is the Q4 peak universal? (Question 3)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ROUND(100.0 * SUM(f.amount) / SUM(SUM(f.amount)) OVER (</w:t>
        <w:br/>
        <w:t xml:space="preserve">          PARTITION BY c.category_name), 2) AS pct_of_category_revenue</w:t>
      </w:r>
    </w:p>
    <w:p>
      <w:r>
        <w:t xml:space="preserve">This uses a </w:t>
      </w:r>
      <w:r>
        <w:rPr>
          <w:b/>
        </w:rPr>
        <w:t>window function</w:t>
      </w:r>
      <w:r>
        <w:t xml:space="preserve"> — the </w:t>
      </w:r>
      <w:r>
        <w:rPr>
          <w:rFonts w:ascii="Consolas" w:hAnsi="Consolas"/>
          <w:color w:val="2F6F9F"/>
          <w:sz w:val="18"/>
        </w:rPr>
        <w:t>OVER (…)</w:t>
      </w:r>
      <w:r>
        <w:t xml:space="preserve"> clause. A normal aggregate collapses rows into one; a window function computes across a set of rows </w:t>
      </w:r>
      <w:r>
        <w:rPr>
          <w:i/>
        </w:rPr>
        <w:t>while keeping every row</w:t>
      </w:r>
      <w:r>
        <w:t xml:space="preserve">. </w:t>
      </w:r>
      <w:r>
        <w:rPr>
          <w:rFonts w:ascii="Consolas" w:hAnsi="Consolas"/>
          <w:color w:val="2F6F9F"/>
          <w:sz w:val="18"/>
        </w:rPr>
        <w:t>PARTITION BY c.category_name</w:t>
      </w:r>
      <w:r>
        <w:t xml:space="preserve"> defines the window as "all rows for this category".</w:t>
      </w:r>
    </w:p>
    <w:p>
      <w:r>
        <w:t xml:space="preserve">So </w:t>
      </w:r>
      <w:r>
        <w:rPr>
          <w:rFonts w:ascii="Consolas" w:hAnsi="Consolas"/>
          <w:color w:val="2F6F9F"/>
          <w:sz w:val="18"/>
        </w:rPr>
        <w:t>SUM(SUM(f.amount)) OVER (PARTITION BY category)</w:t>
      </w:r>
      <w:r>
        <w:t xml:space="preserve"> is the category's total across all quarters, available on each quarter's row — letting each quarter express itself as a share of its </w:t>
      </w:r>
      <w:r>
        <w:rPr>
          <w:b/>
        </w:rPr>
        <w:t>own</w:t>
      </w:r>
      <w:r>
        <w:t xml:space="preserve"> category rather than of the company. The nested </w:t>
      </w:r>
      <w:r>
        <w:rPr>
          <w:rFonts w:ascii="Consolas" w:hAnsi="Consolas"/>
          <w:color w:val="2F6F9F"/>
          <w:sz w:val="18"/>
        </w:rPr>
        <w:t>SUM(SUM(...))</w:t>
      </w:r>
      <w:r>
        <w:t xml:space="preserve"> looks odd but is correct: the inner </w:t>
      </w:r>
      <w:r>
        <w:rPr>
          <w:rFonts w:ascii="Consolas" w:hAnsi="Consolas"/>
          <w:color w:val="2F6F9F"/>
          <w:sz w:val="18"/>
        </w:rPr>
        <w:t>SUM</w:t>
      </w:r>
      <w:r>
        <w:t xml:space="preserve"> is the group aggregate, the outer one sums those group results across the window.</w:t>
      </w:r>
    </w:p>
    <w:p>
      <w:r>
        <w:rPr>
          <w:b/>
        </w:rPr>
        <w:t>Result: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Q1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Q2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Q3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Q4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Electronics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20.28%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30.79%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23.69%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25.24%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Furniture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16.96%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29.46%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22.74%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30.84%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Office Supplies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17.01%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25.00%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25.83%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32.16%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9. Q8 — is the Q4 peak universal? (Question 3)</w:t>
      </w:r>
    </w:p>
    <w:p>
      <w:r>
        <w:rPr>
          <w:b/>
        </w:rPr>
        <w:t>What it says.</w:t>
      </w:r>
      <w:r>
        <w:t xml:space="preserve"> The company-wide Q4 peak is </w:t>
      </w:r>
      <w:r>
        <w:rPr>
          <w:b/>
        </w:rPr>
        <w:t>not universal</w:t>
      </w:r>
      <w:r>
        <w:t xml:space="preserve">. Furniture and Office Supplies peak in Q4 (30.8%, 32.2%). </w:t>
      </w:r>
      <w:r>
        <w:rPr>
          <w:b/>
        </w:rPr>
        <w:t>Electronics does not</w:t>
      </w:r>
      <w:r>
        <w:t xml:space="preserve"> — it peaks in </w:t>
      </w:r>
      <w:r>
        <w:rPr>
          <w:b/>
        </w:rPr>
        <w:t>Q2</w:t>
      </w:r>
      <w:r>
        <w:t xml:space="preserve"> at 30.79%, and Q4 is only its second-best quarter. Planning Electronics stock against the blended company curve therefore over-stocks it in Q4 and under-stocks it in Q2, every single year. The recommendation is per-category seasonal curves. Q1 is weakest for all three (17–20%), so it is the natural clearance window.</w:t>
      </w:r>
    </w:p>
    <w:p>
      <w:r>
        <w:br w:type="page"/>
      </w:r>
    </w:p>
    <w:p>
      <w:pPr>
        <w:pStyle w:val="Heading2"/>
      </w:pPr>
      <w:r>
        <w:t>7. SQL concepts used</w:t>
      </w:r>
    </w:p>
    <w:p>
      <w:r>
        <w:t>Quick reference for anything you might be asked to define.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SELECT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Chooses which columns to return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WHERE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Filters </w:t>
            </w:r>
            <w:r>
              <w:rPr>
                <w:b/>
                <w:sz w:val="18"/>
              </w:rPr>
              <w:t>rows</w:t>
            </w:r>
            <w:r>
              <w:rPr>
                <w:sz w:val="18"/>
              </w:rPr>
              <w:t>, before grouping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Q1–Q7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 BY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Sorts the result. </w:t>
            </w:r>
            <w:r>
              <w:rPr>
                <w:rFonts w:ascii="Consolas" w:hAnsi="Consolas"/>
                <w:color w:val="2F6F9F"/>
                <w:sz w:val="18"/>
              </w:rPr>
              <w:t>ASC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F6F9F"/>
                <w:sz w:val="18"/>
              </w:rPr>
              <w:t>DESC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Q1, Q2, 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LIMIT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Caps the number of rows returned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Q1, Q2, 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JOIN … 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Combines tables on a matching rule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GROUP BY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Collapses rows into one per group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COUNT(*)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Counts rows in each group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COUNT(DISTINCT x)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Counts </w:t>
            </w:r>
            <w:r>
              <w:rPr>
                <w:i/>
                <w:sz w:val="18"/>
              </w:rPr>
              <w:t>unique</w:t>
            </w:r>
            <w:r>
              <w:rPr>
                <w:sz w:val="18"/>
              </w:rPr>
              <w:t xml:space="preserve"> values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2F6F9F"/>
                <w:sz w:val="18"/>
              </w:rPr>
              <w:t>AVG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Totals / averages a column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ROUND(x, 2)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Rounds to 2 decimal places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Most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 alias (</w:t>
            </w:r>
            <w:r>
              <w:rPr>
                <w:rFonts w:ascii="Consolas" w:hAnsi="Consolas"/>
                <w:color w:val="2F6F9F"/>
                <w:sz w:val="18"/>
              </w:rPr>
              <w:t>AS f</w:t>
            </w:r>
            <w:r>
              <w:rPr>
                <w:sz w:val="18"/>
              </w:rPr>
              <w:t>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Short name for a table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Q3–Q8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Calculated column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 value computed, not stored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Scalar subquery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An inner query returning one 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Q4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CASE WHEN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SQL's if-statement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Conditional aggregation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SUM(CASE WHEN …)</w:t>
            </w:r>
            <w:r>
              <w:rPr>
                <w:sz w:val="18"/>
              </w:rPr>
              <w:t xml:space="preserve"> to pivot rows into columns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NULLIF(x, 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Division-by-zero guard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Window function </w:t>
            </w:r>
            <w:r>
              <w:rPr>
                <w:rFonts w:ascii="Consolas" w:hAnsi="Consolas"/>
                <w:color w:val="2F6F9F"/>
                <w:sz w:val="18"/>
              </w:rPr>
              <w:t>OVER (PARTITION BY …)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Aggregates across rows without collapsing them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Q8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10. 7. SQL concepts used</w:t>
      </w:r>
    </w:p>
    <w:p>
      <w:pPr>
        <w:pStyle w:val="Heading3"/>
      </w:pPr>
      <w:r>
        <w:t>Three things people get wrong</w:t>
      </w:r>
    </w:p>
    <w:p>
      <w:pPr>
        <w:pStyle w:val="ListNumber"/>
      </w:pPr>
      <w:r>
        <w:rPr>
          <w:b/>
        </w:rPr>
        <w:t>`WHERE` vs `HAVING`.</w:t>
      </w:r>
      <w:r>
        <w:t xml:space="preserve"> </w:t>
      </w:r>
      <w:r>
        <w:rPr>
          <w:rFonts w:ascii="Consolas" w:hAnsi="Consolas"/>
          <w:color w:val="2F6F9F"/>
          <w:sz w:val="18"/>
        </w:rPr>
        <w:t>WHERE</w:t>
      </w:r>
      <w:r>
        <w:t xml:space="preserve"> filters rows </w:t>
      </w:r>
      <w:r>
        <w:rPr>
          <w:i/>
        </w:rPr>
        <w:t>before</w:t>
      </w:r>
      <w:r>
        <w:t xml:space="preserve"> grouping; </w:t>
      </w:r>
      <w:r>
        <w:rPr>
          <w:rFonts w:ascii="Consolas" w:hAnsi="Consolas"/>
          <w:color w:val="2F6F9F"/>
          <w:sz w:val="18"/>
        </w:rPr>
        <w:t>HAVING</w:t>
      </w:r>
      <w:r>
        <w:t xml:space="preserve"> filters groups </w:t>
      </w:r>
      <w:r>
        <w:rPr>
          <w:i/>
        </w:rPr>
        <w:t>after</w:t>
      </w:r>
      <w:r>
        <w:t xml:space="preserve">. We only needed </w:t>
      </w:r>
      <w:r>
        <w:rPr>
          <w:rFonts w:ascii="Consolas" w:hAnsi="Consolas"/>
          <w:color w:val="2F6F9F"/>
          <w:sz w:val="18"/>
        </w:rPr>
        <w:t>WHERE</w:t>
      </w:r>
      <w:r>
        <w:t>.</w:t>
      </w:r>
    </w:p>
    <w:p>
      <w:pPr>
        <w:pStyle w:val="ListNumber"/>
      </w:pPr>
      <w:r>
        <w:rPr>
          <w:b/>
        </w:rPr>
        <w:t>Integer division.</w:t>
      </w:r>
      <w:r>
        <w:t xml:space="preserve"> </w:t>
      </w:r>
      <w:r>
        <w:rPr>
          <w:rFonts w:ascii="Consolas" w:hAnsi="Consolas"/>
          <w:color w:val="2F6F9F"/>
          <w:sz w:val="18"/>
        </w:rPr>
        <w:t>100 * profit / amount</w:t>
      </w:r>
      <w:r>
        <w:t xml:space="preserve"> can truncate to whole numbers. Always write </w:t>
      </w:r>
      <w:r>
        <w:rPr>
          <w:rFonts w:ascii="Consolas" w:hAnsi="Consolas"/>
          <w:color w:val="2F6F9F"/>
          <w:sz w:val="18"/>
        </w:rPr>
        <w:t>100.0</w:t>
      </w:r>
      <w:r>
        <w:t>.</w:t>
      </w:r>
    </w:p>
    <w:p>
      <w:pPr>
        <w:pStyle w:val="ListNumber"/>
      </w:pPr>
      <w:r>
        <w:rPr>
          <w:b/>
        </w:rPr>
        <w:t>Averaging percentages.</w:t>
      </w:r>
      <w:r>
        <w:t xml:space="preserve"> </w:t>
      </w:r>
      <w:r>
        <w:rPr>
          <w:rFonts w:ascii="Consolas" w:hAnsi="Consolas"/>
          <w:color w:val="2F6F9F"/>
          <w:sz w:val="18"/>
        </w:rPr>
        <w:t>SUM(profit)/SUM(amount)</w:t>
      </w:r>
      <w:r>
        <w:t xml:space="preserve"> is right; </w:t>
      </w:r>
      <w:r>
        <w:rPr>
          <w:rFonts w:ascii="Consolas" w:hAnsi="Consolas"/>
          <w:color w:val="2F6F9F"/>
          <w:sz w:val="18"/>
        </w:rPr>
        <w:t>AVG(margin_pct)</w:t>
      </w:r>
      <w:r>
        <w:t xml:space="preserve"> is wrong because it ignores the size of each sale.</w:t>
      </w:r>
    </w:p>
    <w:p>
      <w:pPr>
        <w:pStyle w:val="Heading3"/>
      </w:pPr>
      <w:r>
        <w:t>Join types (you may be asked)</w:t>
      </w:r>
    </w:p>
    <w:p>
      <w:pPr>
        <w:pStyle w:val="ListBullet"/>
      </w:pPr>
      <w:r>
        <w:rPr>
          <w:b/>
        </w:rPr>
        <w:t>INNER JOIN</w:t>
      </w:r>
      <w:r>
        <w:t xml:space="preserve"> (what plain </w:t>
      </w:r>
      <w:r>
        <w:rPr>
          <w:rFonts w:ascii="Consolas" w:hAnsi="Consolas"/>
          <w:color w:val="2F6F9F"/>
          <w:sz w:val="18"/>
        </w:rPr>
        <w:t>JOIN</w:t>
      </w:r>
      <w:r>
        <w:t xml:space="preserve"> means) — keeps only rows that match on both sides. All ours are inner joins, which is safe here because foreign keys guarantee every fact row has a matching dimension row.</w:t>
      </w:r>
    </w:p>
    <w:p>
      <w:pPr>
        <w:pStyle w:val="ListBullet"/>
      </w:pPr>
      <w:r>
        <w:rPr>
          <w:b/>
        </w:rPr>
        <w:t>LEFT JOIN</w:t>
      </w:r>
      <w:r>
        <w:t xml:space="preserve"> — keeps every row from the left table even without a match, filling the right side with </w:t>
      </w:r>
      <w:r>
        <w:rPr>
          <w:rFonts w:ascii="Consolas" w:hAnsi="Consolas"/>
          <w:color w:val="2F6F9F"/>
          <w:sz w:val="18"/>
        </w:rPr>
        <w:t>NULL</w:t>
      </w:r>
      <w:r>
        <w:t>. You would need this if, say, you wanted categories with zero sales in a period to still appear.</w:t>
      </w:r>
    </w:p>
    <w:p>
      <w:r>
        <w:br w:type="page"/>
      </w:r>
    </w:p>
    <w:p>
      <w:pPr>
        <w:pStyle w:val="Heading2"/>
      </w:pPr>
      <w:r>
        <w:t>8. The four findings and how we got them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How we know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Growth stopped in 2022.</w:t>
            </w:r>
            <w:r>
              <w:rPr>
                <w:sz w:val="18"/>
              </w:rPr>
              <w:t xml:space="preserve"> 2024 is 17.6% below peak per month, but margin and average order value never moved — fewer orders, not worse ones.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Q3: revenue per month by year alongside </w:t>
            </w:r>
            <w:r>
              <w:rPr>
                <w:rFonts w:ascii="Consolas" w:hAnsi="Consolas"/>
                <w:color w:val="2F6F9F"/>
                <w:sz w:val="18"/>
              </w:rPr>
              <w:t>AVG(amount)</w:t>
            </w:r>
            <w:r>
              <w:rPr>
                <w:sz w:val="18"/>
              </w:rPr>
              <w:t xml:space="preserve"> and margin. The flatness of the last two columns is the evidence.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One sub-category explains most of it.</w:t>
            </w:r>
            <w:r>
              <w:rPr>
                <w:sz w:val="18"/>
              </w:rPr>
              <w:t xml:space="preserve"> Printers lost 136,865, over half the whole gap.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Q7: conditional aggregation comparing 2023 with 2024 for all 12 sub-categories, ranked by change.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Seasonality is category-specific.</w:t>
            </w:r>
            <w:r>
              <w:rPr>
                <w:sz w:val="18"/>
              </w:rPr>
              <w:t xml:space="preserve"> Electronics peaks Q2; Furniture and Office Supplies peak Q4.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Q8: window function giving each quarter's share of its own category, which exposes what the company-wide average in Q4 hides.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Geography is not a factor.</w:t>
            </w:r>
            <w:r>
              <w:rPr>
                <w:sz w:val="18"/>
              </w:rPr>
              <w:t xml:space="preserve"> State revenue spans only 28% over five years.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Q6: revenue by city and state; the narrow spread is the finding.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11. 8. The four findings and how we got them</w:t>
      </w:r>
    </w:p>
    <w:p>
      <w:r>
        <w:t xml:space="preserve">Notice that findings 1 and 3 both come from </w:t>
      </w:r>
      <w:r>
        <w:rPr>
          <w:b/>
        </w:rPr>
        <w:t>comparing a breakdown against an average</w:t>
      </w:r>
      <w:r>
        <w:t>. That is the core analytical move in this project: an aggregate hides variation, and the insight is in the variation.</w:t>
      </w:r>
    </w:p>
    <w:p>
      <w:pPr>
        <w:pStyle w:val="Heading3"/>
      </w:pPr>
      <w:r>
        <w:t>The recommended next step</w:t>
      </w:r>
    </w:p>
    <w:p>
      <w:r>
        <w:t>Verify the Printer supply hypothesis against stock and supplier records, then model monthly revenue with per-category seasonal terms rather than one blended index. That carries directly into Checkpoint 2's regression and forecasting work.</w:t>
      </w:r>
    </w:p>
    <w:p>
      <w:r>
        <w:br w:type="page"/>
      </w:r>
    </w:p>
    <w:p>
      <w:pPr>
        <w:pStyle w:val="Heading2"/>
      </w:pPr>
      <w:r>
        <w:t>9. Likely defense questions</w:t>
      </w:r>
    </w:p>
    <w:p>
      <w:r>
        <w:rPr>
          <w:b/>
        </w:rPr>
        <w:t>Which is the fact table, and how do you know?</w:t>
      </w:r>
      <w:r>
        <w:t xml:space="preserve"> </w:t>
      </w:r>
      <w:r>
        <w:rPr>
          <w:rFonts w:ascii="Consolas" w:hAnsi="Consolas"/>
          <w:color w:val="2F6F9F"/>
          <w:sz w:val="18"/>
        </w:rPr>
        <w:t>sales</w:t>
      </w:r>
      <w:r>
        <w:t xml:space="preserve">. Two tests. First, the grain: one row is one product line on one order. Second, the measures are additive at that grain — </w:t>
      </w:r>
      <w:r>
        <w:rPr>
          <w:rFonts w:ascii="Consolas" w:hAnsi="Consolas"/>
          <w:color w:val="2F6F9F"/>
          <w:sz w:val="18"/>
        </w:rPr>
        <w:t>SUM(amount)</w:t>
      </w:r>
      <w:r>
        <w:t xml:space="preserve">, </w:t>
      </w:r>
      <w:r>
        <w:rPr>
          <w:rFonts w:ascii="Consolas" w:hAnsi="Consolas"/>
          <w:color w:val="2F6F9F"/>
          <w:sz w:val="18"/>
        </w:rPr>
        <w:t>SUM(profit)</w:t>
      </w:r>
      <w:r>
        <w:t xml:space="preserve"> and </w:t>
      </w:r>
      <w:r>
        <w:rPr>
          <w:rFonts w:ascii="Consolas" w:hAnsi="Consolas"/>
          <w:color w:val="2F6F9F"/>
          <w:sz w:val="18"/>
        </w:rPr>
        <w:t>SUM(quantity)</w:t>
      </w:r>
      <w:r>
        <w:t xml:space="preserve"> all mean something. The other seven tables describe and label rather than measure; summing a </w:t>
      </w:r>
      <w:r>
        <w:rPr>
          <w:rFonts w:ascii="Consolas" w:hAnsi="Consolas"/>
          <w:color w:val="2F6F9F"/>
          <w:sz w:val="18"/>
        </w:rPr>
        <w:t>customer_id</w:t>
      </w:r>
      <w:r>
        <w:t xml:space="preserve"> would be meaningless. The tables are named plainly rather than with </w:t>
      </w:r>
      <w:r>
        <w:rPr>
          <w:rFonts w:ascii="Consolas" w:hAnsi="Consolas"/>
          <w:color w:val="2F6F9F"/>
          <w:sz w:val="18"/>
        </w:rPr>
        <w:t>fact_</w:t>
      </w:r>
      <w:r>
        <w:t>/</w:t>
      </w:r>
      <w:r>
        <w:rPr>
          <w:rFonts w:ascii="Consolas" w:hAnsi="Consolas"/>
          <w:color w:val="2F6F9F"/>
          <w:sz w:val="18"/>
        </w:rPr>
        <w:t>dim_</w:t>
      </w:r>
      <w:r>
        <w:t xml:space="preserve"> prefixes, so the role comes from the design, not the name.</w:t>
      </w:r>
    </w:p>
    <w:p>
      <w:r>
        <w:rPr>
          <w:b/>
        </w:rPr>
        <w:t>Why a star schema and not one flat table?</w:t>
      </w:r>
      <w:r>
        <w:t xml:space="preserve"> The business questions are all "a measure by a dimension over time", which a star answers in one join. A flat table repeats "Miami" on all 66 Miami rows — redundancy that causes update anomalies. Splitting stores each label once.</w:t>
      </w:r>
    </w:p>
    <w:p>
      <w:r>
        <w:rPr>
          <w:b/>
        </w:rPr>
        <w:t>Why is `Order ID` not your primary key?</w:t>
      </w:r>
      <w:r>
        <w:t xml:space="preserve"> Because it isn't unique in a usable way: 194 of the 547 values appear against different dates </w:t>
      </w:r>
      <w:r>
        <w:rPr>
          <w:i/>
        </w:rPr>
        <w:t>and</w:t>
      </w:r>
      <w:r>
        <w:t xml:space="preserve"> different customers. The first three rows of the raw file show one ID across three dates, three customers and three states. We kept it as </w:t>
      </w:r>
      <w:r>
        <w:rPr>
          <w:rFonts w:ascii="Consolas" w:hAnsi="Consolas"/>
          <w:color w:val="2F6F9F"/>
          <w:sz w:val="18"/>
        </w:rPr>
        <w:t>order_ref</w:t>
      </w:r>
      <w:r>
        <w:t xml:space="preserve"> and used a surrogate </w:t>
      </w:r>
      <w:r>
        <w:rPr>
          <w:rFonts w:ascii="Consolas" w:hAnsi="Consolas"/>
          <w:color w:val="2F6F9F"/>
          <w:sz w:val="18"/>
        </w:rPr>
        <w:t>sale_id</w:t>
      </w:r>
      <w:r>
        <w:t>.</w:t>
      </w:r>
    </w:p>
    <w:p>
      <w:r>
        <w:rPr>
          <w:b/>
        </w:rPr>
        <w:t>Why does `customers` have 807 rows when there are 802 names?</w:t>
      </w:r>
      <w:r>
        <w:t xml:space="preserve"> Five names appear in more than one city. Keying on name alone would merge two different people, so the key is (name, city), which correctly splits those five.</w:t>
      </w:r>
    </w:p>
    <w:p>
      <w:r>
        <w:rPr>
          <w:b/>
        </w:rPr>
        <w:t>Why exclude 2025, and why is 2020 shown per month?</w:t>
      </w:r>
      <w:r>
        <w:t xml:space="preserve"> The file stops on 15 March 2025 — 44 rows — so including 2025 shows a fake ~80% collapse. It also </w:t>
      </w:r>
      <w:r>
        <w:rPr>
          <w:i/>
        </w:rPr>
        <w:t>starts</w:t>
      </w:r>
      <w:r>
        <w:t xml:space="preserve"> on 22 March 2020, so 2020 holds only nine complete months: comparing its part-year total against a full 2021 would suggest 69.9% growth when the like-for-like figure is 30.9%. </w:t>
      </w:r>
      <w:r>
        <w:rPr>
          <w:rFonts w:ascii="Consolas" w:hAnsi="Consolas"/>
          <w:color w:val="2F6F9F"/>
          <w:sz w:val="18"/>
        </w:rPr>
        <w:t>is_complete_year</w:t>
      </w:r>
      <w:r>
        <w:t xml:space="preserve"> and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fence off both ends, and Q3 reports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 so the comparison is fair on its face.</w:t>
      </w:r>
    </w:p>
    <w:p>
      <w:r>
        <w:rPr>
          <w:b/>
        </w:rPr>
        <w:t>Why does the schema have backticks around `year_month`?</w:t>
      </w:r>
      <w:r>
        <w:t xml:space="preserve"> Because </w:t>
      </w:r>
      <w:r>
        <w:rPr>
          <w:rFonts w:ascii="Consolas" w:hAnsi="Consolas"/>
          <w:color w:val="2F6F9F"/>
          <w:sz w:val="18"/>
        </w:rPr>
        <w:t>YEAR_MONTH</w:t>
      </w:r>
      <w:r>
        <w:t xml:space="preserve"> is a </w:t>
      </w:r>
      <w:r>
        <w:rPr>
          <w:b/>
        </w:rPr>
        <w:t>reserved word</w:t>
      </w:r>
      <w:r>
        <w:t xml:space="preserve"> in MySQL and MariaDB — it is the unit in </w:t>
      </w:r>
      <w:r>
        <w:rPr>
          <w:rFonts w:ascii="Consolas" w:hAnsi="Consolas"/>
          <w:color w:val="2F6F9F"/>
          <w:sz w:val="18"/>
        </w:rPr>
        <w:t>INTERVAL 1 YEAR_MONTH</w:t>
      </w:r>
      <w:r>
        <w:t xml:space="preserve">. Writing </w:t>
      </w:r>
      <w:r>
        <w:rPr>
          <w:rFonts w:ascii="Consolas" w:hAnsi="Consolas"/>
          <w:color w:val="2F6F9F"/>
          <w:sz w:val="18"/>
        </w:rPr>
        <w:t>SELECT year_month FROM dates</w:t>
      </w:r>
      <w:r>
        <w:t xml:space="preserve"> is a syntax error. Two things fix it: qualify it with the table name (</w:t>
      </w:r>
      <w:r>
        <w:rPr>
          <w:rFonts w:ascii="Consolas" w:hAnsi="Consolas"/>
          <w:color w:val="2F6F9F"/>
          <w:sz w:val="18"/>
        </w:rPr>
        <w:t>dates.year_month</w:t>
      </w:r>
      <w:r>
        <w:t>) or wrap it in backticks (`</w:t>
      </w:r>
      <w:r>
        <w:rPr>
          <w:rFonts w:ascii="Consolas" w:hAnsi="Consolas"/>
          <w:color w:val="2F6F9F"/>
          <w:sz w:val="18"/>
        </w:rPr>
        <w:t xml:space="preserve"> </w:t>
      </w:r>
      <w:r>
        <w:t>year_month</w:t>
      </w:r>
      <w:r>
        <w:rPr>
          <w:rFonts w:ascii="Consolas" w:hAnsi="Consolas"/>
          <w:color w:val="2F6F9F"/>
          <w:sz w:val="18"/>
        </w:rPr>
        <w:t xml:space="preserve"> </w:t>
      </w:r>
      <w:r>
        <w:t>`). Every query in this project does one or the other, which is why they all run. This is worth knowing generally: reserved words are the commonest reason a perfectly-sensible column name refuses to work.</w:t>
      </w:r>
    </w:p>
    <w:p>
      <w:r>
        <w:rPr>
          <w:b/>
        </w:rPr>
        <w:t>What is the difference between the two date flags?</w:t>
      </w:r>
      <w:r>
        <w:t xml:space="preserve"> </w:t>
      </w:r>
      <w:r>
        <w:rPr>
          <w:rFonts w:ascii="Consolas" w:hAnsi="Consolas"/>
          <w:color w:val="2F6F9F"/>
          <w:sz w:val="18"/>
        </w:rPr>
        <w:t>is_complete_year</w:t>
      </w:r>
      <w:r>
        <w:t xml:space="preserve"> excludes 2025 entirely, for anything compared year on year.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excludes just the two part-months at the ends of the file (March 2020, March 2025), so a 10-day month never enters a monthly average. Together they define the 57-month analysis window, April 2020 to December 2024.</w:t>
      </w:r>
    </w:p>
    <w:p>
      <w:r>
        <w:rPr>
          <w:b/>
        </w:rPr>
        <w:t>Your dataset looks fake. Doesn't that invalidate the project?</w:t>
      </w:r>
      <w:r>
        <w:t xml:space="preserve"> It invalidates the </w:t>
      </w:r>
      <w:r>
        <w:rPr>
          <w:i/>
        </w:rPr>
        <w:t>figures</w:t>
      </w:r>
      <w:r>
        <w:t xml:space="preserve">, not the </w:t>
      </w:r>
      <w:r>
        <w:rPr>
          <w:i/>
        </w:rPr>
        <w:t>method</w:t>
      </w:r>
      <w:r>
        <w:t xml:space="preserve">. We state it plainly: zero loss-making lines in five years, a near-uniform payment split, and 22 names ending in a credential suffix, which is a </w:t>
      </w:r>
      <w:r>
        <w:rPr>
          <w:rFonts w:ascii="Consolas" w:hAnsi="Consolas"/>
          <w:color w:val="2F6F9F"/>
          <w:sz w:val="18"/>
        </w:rPr>
        <w:t>Faker</w:t>
      </w:r>
      <w:r>
        <w:t xml:space="preserve"> artifact. We did not fabricate corrections, because that would be worse. The schema, queries and analysis method are all valid and would run identically on real data.</w:t>
      </w:r>
    </w:p>
    <w:p>
      <w:r>
        <w:rPr>
          <w:b/>
        </w:rPr>
        <w:t>What is the difference between `WHERE` and `HAVING`?</w:t>
      </w:r>
      <w:r>
        <w:t xml:space="preserve"> </w:t>
      </w:r>
      <w:r>
        <w:rPr>
          <w:rFonts w:ascii="Consolas" w:hAnsi="Consolas"/>
          <w:color w:val="2F6F9F"/>
          <w:sz w:val="18"/>
        </w:rPr>
        <w:t>WHERE</w:t>
      </w:r>
      <w:r>
        <w:t xml:space="preserve"> filters individual rows before grouping. </w:t>
      </w:r>
      <w:r>
        <w:rPr>
          <w:rFonts w:ascii="Consolas" w:hAnsi="Consolas"/>
          <w:color w:val="2F6F9F"/>
          <w:sz w:val="18"/>
        </w:rPr>
        <w:t>HAVING</w:t>
      </w:r>
      <w:r>
        <w:t xml:space="preserve"> filters whole groups after grouping. To keep only years above 1,000,000 in revenue you would need </w:t>
      </w:r>
      <w:r>
        <w:rPr>
          <w:rFonts w:ascii="Consolas" w:hAnsi="Consolas"/>
          <w:color w:val="2F6F9F"/>
          <w:sz w:val="18"/>
        </w:rPr>
        <w:t>HAVING SUM(amount) &gt; 1000000</w:t>
      </w:r>
      <w:r>
        <w:t xml:space="preserve">, because the sum doesn't exist yet at </w:t>
      </w:r>
      <w:r>
        <w:rPr>
          <w:rFonts w:ascii="Consolas" w:hAnsi="Consolas"/>
          <w:color w:val="2F6F9F"/>
          <w:sz w:val="18"/>
        </w:rPr>
        <w:t>WHERE</w:t>
      </w:r>
      <w:r>
        <w:t xml:space="preserve"> time.</w:t>
      </w:r>
    </w:p>
    <w:p>
      <w:r>
        <w:rPr>
          <w:b/>
        </w:rPr>
        <w:t>Why `SUM(profit)/SUM(amount)` instead of `AVG(margin)`?</w:t>
      </w:r>
      <w:r>
        <w:t xml:space="preserve"> Averaging percentages treats a 20-unit sale and a 1-unit sale as equally important. Summing first weights each sale by its actual size.</w:t>
      </w:r>
    </w:p>
    <w:p>
      <w:r>
        <w:rPr>
          <w:b/>
        </w:rPr>
        <w:t>How do you know Printers is the cause and not just correlated?</w:t>
      </w:r>
      <w:r>
        <w:t xml:space="preserve"> We don't — and we say so. Q7 establishes </w:t>
      </w:r>
      <w:r>
        <w:rPr>
          <w:i/>
        </w:rPr>
        <w:t>where</w:t>
      </w:r>
      <w:r>
        <w:t xml:space="preserve"> the revenue went, not </w:t>
      </w:r>
      <w:r>
        <w:rPr>
          <w:i/>
        </w:rPr>
        <w:t>why</w:t>
      </w:r>
      <w:r>
        <w:t>. Both a supply failure and a demand collapse produce this exact signature, so the report recommends checking stock and supplier records before concluding.</w:t>
      </w:r>
    </w:p>
    <w:p>
      <w:r>
        <w:rPr>
          <w:b/>
        </w:rPr>
        <w:t>What would you do differently with more time?</w:t>
      </w:r>
      <w:r>
        <w:t xml:space="preserve"> Get a dataset with returns and loss-making orders so margin analysis is meaningful, and obtain inventory data so the Printer question could actually be settled rather than flagged.</w:t>
      </w:r>
    </w:p>
    <w:p>
      <w:r>
        <w:br w:type="page"/>
      </w:r>
    </w:p>
    <w:p>
      <w:pPr>
        <w:pStyle w:val="Heading2"/>
      </w:pPr>
      <w:r>
        <w:t>10. Glossary</w:t>
      </w:r>
    </w:p>
    <w:p>
      <w:r>
        <w:rPr>
          <w:b/>
        </w:rPr>
        <w:t>Aggregate function</w:t>
      </w:r>
      <w:r>
        <w:t xml:space="preserve"> — a function that turns many rows into one value: </w:t>
      </w:r>
      <w:r>
        <w:rPr>
          <w:rFonts w:ascii="Consolas" w:hAnsi="Consolas"/>
          <w:color w:val="2F6F9F"/>
          <w:sz w:val="18"/>
        </w:rPr>
        <w:t>COUNT</w:t>
      </w:r>
      <w:r>
        <w:t xml:space="preserve">, </w:t>
      </w:r>
      <w:r>
        <w:rPr>
          <w:rFonts w:ascii="Consolas" w:hAnsi="Consolas"/>
          <w:color w:val="2F6F9F"/>
          <w:sz w:val="18"/>
        </w:rPr>
        <w:t>SUM</w:t>
      </w:r>
      <w:r>
        <w:t xml:space="preserve">, </w:t>
      </w:r>
      <w:r>
        <w:rPr>
          <w:rFonts w:ascii="Consolas" w:hAnsi="Consolas"/>
          <w:color w:val="2F6F9F"/>
          <w:sz w:val="18"/>
        </w:rPr>
        <w:t>AVG</w:t>
      </w:r>
      <w:r>
        <w:t xml:space="preserve">, </w:t>
      </w:r>
      <w:r>
        <w:rPr>
          <w:rFonts w:ascii="Consolas" w:hAnsi="Consolas"/>
          <w:color w:val="2F6F9F"/>
          <w:sz w:val="18"/>
        </w:rPr>
        <w:t>MIN</w:t>
      </w:r>
      <w:r>
        <w:t xml:space="preserve">, </w:t>
      </w:r>
      <w:r>
        <w:rPr>
          <w:rFonts w:ascii="Consolas" w:hAnsi="Consolas"/>
          <w:color w:val="2F6F9F"/>
          <w:sz w:val="18"/>
        </w:rPr>
        <w:t>MAX</w:t>
      </w:r>
      <w:r>
        <w:t>.</w:t>
      </w:r>
    </w:p>
    <w:p>
      <w:r>
        <w:rPr>
          <w:b/>
        </w:rPr>
        <w:t>Cardinality</w:t>
      </w:r>
      <w:r>
        <w:t xml:space="preserve"> — how many rows on one side of a relationship relate to the other. Ours are all one-to-many.</w:t>
      </w:r>
    </w:p>
    <w:p>
      <w:r>
        <w:rPr>
          <w:b/>
        </w:rPr>
        <w:t>Conditional aggregation</w:t>
      </w:r>
      <w:r>
        <w:t xml:space="preserve"> — </w:t>
      </w:r>
      <w:r>
        <w:rPr>
          <w:rFonts w:ascii="Consolas" w:hAnsi="Consolas"/>
          <w:color w:val="2F6F9F"/>
          <w:sz w:val="18"/>
        </w:rPr>
        <w:t>SUM(CASE WHEN … THEN … END)</w:t>
      </w:r>
      <w:r>
        <w:t>, used to turn rows into columns (pivoting).</w:t>
      </w:r>
    </w:p>
    <w:p>
      <w:r>
        <w:rPr>
          <w:b/>
        </w:rPr>
        <w:t>Data dictionary</w:t>
      </w:r>
      <w:r>
        <w:t xml:space="preserve"> — the table listing every column with its type and meaning.</w:t>
      </w:r>
    </w:p>
    <w:p>
      <w:r>
        <w:rPr>
          <w:b/>
        </w:rPr>
        <w:t>Dimension table</w:t>
      </w:r>
      <w:r>
        <w:t xml:space="preserve"> — a table of descriptive attributes you slice measures by (customer, product, date).</w:t>
      </w:r>
    </w:p>
    <w:p>
      <w:r>
        <w:rPr>
          <w:b/>
        </w:rPr>
        <w:t>ERD</w:t>
      </w:r>
      <w:r>
        <w:t xml:space="preserve"> — Entity-Relationship Diagram; the picture of tables and their links.</w:t>
      </w:r>
    </w:p>
    <w:p>
      <w:r>
        <w:rPr>
          <w:b/>
        </w:rPr>
        <w:t>Fact table</w:t>
      </w:r>
      <w:r>
        <w:t xml:space="preserve"> — the central table holding the numeric measures.</w:t>
      </w:r>
    </w:p>
    <w:p>
      <w:r>
        <w:rPr>
          <w:b/>
        </w:rPr>
        <w:t>Foreign key (FK)</w:t>
      </w:r>
      <w:r>
        <w:t xml:space="preserve"> — a column pointing at another table's primary key. Stops you inserting a sale for a customer who doesn't exist.</w:t>
      </w:r>
    </w:p>
    <w:p>
      <w:r>
        <w:rPr>
          <w:b/>
        </w:rPr>
        <w:t>Grain</w:t>
      </w:r>
      <w:r>
        <w:t xml:space="preserve"> — what one row of the fact table represents. Ours: one product line on one order.</w:t>
      </w:r>
    </w:p>
    <w:p>
      <w:r>
        <w:rPr>
          <w:b/>
        </w:rPr>
        <w:t>Join</w:t>
      </w:r>
      <w:r>
        <w:t xml:space="preserve"> — combining tables on a matching rule.</w:t>
      </w:r>
    </w:p>
    <w:p>
      <w:r>
        <w:rPr>
          <w:b/>
        </w:rPr>
        <w:t>Natural key</w:t>
      </w:r>
      <w:r>
        <w:t xml:space="preserve"> — a key made from real data (Order ID). </w:t>
      </w:r>
      <w:r>
        <w:rPr>
          <w:b/>
        </w:rPr>
        <w:t>Surrogate key</w:t>
      </w:r>
      <w:r>
        <w:t xml:space="preserve"> — a meaningless generated number (</w:t>
      </w:r>
      <w:r>
        <w:rPr>
          <w:rFonts w:ascii="Consolas" w:hAnsi="Consolas"/>
          <w:color w:val="2F6F9F"/>
          <w:sz w:val="18"/>
        </w:rPr>
        <w:t>sale_id</w:t>
      </w:r>
      <w:r>
        <w:t>).</w:t>
      </w:r>
    </w:p>
    <w:p>
      <w:r>
        <w:rPr>
          <w:b/>
        </w:rPr>
        <w:t>Normalisation</w:t>
      </w:r>
      <w:r>
        <w:t xml:space="preserve"> — removing redundancy by splitting data into related tables so each fact is stored once.</w:t>
      </w:r>
    </w:p>
    <w:p>
      <w:r>
        <w:rPr>
          <w:b/>
        </w:rPr>
        <w:t>Primary key (PK)</w:t>
      </w:r>
      <w:r>
        <w:t xml:space="preserve"> — the column uniquely identifying each row.</w:t>
      </w:r>
    </w:p>
    <w:p>
      <w:r>
        <w:rPr>
          <w:b/>
        </w:rPr>
        <w:t>Referential integrity</w:t>
      </w:r>
      <w:r>
        <w:t xml:space="preserve"> — the guarantee that every foreign key points at a row that actually exists.</w:t>
      </w:r>
    </w:p>
    <w:p>
      <w:r>
        <w:rPr>
          <w:b/>
        </w:rPr>
        <w:t>Star schema</w:t>
      </w:r>
      <w:r>
        <w:t xml:space="preserve"> — one fact table surrounded by dimension tables. Here </w:t>
      </w:r>
      <w:r>
        <w:rPr>
          <w:rFonts w:ascii="Consolas" w:hAnsi="Consolas"/>
          <w:color w:val="2F6F9F"/>
          <w:sz w:val="18"/>
        </w:rPr>
        <w:t>sales</w:t>
      </w:r>
      <w:r>
        <w:t xml:space="preserve"> is the fact table and the other seven are dimensions, regardless of naming.</w:t>
      </w:r>
    </w:p>
    <w:p>
      <w:r>
        <w:rPr>
          <w:b/>
        </w:rPr>
        <w:t>Window function</w:t>
      </w:r>
      <w:r>
        <w:t xml:space="preserve"> — an aggregate computed across a set of rows </w:t>
      </w:r>
      <w:r>
        <w:rPr>
          <w:i/>
        </w:rPr>
        <w:t>without</w:t>
      </w:r>
      <w:r>
        <w:t xml:space="preserve"> collapsing them, written with </w:t>
      </w:r>
      <w:r>
        <w:rPr>
          <w:rFonts w:ascii="Consolas" w:hAnsi="Consolas"/>
          <w:color w:val="2F6F9F"/>
          <w:sz w:val="18"/>
        </w:rPr>
        <w:t>OVER (PARTITION BY …)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F9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