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Alber's part.</w:t>
      </w:r>
      <w:r>
        <w:t xml:space="preserve"> Each speaker records their own part straight through, in their own time and place. Nobody waits for a cue, nobody answers anybody, and nobody states a role — each part simply continues the explanation where the last one stopped. Alber joins them in order afterwards.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 and the three questions</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eight queries and what they found</w:t>
            </w:r>
          </w:p>
        </w:tc>
        <w:tc>
          <w:tcPr>
            <w:tcW w:type="dxa" w:w="2340"/>
          </w:tcPr>
          <w:p>
            <w:pPr>
              <w:spacing w:line="240" w:lineRule="auto"/>
            </w:pPr>
            <w:r>
              <w:rPr>
                <w:sz w:val="18"/>
              </w:rPr>
            </w:r>
            <w:r>
              <w:rPr>
                <w:sz w:val="18"/>
              </w:rPr>
              <w:t>6:40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Checkpoint 2 workbook</w:t>
            </w:r>
          </w:p>
        </w:tc>
        <w:tc>
          <w:tcPr>
            <w:tcW w:type="dxa" w:w="2340"/>
          </w:tcPr>
          <w:p>
            <w:pPr>
              <w:spacing w:line="240" w:lineRule="auto"/>
            </w:pPr>
            <w:r>
              <w:rPr>
                <w:sz w:val="18"/>
              </w:rPr>
            </w:r>
            <w:r>
              <w:rPr>
                <w:sz w:val="18"/>
              </w:rPr>
              <w:t>1:30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descriptive statistics, correlation, regression, the trend and the forecast</w:t>
            </w:r>
          </w:p>
        </w:tc>
        <w:tc>
          <w:tcPr>
            <w:tcW w:type="dxa" w:w="2340"/>
          </w:tcPr>
          <w:p>
            <w:pPr>
              <w:spacing w:line="240" w:lineRule="auto"/>
            </w:pPr>
            <w:r>
              <w:rPr>
                <w:sz w:val="18"/>
              </w:rPr>
            </w:r>
            <w:r>
              <w:rPr>
                <w:sz w:val="18"/>
              </w:rPr>
              <w:t>6:25</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for the business,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Roughly </w:t>
      </w:r>
      <w:r>
        <w:rPr>
          <w:b/>
        </w:rPr>
        <w:t>23 minutes</w:t>
      </w:r>
      <w:r>
        <w:t xml:space="preserve"> assembled — about </w:t>
      </w:r>
      <w:r>
        <w:rPr>
          <w:b/>
        </w:rPr>
        <w:t>10:30</w:t>
      </w:r>
      <w:r>
        <w:t xml:space="preserve"> of it Alber, and </w:t>
      </w:r>
      <w:r>
        <w:rPr>
          <w:b/>
        </w:rPr>
        <w:t>6:30</w:t>
      </w:r>
      <w:r>
        <w:t xml:space="preserve"> each for Julebeth and Mardy. Alber records three separate files; Julebeth and Mardy record one each.</w:t>
      </w:r>
    </w:p>
    <w:p>
      <w:r>
        <w:t>If you were given a time limit shorter than that, the two places to cut are the descriptive statistics and the correlation in Part 4 — each survives as two sentences. Do not cut a whole task; the brief's tasks are what is being marked.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section's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section.</w:t>
      </w:r>
    </w:p>
    <w:p>
      <w:r>
        <w:br w:type="page"/>
      </w:r>
    </w:p>
    <w:p>
      <w:pPr>
        <w:pStyle w:val="Heading2"/>
      </w:pPr>
      <w:r>
        <w:t>How to record your part</w:t>
      </w:r>
    </w:p>
    <w:p>
      <w:r>
        <w:rPr>
          <w:b/>
        </w:rPr>
        <w:t>Say your name once, at the start of your first part</w:t>
      </w:r>
      <w:r>
        <w:t xml:space="preserve"> — your instructor is matching a voice to a name for a mark under Section 1.4, and the video may not show your face. Alber records three parts and only needs to do this in Part 1; the later two just continue.</w:t>
      </w:r>
    </w:p>
    <w:p>
      <w:r>
        <w:rPr>
          <w:b/>
        </w:rPr>
        <w:t>Say nothing about who did what.</w:t>
      </w:r>
      <w:r>
        <w:t xml:space="preserve"> Your name, then straight into the material. Nobody claims a task, a role, or a contribution — the recording discusses the project, not the group. Everything you say is about Checkpoint 1 and Checkpoint 2 and how the work progressed.</w:t>
      </w:r>
    </w:p>
    <w:p>
      <w:r>
        <w:rPr>
          <w:b/>
        </w:rPr>
        <w:t>Record straight through.</w:t>
      </w:r>
      <w:r>
        <w:t xml:space="preserve"> Your part is one continuous explanation. If you stumble, do not stop the recording: pause, take a breath, and repeat that sentence from the beginning. Alber cuts the repeat out. Restarting from the top every time you fluff a word is how a twenty-minute job becomes an evening.</w:t>
      </w:r>
    </w:p>
    <w:p>
      <w:r>
        <w:rPr>
          <w:b/>
        </w:rPr>
        <w:t>Leave two seconds of silence at the start and the end.</w:t>
      </w:r>
      <w:r>
        <w:t xml:space="preserve"> Press record, wait, then speak. At the end, stop talking and let it run for two seconds before you stop recording. Cuts made against silence are clean; cuts made against a breath are not.</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Have your exhibits open before you press record</w:t>
      </w:r>
      <w:r>
        <w:t>, in the order the script lists them, so you are not hunting for a window mid-sentence.</w:t>
      </w:r>
    </w:p>
    <w:p>
      <w:r>
        <w:rPr>
          <w:b/>
        </w:rPr>
        <w:t>Agree three settings before anyone records:</w:t>
      </w:r>
      <w:r>
        <w:t xml:space="preserve"> screen resolution (1920 × 1080 is the safe choice), video format, and roughly how close you sit to the mic. Three parts recorded at three different volumes is the one problem that is genuinely annoying to fix afterwards.</w:t>
      </w:r>
    </w:p>
    <w:p>
      <w:r>
        <w:rPr>
          <w:b/>
        </w:rPr>
        <w:t>Do a thirty-second test first.</w:t>
      </w:r>
      <w:r>
        <w:t xml:space="preserve"> Record, play it back, and check three things: your voice is audible, the on-screen text is legible at that resolution, and no fan or echo is drowning you. Finding this out after you have recorded everything is the most common way groups lose an evening.</w:t>
      </w:r>
    </w:p>
    <w:p>
      <w:r>
        <w:rPr>
          <w:b/>
        </w:rPr>
        <w:t>Name your file by part number</w:t>
      </w:r>
      <w:r>
        <w:t xml:space="preserve"> — </w:t>
      </w:r>
      <w:r>
        <w:rPr>
          <w:rFonts w:ascii="Consolas" w:hAnsi="Consolas"/>
          <w:color w:val="2F6F9F"/>
          <w:sz w:val="18"/>
        </w:rPr>
        <w:t>Part2_Julebeth.mp4</w:t>
      </w:r>
      <w:r>
        <w:t xml:space="preserve"> — and send Alber the take you want used, not every take you shot.</w:t>
      </w:r>
    </w:p>
    <w:p>
      <w:r>
        <w:br w:type="page"/>
      </w:r>
    </w:p>
    <w:p>
      <w:pPr>
        <w:pStyle w:val="Heading2"/>
      </w:pPr>
      <w:r>
        <w:t>For Alber, as editor</w:t>
      </w:r>
    </w:p>
    <w:p>
      <w:r>
        <w:t>Join the five parts in order: 1, 2, 3, 4, 5. There is nothing to interleave.</w:t>
      </w:r>
    </w:p>
    <w:p>
      <w:r>
        <w:rPr>
          <w:b/>
        </w:rPr>
        <w:t>Normalise the audio levels first.</w:t>
      </w:r>
      <w:r>
        <w:t xml:space="preserve"> Three people in three rooms will not match, and a viewer reaching for the volume between speakers is the most noticeable flaw a stitched recording can have.</w:t>
      </w:r>
    </w:p>
    <w:p>
      <w:r>
        <w:rPr>
          <w:b/>
        </w:rPr>
        <w:t>Put a title card at the head of every part</w:t>
      </w:r>
      <w:r>
        <w:t xml:space="preserve"> — a plain slide with the part number, the topic and the speaker's name, held for two seconds. It hides the seam, it backs up the spoken name for Section 1.4, and it doubles as your figure numbering.</w:t>
      </w:r>
    </w:p>
    <w:p>
      <w:r>
        <w:rPr>
          <w:b/>
        </w:rPr>
        <w:t>Keep the transitions.</w:t>
      </w:r>
      <w:r>
        <w:t xml:space="preserve"> The last line of each part sets up the next one. Cut the dead air and the stumbles; leave those lines alone, because they are what makes five recordings sound like one explanation.</w:t>
      </w:r>
    </w:p>
    <w:p>
      <w:r>
        <w:t>If a part comes back unusable and re-recording is impossible, cover it yourself rather than leaving a gap — a missing task is a missing mark.</w:t>
      </w:r>
    </w:p>
    <w:p>
      <w:pPr>
        <w:pStyle w:val="Heading3"/>
      </w:pPr>
      <w:r>
        <w:t>What to have on screen</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Part</w:t>
            </w:r>
          </w:p>
        </w:tc>
        <w:tc>
          <w:tcPr>
            <w:tcW w:type="dxa" w:w="3120"/>
          </w:tcPr>
          <w:p>
            <w:r>
              <w:rPr>
                <w:b/>
              </w:rPr>
            </w:r>
            <w:r>
              <w:rPr>
                <w:b/>
              </w:rPr>
              <w:t>Section</w:t>
            </w:r>
          </w:p>
        </w:tc>
        <w:tc>
          <w:tcPr>
            <w:tcW w:type="dxa" w:w="3120"/>
          </w:tcPr>
          <w:p>
            <w:r>
              <w:rPr>
                <w:b/>
              </w:rPr>
            </w:r>
            <w:r>
              <w:rPr>
                <w:b/>
              </w:rPr>
              <w:t>Show</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Opening</w:t>
            </w:r>
          </w:p>
        </w:tc>
        <w:tc>
          <w:tcPr>
            <w:tcW w:type="dxa" w:w="3120"/>
          </w:tcPr>
          <w:p>
            <w:pPr>
              <w:spacing w:line="240" w:lineRule="auto"/>
            </w:pPr>
            <w:r>
              <w:rPr>
                <w:sz w:val="18"/>
              </w:rPr>
            </w:r>
            <w:r>
              <w:rPr>
                <w:sz w:val="18"/>
              </w:rPr>
              <w:t>Cover page</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The business problem</w:t>
            </w:r>
          </w:p>
        </w:tc>
        <w:tc>
          <w:tcPr>
            <w:tcW w:type="dxa" w:w="3120"/>
          </w:tcPr>
          <w:p>
            <w:pPr>
              <w:spacing w:line="240" w:lineRule="auto"/>
            </w:pPr>
            <w:r>
              <w:rPr>
                <w:sz w:val="18"/>
              </w:rPr>
            </w:r>
            <w:r>
              <w:rPr>
                <w:sz w:val="18"/>
              </w:rPr>
              <w:t>Figure 1, the annual trend</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dataset</w:t>
            </w:r>
          </w:p>
        </w:tc>
        <w:tc>
          <w:tcPr>
            <w:tcW w:type="dxa" w:w="3120"/>
          </w:tcPr>
          <w:p>
            <w:pPr>
              <w:spacing w:line="240" w:lineRule="auto"/>
            </w:pPr>
            <w:r>
              <w:rPr>
                <w:sz w:val="18"/>
              </w:rPr>
            </w:r>
            <w:r>
              <w:rPr>
                <w:sz w:val="18"/>
              </w:rPr>
              <w:t>The raw CSV, first 15–20 rows</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database</w:t>
            </w:r>
          </w:p>
        </w:tc>
        <w:tc>
          <w:tcPr>
            <w:tcW w:type="dxa" w:w="3120"/>
          </w:tcPr>
          <w:p>
            <w:pPr>
              <w:spacing w:line="240" w:lineRule="auto"/>
            </w:pPr>
            <w:r>
              <w:rPr>
                <w:sz w:val="18"/>
              </w:rPr>
            </w:r>
            <w:r>
              <w:rPr>
                <w:rFonts w:ascii="Consolas" w:hAnsi="Consolas"/>
                <w:color w:val="2F6F9F"/>
                <w:sz w:val="18"/>
              </w:rPr>
              <w:t>docs/figures/erd.png</w:t>
            </w:r>
            <w:r>
              <w:rPr>
                <w:sz w:val="18"/>
              </w:rPr>
              <w:t xml:space="preserve">, then the </w:t>
            </w:r>
            <w:r>
              <w:rPr>
                <w:rFonts w:ascii="Consolas" w:hAnsi="Consolas"/>
                <w:color w:val="2F6F9F"/>
                <w:sz w:val="18"/>
              </w:rPr>
              <w:t>SHOW TABLES</w:t>
            </w:r>
            <w:r>
              <w:rPr>
                <w:sz w:val="18"/>
              </w:rPr>
              <w:t xml:space="preserve"> screenshot</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queries</w:t>
            </w:r>
          </w:p>
        </w:tc>
        <w:tc>
          <w:tcPr>
            <w:tcW w:type="dxa" w:w="3120"/>
          </w:tcPr>
          <w:p>
            <w:pPr>
              <w:spacing w:line="240" w:lineRule="auto"/>
            </w:pPr>
            <w:r>
              <w:rPr>
                <w:sz w:val="18"/>
              </w:rPr>
            </w:r>
            <w:r>
              <w:rPr>
                <w:sz w:val="18"/>
              </w:rPr>
              <w:t>Query screenshots Q3, Q5, Q8</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The workbook</w:t>
            </w:r>
          </w:p>
        </w:tc>
        <w:tc>
          <w:tcPr>
            <w:tcW w:type="dxa" w:w="3120"/>
          </w:tcPr>
          <w:p>
            <w:pPr>
              <w:spacing w:line="240" w:lineRule="auto"/>
            </w:pPr>
            <w:r>
              <w:rPr>
                <w:sz w:val="18"/>
              </w:rPr>
            </w:r>
            <w:r>
              <w:rPr>
                <w:sz w:val="18"/>
              </w:rPr>
              <w:t>Cleaned Data, then a PivotChart</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Descriptive statistics</w:t>
            </w:r>
          </w:p>
        </w:tc>
        <w:tc>
          <w:tcPr>
            <w:tcW w:type="dxa" w:w="3120"/>
          </w:tcPr>
          <w:p>
            <w:pPr>
              <w:spacing w:line="240" w:lineRule="auto"/>
            </w:pPr>
            <w:r>
              <w:rPr>
                <w:sz w:val="18"/>
              </w:rPr>
            </w:r>
            <w:r>
              <w:rPr>
                <w:sz w:val="18"/>
              </w:rPr>
              <w:t>The Amount histogram</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Correlation</w:t>
            </w:r>
          </w:p>
        </w:tc>
        <w:tc>
          <w:tcPr>
            <w:tcW w:type="dxa" w:w="3120"/>
          </w:tcPr>
          <w:p>
            <w:pPr>
              <w:spacing w:line="240" w:lineRule="auto"/>
            </w:pPr>
            <w:r>
              <w:rPr>
                <w:sz w:val="18"/>
              </w:rPr>
            </w:r>
            <w:r>
              <w:rPr>
                <w:sz w:val="18"/>
              </w:rPr>
              <w:t>Both scatter plots</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Regression</w:t>
            </w:r>
          </w:p>
        </w:tc>
        <w:tc>
          <w:tcPr>
            <w:tcW w:type="dxa" w:w="3120"/>
          </w:tcPr>
          <w:p>
            <w:pPr>
              <w:spacing w:line="240" w:lineRule="auto"/>
            </w:pPr>
            <w:r>
              <w:rPr>
                <w:sz w:val="18"/>
              </w:rPr>
            </w:r>
            <w:r>
              <w:rPr>
                <w:sz w:val="18"/>
              </w:rPr>
              <w:t>The ToolPak output</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Trend and seasonality</w:t>
            </w:r>
          </w:p>
        </w:tc>
        <w:tc>
          <w:tcPr>
            <w:tcW w:type="dxa" w:w="3120"/>
          </w:tcPr>
          <w:p>
            <w:pPr>
              <w:spacing w:line="240" w:lineRule="auto"/>
            </w:pPr>
            <w:r>
              <w:rPr>
                <w:sz w:val="18"/>
              </w:rPr>
            </w:r>
            <w:r>
              <w:rPr>
                <w:sz w:val="18"/>
              </w:rPr>
              <w:t>Figure 2 with the shading, then the forecast chart</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The correction</w:t>
            </w:r>
          </w:p>
        </w:tc>
        <w:tc>
          <w:tcPr>
            <w:tcW w:type="dxa" w:w="3120"/>
          </w:tcPr>
          <w:p>
            <w:pPr>
              <w:spacing w:line="240" w:lineRule="auto"/>
            </w:pPr>
            <w:r>
              <w:rPr>
                <w:sz w:val="18"/>
              </w:rPr>
            </w:r>
            <w:r>
              <w:rPr>
                <w:sz w:val="18"/>
              </w:rPr>
              <w:t>The correction table from the Checkpoint 2 report</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What it means</w:t>
            </w:r>
          </w:p>
        </w:tc>
        <w:tc>
          <w:tcPr>
            <w:tcW w:type="dxa" w:w="3120"/>
          </w:tcPr>
          <w:p>
            <w:pPr>
              <w:spacing w:line="240" w:lineRule="auto"/>
            </w:pPr>
            <w:r>
              <w:rPr>
                <w:sz w:val="18"/>
              </w:rPr>
            </w:r>
            <w:r>
              <w:rPr>
                <w:sz w:val="18"/>
              </w:rPr>
              <w:t>The findings summary</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Close</w:t>
            </w:r>
          </w:p>
        </w:tc>
        <w:tc>
          <w:tcPr>
            <w:tcW w:type="dxa" w:w="3120"/>
          </w:tcPr>
          <w:p>
            <w:pPr>
              <w:spacing w:line="240" w:lineRule="auto"/>
            </w:pPr>
            <w:r>
              <w:rPr>
                <w:sz w:val="18"/>
              </w:rPr>
            </w:r>
            <w:r>
              <w:rPr>
                <w:sz w:val="18"/>
              </w:rPr>
              <w:t>Cover page again, or the team slide</w:t>
            </w:r>
          </w:p>
        </w:tc>
      </w:tr>
    </w:tbl>
    <w:p>
      <w:pPr>
        <w:spacing w:after="200" w:line="240" w:lineRule="auto"/>
        <w:jc w:val="center"/>
      </w:pPr>
      <w:r>
        <w:rPr>
          <w:i/>
          <w:color w:val="7B8994"/>
          <w:sz w:val="20"/>
        </w:rPr>
        <w:t>Table 2. What to have on screen</w:t>
      </w:r>
    </w:p>
    <w:p>
      <w:r>
        <w:br w:type="page"/>
      </w:r>
    </w:p>
    <w:p>
      <w:pPr>
        <w:pStyle w:val="Heading1"/>
      </w:pPr>
      <w:r>
        <w:t>Part 1 — Alber</w:t>
      </w:r>
    </w:p>
    <w:p>
      <w:r>
        <w:rPr>
          <w:i/>
        </w:rPr>
        <w:t>About 3 minutes. Record straight through.</w:t>
      </w:r>
    </w:p>
    <w:p>
      <w:pPr>
        <w:pStyle w:val="Heading1"/>
      </w:pPr>
      <w:r>
        <w:t>Part 1 — Alber</w:t>
      </w:r>
    </w:p>
    <w:p>
      <w:r>
        <w:rPr>
          <w:i/>
        </w:rPr>
        <w:t>About 3 minutes. Record straight through.</w:t>
      </w:r>
    </w:p>
    <w:p>
      <w:pPr>
        <w:pStyle w:val="Heading2"/>
      </w:pPr>
      <w:r>
        <w:t>Opening</w:t>
      </w:r>
    </w:p>
    <w:p>
      <w:r>
        <w:rPr>
          <w:i/>
        </w:rPr>
        <w:t>On screen: the cover page</w:t>
      </w:r>
    </w:p>
    <w:p>
      <w:r>
        <w:t>Say your name, then go straight into the project:</w:t>
      </w:r>
    </w:p>
    <w:p>
      <w:pPr>
        <w:pStyle w:val="ListBullet"/>
      </w:pPr>
      <w:r>
        <w:t xml:space="preserve">This is our BED 106 Business Analytics mini capstone. Our domain is Retail and Sales Analytics, and our topic is </w:t>
      </w:r>
      <w:r>
        <w:rPr>
          <w:b/>
        </w:rPr>
        <w:t>sales trend analysis</w:t>
      </w:r>
    </w:p>
    <w:p>
      <w:pPr>
        <w:pStyle w:val="ListBullet"/>
      </w:pPr>
      <w:r>
        <w:t xml:space="preserve">What the recording covers: </w:t>
      </w:r>
      <w:r>
        <w:rPr>
          <w:b/>
        </w:rPr>
        <w:t>Checkpoint 1</w:t>
      </w:r>
      <w:r>
        <w:t xml:space="preserve">, where we built a database and asked what happened, and </w:t>
      </w:r>
      <w:r>
        <w:rPr>
          <w:b/>
        </w:rPr>
        <w:t>Checkpoint 2</w:t>
      </w:r>
      <w:r>
        <w:t>, where we took the same data into Excel and asked how strong the evidence is and what can be predicted</w:t>
      </w:r>
    </w:p>
    <w:p>
      <w:pPr>
        <w:pStyle w:val="ListBullet"/>
      </w:pPr>
      <w:r>
        <w:t>One sentence on the dataset: 1,194 transaction lines, March 2020 to March 2025</w:t>
      </w:r>
    </w:p>
    <w:p>
      <w:pPr>
        <w:pStyle w:val="ListBullet"/>
      </w:pPr>
      <w:r>
        <w:t>Then straight into the problem — no need to announce that you are about to start</w:t>
      </w:r>
    </w:p>
    <w:p>
      <w:pPr>
        <w:pStyle w:val="Heading2"/>
      </w:pPr>
      <w:r>
        <w:t>The business problem</w:t>
      </w:r>
    </w:p>
    <w:p>
      <w:r>
        <w:rPr>
          <w:i/>
        </w:rPr>
        <w:t>Task 1.1 · on screen: Figure 1</w:t>
      </w:r>
    </w:p>
    <w:p>
      <w:pPr>
        <w:pStyle w:val="ListBullet"/>
      </w:pPr>
      <w:r>
        <w:t>The subject is a multi-category retailer — electronics, furniture, office supplies — trading across six US states between 2020 and 2025</w:t>
      </w:r>
    </w:p>
    <w:p>
      <w:pPr>
        <w:pStyle w:val="ListBullet"/>
      </w:pPr>
      <w:r>
        <w:t xml:space="preserve">The problem: </w:t>
      </w:r>
      <w:r>
        <w:rPr>
          <w:b/>
        </w:rPr>
        <w:t>the company grew, then stopped.</w:t>
      </w:r>
      <w:r>
        <w:t xml:space="preserve"> On a like-for-like monthly basis revenue rose </w:t>
      </w:r>
      <w:r>
        <w:rPr>
          <w:b/>
        </w:rPr>
        <w:t>30.9%</w:t>
      </w:r>
      <w:r>
        <w:t xml:space="preserve"> from 2020 to the 2022 peak, then fell two years running to finish 2024 </w:t>
      </w:r>
      <w:r>
        <w:rPr>
          <w:b/>
        </w:rPr>
        <w:t>17.6% below</w:t>
      </w:r>
      <w:r>
        <w:t xml:space="preserve"> that peak</w:t>
      </w:r>
    </w:p>
    <w:p>
      <w:pPr>
        <w:pStyle w:val="ListBullet"/>
      </w:pPr>
      <w:r>
        <w:t xml:space="preserve">Now the part that makes this an analytical problem rather than an obvious one. Ask it out loud and answer it: </w:t>
      </w:r>
      <w:r>
        <w:rPr>
          <w:i/>
        </w:rPr>
        <w:t>why does a falling sales figure need a database at all?</w:t>
      </w:r>
      <w:r>
        <w:t xml:space="preserve"> Because of what </w:t>
      </w:r>
      <w:r>
        <w:rPr>
          <w:b/>
        </w:rPr>
        <w:t>didn't</w:t>
      </w:r>
      <w:r>
        <w:t xml:space="preserve"> move. Margin held between </w:t>
      </w:r>
      <w:r>
        <w:rPr>
          <w:b/>
        </w:rPr>
        <w:t>23.97% and 26.93%</w:t>
      </w:r>
      <w:r>
        <w:t xml:space="preserve"> for the whole five years, and average order value stayed between </w:t>
      </w:r>
      <w:r>
        <w:rPr>
          <w:b/>
        </w:rPr>
        <w:t>5,008 and 5,444</w:t>
      </w:r>
    </w:p>
    <w:p>
      <w:pPr>
        <w:pStyle w:val="ListBullet"/>
      </w:pPr>
      <w:r>
        <w:t xml:space="preserve">Had margin collapsed, the answer would be "we discounted too hard" and none of this would be needed. Margin held steady while revenue fell, which means the company is writing </w:t>
      </w:r>
      <w:r>
        <w:rPr>
          <w:b/>
        </w:rPr>
        <w:t>fewer orders</w:t>
      </w:r>
      <w:r>
        <w:t>, not worse ones — and "fewer orders of what, when, and where" is a question a single annual revenue figure cannot answer</w:t>
      </w:r>
    </w:p>
    <w:p>
      <w:pPr>
        <w:pStyle w:val="ListBullet"/>
      </w:pPr>
      <w:r>
        <w:t>The three business questions, which every deliverable maps back to:</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Question</w:t>
            </w:r>
          </w:p>
        </w:tc>
        <w:tc>
          <w:tcPr>
            <w:tcW w:type="dxa" w:w="3120"/>
          </w:tcPr>
          <w:p>
            <w:r>
              <w:rPr>
                <w:b/>
              </w:rPr>
            </w:r>
            <w:r>
              <w:rPr>
                <w:b/>
              </w:rPr>
              <w:t>Answered by</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How have revenue and profit trended, and is the company still growing?</w:t>
            </w:r>
          </w:p>
        </w:tc>
        <w:tc>
          <w:tcPr>
            <w:tcW w:type="dxa" w:w="3120"/>
          </w:tcPr>
          <w:p>
            <w:pPr>
              <w:spacing w:line="240" w:lineRule="auto"/>
            </w:pPr>
            <w:r>
              <w:rPr>
                <w:sz w:val="18"/>
              </w:rPr>
            </w:r>
            <w:r>
              <w:rPr>
                <w:sz w:val="18"/>
              </w:rPr>
              <w:t>Query 3, and the Checkpoint 2 regression</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Which categories and sub-categories drive the trend?</w:t>
            </w:r>
          </w:p>
        </w:tc>
        <w:tc>
          <w:tcPr>
            <w:tcW w:type="dxa" w:w="3120"/>
          </w:tcPr>
          <w:p>
            <w:pPr>
              <w:spacing w:line="240" w:lineRule="auto"/>
            </w:pPr>
            <w:r>
              <w:rPr>
                <w:sz w:val="18"/>
              </w:rPr>
            </w:r>
            <w:r>
              <w:rPr>
                <w:sz w:val="18"/>
              </w:rPr>
              <w:t>Queries 5 and 7</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When does demand concentrate, and is the pattern the same for every category?</w:t>
            </w:r>
          </w:p>
        </w:tc>
        <w:tc>
          <w:tcPr>
            <w:tcW w:type="dxa" w:w="3120"/>
          </w:tcPr>
          <w:p>
            <w:pPr>
              <w:spacing w:line="240" w:lineRule="auto"/>
            </w:pPr>
            <w:r>
              <w:rPr>
                <w:sz w:val="18"/>
              </w:rPr>
            </w:r>
            <w:r>
              <w:rPr>
                <w:sz w:val="18"/>
              </w:rPr>
              <w:t>Queries 4 and 8</w:t>
            </w:r>
          </w:p>
        </w:tc>
      </w:tr>
    </w:tbl>
    <w:p>
      <w:pPr>
        <w:spacing w:after="200" w:line="240" w:lineRule="auto"/>
        <w:jc w:val="center"/>
      </w:pPr>
      <w:r>
        <w:rPr>
          <w:i/>
          <w:color w:val="7B8994"/>
          <w:sz w:val="20"/>
        </w:rPr>
        <w:t>Table 3. The business problem</w:t>
      </w:r>
    </w:p>
    <w:p>
      <w:pPr>
        <w:pStyle w:val="ListBullet"/>
      </w:pPr>
      <w:r>
        <w:t>Why they matter: the decisions hanging off them are what to stock, when to stock it, and where to put the sales effort. Getting them wrong costs inventory that does not sell and campaigns that land in the wrong quarter</w:t>
      </w:r>
    </w:p>
    <w:p>
      <w:r>
        <w:rPr>
          <w:b/>
        </w:rPr>
        <w:t>End the part on this line:</w:t>
      </w:r>
      <w:r>
        <w:t xml:space="preserve"> none of those questions could be answered until the raw file had been assessed, cleaned and put into a database — which is where Checkpoint 1 starts.</w:t>
      </w:r>
    </w:p>
    <w:p>
      <w:r>
        <w:br w:type="page"/>
      </w:r>
    </w:p>
    <w:p>
      <w:pPr>
        <w:pStyle w:val="Heading1"/>
      </w:pPr>
      <w:r>
        <w:t>Part 3 — Alber</w:t>
      </w:r>
    </w:p>
    <w:p>
      <w:r>
        <w:rPr>
          <w:i/>
        </w:rPr>
        <w:t>About 1.5 minutes. A short bridge between the two checkpoints — no need to say your name again.</w:t>
      </w:r>
    </w:p>
    <w:p>
      <w:pPr>
        <w:pStyle w:val="Heading2"/>
      </w:pPr>
      <w:r>
        <w:t>The workbook</w:t>
      </w:r>
    </w:p>
    <w:p>
      <w:r>
        <w:rPr>
          <w:i/>
        </w:rPr>
        <w:t>Task 2.1 · on screen: Cleaned Data, then a PivotChart</w:t>
      </w:r>
    </w:p>
    <w:p>
      <w:r>
        <w:t>Pick the thread up: the first thing Checkpoint 2 needed was the workbook itself, built on the same dataset the brief requires.</w:t>
      </w:r>
    </w:p>
    <w:p>
      <w:pPr>
        <w:pStyle w:val="ListBullet"/>
      </w:pPr>
      <w:r>
        <w:t xml:space="preserve">The workbook has </w:t>
      </w:r>
      <w:r>
        <w:rPr>
          <w:b/>
        </w:rPr>
        <w:t>thirteen sheets</w:t>
      </w:r>
    </w:p>
    <w:p>
      <w:pPr>
        <w:pStyle w:val="ListBullet"/>
      </w:pPr>
      <w:r>
        <w:t xml:space="preserve">The one design decision worth defending: </w:t>
      </w:r>
      <w:r>
        <w:rPr>
          <w:b/>
        </w:rPr>
        <w:t>everything is live formulas, not pasted values</w:t>
      </w:r>
      <w:r>
        <w:t xml:space="preserve"> — around </w:t>
      </w:r>
      <w:r>
        <w:rPr>
          <w:b/>
        </w:rPr>
        <w:t>1,724</w:t>
      </w:r>
      <w:r>
        <w:t xml:space="preserve"> of them. The cross-tabs are </w:t>
      </w:r>
      <w:r>
        <w:rPr>
          <w:rFonts w:ascii="Consolas" w:hAnsi="Consolas"/>
          <w:color w:val="2F6F9F"/>
          <w:sz w:val="18"/>
        </w:rPr>
        <w:t>SUMIFS</w:t>
      </w:r>
      <w:r>
        <w:t xml:space="preserve">, </w:t>
      </w:r>
      <w:r>
        <w:rPr>
          <w:rFonts w:ascii="Consolas" w:hAnsi="Consolas"/>
          <w:color w:val="2F6F9F"/>
          <w:sz w:val="18"/>
        </w:rPr>
        <w:t>COUNTIFS</w:t>
      </w:r>
      <w:r>
        <w:t xml:space="preserve"> and </w:t>
      </w:r>
      <w:r>
        <w:rPr>
          <w:rFonts w:ascii="Consolas" w:hAnsi="Consolas"/>
          <w:color w:val="2F6F9F"/>
          <w:sz w:val="18"/>
        </w:rPr>
        <w:t>AVERAGEIFS</w:t>
      </w:r>
      <w:r>
        <w:t xml:space="preserve"> against named ranges over the Cleaned Data sheet, so if a row changed, every statistic downstream would change with it. Pasted values would have looked identical and proved nothing</w:t>
      </w:r>
    </w:p>
    <w:p>
      <w:pPr>
        <w:pStyle w:val="ListBullet"/>
      </w:pPr>
      <w:r>
        <w:t xml:space="preserve">Beyond the brief's minimum there are </w:t>
      </w:r>
      <w:r>
        <w:rPr>
          <w:b/>
        </w:rPr>
        <w:t>three native PivotTables</w:t>
      </w:r>
      <w:r>
        <w:t>, each with a bound PivotChart, sharing one pivot cache. The brief asks for three pivot tables and three pivot charts, and the SUMIFS cross-tabs alone would have been arguable</w:t>
      </w:r>
    </w:p>
    <w:p>
      <w:pPr>
        <w:pStyle w:val="ListBullet"/>
      </w:pPr>
      <w:r>
        <w:rPr>
          <w:b/>
        </w:rPr>
        <w:t>Seven self-check formulas</w:t>
      </w:r>
      <w:r>
        <w:t xml:space="preserve"> on the Read Me sheet. Each recomputes a headline figure by an independent route and prints OK or MISMATCH — the row count, the revenue total and the regression slope are all checked that way. If a cell is edited that should not have been, the workbook says so</w:t>
      </w:r>
    </w:p>
    <w:p>
      <w:r>
        <w:rPr>
          <w:b/>
        </w:rPr>
        <w:t>End the part on this line:</w:t>
      </w:r>
      <w:r>
        <w:t xml:space="preserve"> with the data laid out that way and checked, the statistics could be run on it.</w:t>
      </w:r>
    </w:p>
    <w:p>
      <w:r>
        <w:br w:type="page"/>
      </w:r>
    </w:p>
    <w:p>
      <w:pPr>
        <w:pStyle w:val="Heading1"/>
      </w:pPr>
      <w:r>
        <w:t>Part 5 — Alber</w:t>
      </w:r>
    </w:p>
    <w:p>
      <w:r>
        <w:rPr>
          <w:i/>
        </w:rPr>
        <w:t>About 6 minutes. Record straight through — no need to say your name again.</w:t>
      </w:r>
    </w:p>
    <w:p>
      <w:pPr>
        <w:pStyle w:val="Heading2"/>
      </w:pPr>
      <w:r>
        <w:t>The correction</w:t>
      </w:r>
    </w:p>
    <w:p>
      <w:r>
        <w:rPr>
          <w:i/>
        </w:rPr>
        <w:t>On screen: the correction table from the Checkpoint 2 report</w:t>
      </w:r>
    </w:p>
    <w:p>
      <w:r>
        <w:t>This section exists because volunteering an error is worth more than having it found. Do not soften it.</w:t>
      </w:r>
    </w:p>
    <w:p>
      <w:pPr>
        <w:pStyle w:val="ListBullet"/>
      </w:pPr>
      <w:r>
        <w:t xml:space="preserve">Building the Checkpoint 2 monthly series exposed an </w:t>
      </w:r>
      <w:r>
        <w:rPr>
          <w:b/>
        </w:rPr>
        <w:t>error in our own Checkpoint 1</w:t>
      </w:r>
    </w:p>
    <w:p>
      <w:pPr>
        <w:pStyle w:val="ListBullet"/>
      </w:pPr>
      <w:r>
        <w:t xml:space="preserve">2020 was treated as a full year. The file starts 22 March, so 2020 holds only </w:t>
      </w:r>
      <w:r>
        <w:rPr>
          <w:b/>
        </w:rPr>
        <w:t>nine months</w:t>
      </w:r>
      <w:r>
        <w:t xml:space="preserve">. That overstated 2020-to-2022 growth as </w:t>
      </w:r>
      <w:r>
        <w:rPr>
          <w:b/>
        </w:rPr>
        <w:t>69.9%</w:t>
      </w:r>
      <w:r>
        <w:t xml:space="preserve"> when the like-for-like figure is </w:t>
      </w:r>
      <w:r>
        <w:rPr>
          <w:b/>
        </w:rPr>
        <w:t>30.9%</w:t>
      </w:r>
      <w:r>
        <w:t>. It also distorted March's seasonal index, from 1.025 down to 0.876</w:t>
      </w:r>
    </w:p>
    <w:p>
      <w:pPr>
        <w:pStyle w:val="ListBullet"/>
      </w:pPr>
      <w:r>
        <w:t>What it did and did not touch:</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Affected</w:t>
            </w:r>
          </w:p>
        </w:tc>
        <w:tc>
          <w:tcPr>
            <w:tcW w:type="dxa" w:w="4680"/>
          </w:tcPr>
          <w:p>
            <w:r>
              <w:rPr>
                <w:b/>
              </w:rPr>
            </w:r>
            <w:r>
              <w:rPr>
                <w:b/>
              </w:rPr>
              <w:t>Unaffected</w:t>
            </w:r>
          </w:p>
        </w:tc>
      </w:tr>
      <w:tr>
        <w:tc>
          <w:tcPr>
            <w:tcW w:type="dxa" w:w="4680"/>
          </w:tcPr>
          <w:p>
            <w:pPr>
              <w:spacing w:line="240" w:lineRule="auto"/>
            </w:pPr>
            <w:r>
              <w:rPr>
                <w:sz w:val="18"/>
              </w:rPr>
            </w:r>
            <w:r>
              <w:rPr>
                <w:sz w:val="18"/>
              </w:rPr>
              <w:t>The 2020→2022 growth figure</w:t>
            </w:r>
          </w:p>
        </w:tc>
        <w:tc>
          <w:tcPr>
            <w:tcW w:type="dxa" w:w="4680"/>
          </w:tcPr>
          <w:p>
            <w:pPr>
              <w:spacing w:line="240" w:lineRule="auto"/>
            </w:pPr>
            <w:r>
              <w:rPr>
                <w:sz w:val="18"/>
              </w:rPr>
            </w:r>
            <w:r>
              <w:rPr>
                <w:sz w:val="18"/>
              </w:rPr>
              <w:t>The −17.6% peak-to-2024 decline — both are full years</w:t>
            </w:r>
          </w:p>
        </w:tc>
      </w:tr>
      <w:tr>
        <w:tc>
          <w:tcPr>
            <w:tcW w:type="dxa" w:w="4680"/>
          </w:tcPr>
          <w:p>
            <w:pPr>
              <w:spacing w:line="240" w:lineRule="auto"/>
            </w:pPr>
            <w:r>
              <w:rPr>
                <w:sz w:val="18"/>
              </w:rPr>
            </w:r>
            <w:r>
              <w:rPr>
                <w:sz w:val="18"/>
              </w:rPr>
              <w:t>March's seasonal index</w:t>
            </w:r>
          </w:p>
        </w:tc>
        <w:tc>
          <w:tcPr>
            <w:tcW w:type="dxa" w:w="4680"/>
          </w:tcPr>
          <w:p>
            <w:pPr>
              <w:spacing w:line="240" w:lineRule="auto"/>
            </w:pPr>
            <w:r>
              <w:rPr>
                <w:sz w:val="18"/>
              </w:rPr>
            </w:r>
            <w:r>
              <w:rPr>
                <w:sz w:val="18"/>
              </w:rPr>
              <w:t>Printers −136,865; Electronics −40.8%</w:t>
            </w:r>
          </w:p>
        </w:tc>
      </w:tr>
      <w:tr>
        <w:tc>
          <w:tcPr>
            <w:tcW w:type="dxa" w:w="4680"/>
          </w:tcPr>
          <w:p>
            <w:pPr>
              <w:spacing w:line="240" w:lineRule="auto"/>
            </w:pPr>
            <w:r>
              <w:rPr>
                <w:sz w:val="18"/>
              </w:rPr>
            </w:r>
          </w:p>
        </w:tc>
        <w:tc>
          <w:tcPr>
            <w:tcW w:type="dxa" w:w="4680"/>
          </w:tcPr>
          <w:p>
            <w:pPr>
              <w:spacing w:line="240" w:lineRule="auto"/>
            </w:pPr>
            <w:r>
              <w:rPr>
                <w:sz w:val="18"/>
              </w:rPr>
            </w:r>
            <w:r>
              <w:rPr>
                <w:sz w:val="18"/>
              </w:rPr>
              <w:t>Category-specific seasonality; the geography finding</w:t>
            </w:r>
          </w:p>
        </w:tc>
      </w:tr>
    </w:tbl>
    <w:p>
      <w:pPr>
        <w:spacing w:after="200" w:line="240" w:lineRule="auto"/>
        <w:jc w:val="center"/>
      </w:pPr>
      <w:r>
        <w:rPr>
          <w:i/>
          <w:color w:val="7B8994"/>
          <w:sz w:val="20"/>
        </w:rPr>
        <w:t>Table 4. The correction</w:t>
      </w:r>
    </w:p>
    <w:p>
      <w:pPr>
        <w:pStyle w:val="ListBullet"/>
      </w:pPr>
      <w:r>
        <w:t>The central thesis is unchanged; one supporting number was overstated</w:t>
      </w:r>
    </w:p>
    <w:p>
      <w:pPr>
        <w:pStyle w:val="ListBullet"/>
      </w:pPr>
      <w:r>
        <w:t xml:space="preserve">Checkpoint 1 was reissued with an </w:t>
      </w:r>
      <w:r>
        <w:rPr>
          <w:rFonts w:ascii="Consolas" w:hAnsi="Consolas"/>
          <w:color w:val="2F6F9F"/>
          <w:sz w:val="18"/>
        </w:rPr>
        <w:t>is_complete_month</w:t>
      </w:r>
      <w:r>
        <w:t xml:space="preserve"> flag and a per-month column in Query 3, so the mistake cannot recur, and it is documented in the Checkpoint 2 report either way</w:t>
      </w:r>
    </w:p>
    <w:p>
      <w:pPr>
        <w:pStyle w:val="Heading2"/>
      </w:pPr>
      <w:r>
        <w:t>What it means for the business</w:t>
      </w:r>
    </w:p>
    <w:p>
      <w:r>
        <w:rPr>
          <w:i/>
        </w:rPr>
        <w:t>On screen: the findings summary</w:t>
      </w:r>
    </w:p>
    <w:p>
      <w:r>
        <w:t>With that correction made, here is what the analysis actually tells the business. Three recommendations, each tied to a measurement rather than an opinion:</w:t>
      </w:r>
    </w:p>
    <w:p>
      <w:pPr>
        <w:pStyle w:val="ListBullet"/>
      </w:pPr>
      <w:r>
        <w:rPr>
          <w:b/>
        </w:rPr>
        <w:t>Track order count, not revenue.</w:t>
      </w:r>
      <w:r>
        <w:t xml:space="preserve"> Revenue is the lagging indicator; order count is what drives it, r = 0.923, and it is the thing the business can act on</w:t>
      </w:r>
    </w:p>
    <w:p>
      <w:pPr>
        <w:pStyle w:val="ListBullet"/>
      </w:pPr>
      <w:r>
        <w:rPr>
          <w:b/>
        </w:rPr>
        <w:t>Plan seasonality by category, not company-wide.</w:t>
      </w:r>
      <w:r>
        <w:t xml:space="preserve"> The blended curve is wrong for all three categories — Electronics peaks in Q2, Furniture and Office Supplies in Q4. A single planning curve over-stocks Electronics in Q4 and under-stocks it in Q2</w:t>
      </w:r>
    </w:p>
    <w:p>
      <w:pPr>
        <w:pStyle w:val="ListBullet"/>
      </w:pPr>
      <w:r>
        <w:rPr>
          <w:b/>
        </w:rPr>
        <w:t>Investigate Printers first.</w:t>
      </w:r>
      <w:r>
        <w:t xml:space="preserve"> One sub-category, </w:t>
      </w:r>
      <w:r>
        <w:rPr>
          <w:b/>
        </w:rPr>
        <w:t>136,865</w:t>
      </w:r>
      <w:r>
        <w:t xml:space="preserve"> lost, over half the entire gap. Whether that is supply, competition, or a category in structural decline is not something this dataset can answer — but it tells us where to look, and that is what the analysis was for</w:t>
      </w:r>
    </w:p>
    <w:p>
      <w:pPr>
        <w:pStyle w:val="Heading2"/>
      </w:pPr>
      <w:r>
        <w:t>The limitations</w:t>
      </w:r>
    </w:p>
    <w:p>
      <w:r>
        <w:t>Three, stated plainly and in your own voice:</w:t>
      </w:r>
    </w:p>
    <w:p>
      <w:pPr>
        <w:pStyle w:val="ListBullet"/>
      </w:pPr>
      <w:r>
        <w:rPr>
          <w:b/>
        </w:rPr>
        <w:t>The data is synthetic.</w:t>
      </w:r>
      <w:r>
        <w:t xml:space="preserve"> The figures illustrate the method rather than describe a real company. It was proved, it was stated, and no corrections were invented, because that would have been worse</w:t>
      </w:r>
    </w:p>
    <w:p>
      <w:pPr>
        <w:pStyle w:val="ListBullet"/>
      </w:pPr>
      <w:r>
        <w:rPr>
          <w:b/>
        </w:rPr>
        <w:t>The forecast is weak.</w:t>
      </w:r>
      <w:r>
        <w:t xml:space="preserve"> 22.7% mean absolute error against a flat average's 14.9%. Our own error was measured and reported rather than the test quietly dropped</w:t>
      </w:r>
    </w:p>
    <w:p>
      <w:pPr>
        <w:pStyle w:val="ListBullet"/>
      </w:pPr>
      <w:r>
        <w:rPr>
          <w:b/>
        </w:rPr>
        <w:t>Correlation is not causation.</w:t>
      </w:r>
      <w:r>
        <w:t xml:space="preserve"> Order count and revenue move together; that is not proof that one causes the other</w:t>
      </w:r>
    </w:p>
    <w:p>
      <w:r>
        <w:t xml:space="preserve">Then what the group </w:t>
      </w:r>
      <w:r>
        <w:rPr>
          <w:i/>
        </w:rPr>
        <w:t>would</w:t>
      </w:r>
      <w:r>
        <w:t xml:space="preserve"> stand behind: the method. A defect-documented dataset, a normalised schema with enforced constraints, queries verified on two database engines, and statistics tested for significance rather than eyeballed — with the negative results reported alongside the positive ones.</w:t>
      </w:r>
    </w:p>
    <w:p>
      <w:pPr>
        <w:pStyle w:val="Heading2"/>
      </w:pPr>
      <w:r>
        <w:t>The questions we would expect</w:t>
      </w:r>
    </w:p>
    <w:p>
      <w:r>
        <w:t>Still speaking continuously, raise these and answer them in your own words. This is the part that stands in for a live defense, so take it slowly.</w:t>
      </w:r>
    </w:p>
    <w:p>
      <w:r>
        <w:rPr>
          <w:b/>
        </w:rPr>
        <w:t>Does a fake dataset invalidate the project?</w:t>
      </w:r>
      <w:r>
        <w:t xml:space="preserve"> It invalidates the </w:t>
      </w:r>
      <w:r>
        <w:rPr>
          <w:i/>
        </w:rPr>
        <w:t>figures</w:t>
      </w:r>
      <w:r>
        <w:t xml:space="preserve">, not the </w:t>
      </w:r>
      <w:r>
        <w:rPr>
          <w:i/>
        </w:rPr>
        <w:t>method</w:t>
      </w:r>
      <w:r>
        <w:t>. It was proved with five signals and no corrections were fabricated, which would have been worse. The schema, the queries and the analysis would run identically on real data.</w:t>
      </w:r>
    </w:p>
    <w:p>
      <w:r>
        <w:rPr>
          <w:b/>
        </w:rPr>
        <w:t>Why not use `Order ID` as the primary key?</w:t>
      </w:r>
      <w:r>
        <w:t xml:space="preserve"> 1,194 rows, 547 distinct IDs, and the repeats span different dates and different customers. It identifies neither a row nor an order.</w:t>
      </w:r>
    </w:p>
    <w:p>
      <w:r>
        <w:rPr>
          <w:b/>
        </w:rPr>
        <w:t>Why exclude 2025, and why show 2020 per month?</w:t>
      </w:r>
      <w:r>
        <w:t xml:space="preserve"> Both ends of the file are partial. Including them whole would show fake growth at one end and a fake collapse at the other — which is exactly the mistake we made and corrected.</w:t>
      </w:r>
    </w:p>
    <w:p>
      <w:r>
        <w:rPr>
          <w:b/>
        </w:rPr>
        <w:t>Is R² = 0.85 good?</w:t>
      </w:r>
      <w:r>
        <w:t xml:space="preserve"> For cross-sectional business data, yes — but R² alone is not the test. The p-value of 1.98 × 10⁻²⁴ is what says the slope is not zero.</w:t>
      </w:r>
    </w:p>
    <w:p>
      <w:r>
        <w:rPr>
          <w:b/>
        </w:rPr>
        <w:t>The trend test found nothing — doesn't that sink a *trend* project?</w:t>
      </w:r>
      <w:r>
        <w:t xml:space="preserve"> It found that no single line fits both regimes, which is itself the finding. The trend is real, it is just piecewise, and Figure 2 shows it.</w:t>
      </w:r>
    </w:p>
    <w:p>
      <w:r>
        <w:rPr>
          <w:b/>
        </w:rPr>
        <w:t>The forecast lost to a flat average — why keep it?</w:t>
      </w:r>
      <w:r>
        <w:t xml:space="preserve"> Choosing a method on two observations is overfitting the holdout. The loss is reported and the reliability stated honestly.</w:t>
      </w:r>
    </w:p>
    <w:p>
      <w:r>
        <w:rPr>
          <w:b/>
        </w:rPr>
        <w:t>What would you do differently?</w:t>
      </w:r>
      <w:r>
        <w:t xml:space="preserve"> Validate the source before building on it, and check the completeness of both ends of the date range first — that is exactly what caused the one real error, and it would have cost ten minutes to catch at the start.</w:t>
      </w:r>
    </w:p>
    <w:p>
      <w:r>
        <w:rPr>
          <w:b/>
        </w:rPr>
        <w:t>What is next?</w:t>
      </w:r>
      <w:r>
        <w:t xml:space="preserve"> Checkpoint 3, the dashboard, built on </w:t>
      </w:r>
      <w:r>
        <w:rPr>
          <w:b/>
        </w:rPr>
        <w:t>order count</w:t>
      </w:r>
      <w:r>
        <w:t xml:space="preserve"> as the primary KPI rather than revenue because it is the leading indicator and the actionable one, and segmented on </w:t>
      </w:r>
      <w:r>
        <w:rPr>
          <w:b/>
        </w:rPr>
        <w:t>margin</w:t>
      </w:r>
      <w:r>
        <w:t xml:space="preserve"> rather than revenue, given how weakly those two turned out to be related.</w:t>
      </w:r>
    </w:p>
    <w:p>
      <w:pPr>
        <w:pStyle w:val="Heading2"/>
      </w:pPr>
      <w:r>
        <w:t>Close</w:t>
      </w:r>
    </w:p>
    <w:p>
      <w:r>
        <w:rPr>
          <w:i/>
        </w:rPr>
        <w:t>On screen: the cover page again, or the team slide</w:t>
      </w:r>
    </w:p>
    <w:p>
      <w:pPr>
        <w:pStyle w:val="ListBullet"/>
      </w:pPr>
      <w:r>
        <w:t>One sentence on what the project found: growth stopped in 2022, it was driven by a small number of sub-categories rather than a general slowdown, and order count is the measurable driver</w:t>
      </w:r>
    </w:p>
    <w:p>
      <w:pPr>
        <w:pStyle w:val="ListBullet"/>
      </w:pPr>
      <w:r>
        <w:t>Thank the instructor, name the three of you, and state that any member can answer questions on any part of the project — which is what Section 1.4 asks for, and which is true if you have rehearsed</w:t>
      </w:r>
    </w:p>
    <w:p>
      <w:r>
        <w:br w:type="page"/>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any section, not only the one you recorded — Section 1.4 lets the instructor ask any member about any part</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five parts present and in order, no task missing</w:t>
      </w:r>
    </w:p>
    <w:p>
      <w:pPr>
        <w:pStyle w:val="ListBullet"/>
      </w:pPr>
      <w:r>
        <w:t>Audio levels normalised across all three speakers</w:t>
      </w:r>
    </w:p>
    <w:p>
      <w:pPr>
        <w:pStyle w:val="ListBullet"/>
      </w:pPr>
      <w:r>
        <w:t>Each speaker names themselves once, and nobody claims a task or a role</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any section, not only the one you recorded — Section 1.4 lets the instructor ask any member about any part</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five parts present and in order, no task missing</w:t>
      </w:r>
    </w:p>
    <w:p>
      <w:pPr>
        <w:pStyle w:val="ListBullet"/>
      </w:pPr>
      <w:r>
        <w:t>Audio levels normalised across all three speakers</w:t>
      </w:r>
    </w:p>
    <w:p>
      <w:pPr>
        <w:pStyle w:val="ListBullet"/>
      </w:pPr>
      <w:r>
        <w:t>Each speaker names themselves once, and nobody claims a task or a role</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