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the Checkpoint 3 dashboard in Power BI</w:t>
      </w:r>
    </w:p>
    <w:p>
      <w:r>
        <w:rPr>
          <w:b/>
        </w:rPr>
        <w:t>BED 106 Business Analytics — Mini Capstone Project</w:t>
      </w:r>
      <w:r>
        <w:t xml:space="preserve"> Complete build instructions, from installing Power BI to exporting the </w:t>
      </w:r>
      <w:r>
        <w:rPr>
          <w:rFonts w:ascii="Consolas" w:hAnsi="Consolas"/>
          <w:color w:val="2F6F9F"/>
          <w:sz w:val="18"/>
        </w:rPr>
        <w:t>.pbix</w:t>
      </w:r>
      <w:r>
        <w:t>.</w:t>
      </w:r>
    </w:p>
    <w:p>
      <w:r>
        <w:t>Written for someone who has never opened Power BI. Every field well, every format setting, every click. Follow it in order — later steps assume the earlier ones are done.</w:t>
      </w:r>
    </w:p>
    <w:p>
      <w:r>
        <w:rPr>
          <w:b/>
        </w:rPr>
        <w:t>Time:</w:t>
      </w:r>
      <w:r>
        <w:t xml:space="preserve"> about 90 minutes the first time, 30 if someone in the group has used Power BI before.</w:t>
      </w:r>
    </w:p>
    <w:p>
      <w:r>
        <w:br w:type="page"/>
      </w:r>
    </w:p>
    <w:p>
      <w:pPr>
        <w:pStyle w:val="Heading2"/>
      </w:pPr>
      <w:r>
        <w:t>Contents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What it covers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Before you start — install, files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The shortcut: open the generated project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Load the seven tables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Fix the column types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Build the relationships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Create the 22 measures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Verify the model before building anything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Set the theme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1 — Executive Summary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2 — Trend &amp; Comparison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3 — Deep Dive &amp; Segmentation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Slicers and drill-through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Titles, labels and source notes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Export the </w:t>
            </w:r>
            <w:r>
              <w:rPr>
                <w:rFonts w:ascii="Consolas" w:hAnsi="Consolas"/>
                <w:color w:val="2F6F9F"/>
                <w:sz w:val="18"/>
              </w:rPr>
              <w:t>.pbix</w:t>
            </w:r>
            <w:r>
              <w:rPr>
                <w:sz w:val="18"/>
              </w:rPr>
              <w:t xml:space="preserve"> and the PDF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Troubleshooting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Final checklist against the rubric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1. Contents</w:t>
      </w:r>
    </w:p>
    <w:p>
      <w:r>
        <w:br w:type="page"/>
      </w:r>
    </w:p>
    <w:p>
      <w:pPr>
        <w:pStyle w:val="Heading1"/>
      </w:pPr>
      <w:r>
        <w:t>Part 0 — Before you start</w:t>
      </w:r>
    </w:p>
    <w:p>
      <w:pPr>
        <w:pStyle w:val="Heading2"/>
      </w:pPr>
      <w:r>
        <w:t>0.1 Install Power BI Desktop</w:t>
      </w:r>
    </w:p>
    <w:p>
      <w:r>
        <w:t>Free, Windows only. Either:</w:t>
      </w:r>
    </w:p>
    <w:p>
      <w:pPr>
        <w:pStyle w:val="ListBullet"/>
      </w:pPr>
      <w:r>
        <w:rPr>
          <w:b/>
        </w:rPr>
        <w:t>Microsoft Store</w:t>
      </w:r>
      <w:r>
        <w:t xml:space="preserve"> — search "Power BI Desktop", Install. This version updates itself, which is the easier option.</w:t>
      </w:r>
    </w:p>
    <w:p>
      <w:pPr>
        <w:pStyle w:val="ListBullet"/>
      </w:pPr>
      <w:r>
        <w:rPr>
          <w:b/>
        </w:rPr>
        <w:t>Download</w:t>
      </w:r>
      <w:r>
        <w:t xml:space="preserve"> from powerbi.microsoft.com → Products → Power BI Desktop → Download free.</w:t>
      </w:r>
    </w:p>
    <w:p>
      <w:r>
        <w:t xml:space="preserve">A Microsoft account is </w:t>
      </w:r>
      <w:r>
        <w:rPr>
          <w:b/>
        </w:rPr>
        <w:t>not</w:t>
      </w:r>
      <w:r>
        <w:t xml:space="preserve"> needed to build and save a </w:t>
      </w:r>
      <w:r>
        <w:rPr>
          <w:rFonts w:ascii="Consolas" w:hAnsi="Consolas"/>
          <w:color w:val="2F6F9F"/>
          <w:sz w:val="18"/>
        </w:rPr>
        <w:t>.pbix</w:t>
      </w:r>
      <w:r>
        <w:t>. You only need to sign in to publish to the Power BI Service, which this project does not require.</w:t>
      </w:r>
    </w:p>
    <w:p>
      <w:r>
        <w:rPr>
          <w:b/>
        </w:rPr>
        <w:t>If nobody in the group has Windows:</w:t>
      </w:r>
      <w:r>
        <w:t xml:space="preserve"> Tableau Public is free and runs on Mac, and the brief accepts </w:t>
      </w:r>
      <w:r>
        <w:rPr>
          <w:rFonts w:ascii="Consolas" w:hAnsi="Consolas"/>
          <w:color w:val="2F6F9F"/>
          <w:sz w:val="18"/>
        </w:rPr>
        <w:t>.twbx</w:t>
      </w:r>
      <w:r>
        <w:t xml:space="preserve"> instead. The data and the measures below transfer; the click-paths do not. Decide this before anyone starts building.</w:t>
      </w:r>
    </w:p>
    <w:p>
      <w:pPr>
        <w:pStyle w:val="Heading2"/>
      </w:pPr>
      <w:r>
        <w:t>0.2 Get the data files</w:t>
      </w:r>
    </w:p>
    <w:p>
      <w:r>
        <w:t xml:space="preserve">You need the folder </w:t>
      </w:r>
      <w:r>
        <w:rPr>
          <w:rFonts w:ascii="Consolas" w:hAnsi="Consolas"/>
          <w:color w:val="2F6F9F"/>
          <w:sz w:val="18"/>
        </w:rPr>
        <w:t>data/dashboard/</w:t>
      </w:r>
      <w:r>
        <w:t xml:space="preserve"> from the repository. It holds seven CSVs: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Rows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Used on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monthly.csv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59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1 trend chart, KPI cards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category_month.csv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562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All of Page 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sales_detail.csv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1,194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3 scatter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geography.csv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3 map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annual.csv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1 table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customer_segments.csv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807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3 segments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subcategory_segments.csv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2 and 3 segments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2. 0.2 Get the data files</w:t>
      </w:r>
    </w:p>
    <w:p>
      <w:r>
        <w:t xml:space="preserve">Put the folder somewhere with a short path and </w:t>
      </w:r>
      <w:r>
        <w:rPr>
          <w:b/>
        </w:rPr>
        <w:t>no OneDrive sync</w:t>
      </w:r>
      <w:r>
        <w:t xml:space="preserve">, for example </w:t>
      </w:r>
      <w:r>
        <w:rPr>
          <w:rFonts w:ascii="Consolas" w:hAnsi="Consolas"/>
          <w:color w:val="2F6F9F"/>
          <w:sz w:val="18"/>
        </w:rPr>
        <w:t>C:\BED106\data\dashboard\</w:t>
      </w:r>
      <w:r>
        <w:t>. OneDrive paths change under you and break the refresh.</w:t>
      </w:r>
    </w:p>
    <w:p>
      <w:r>
        <w:t>If the files look stale, regenerate them: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python3 scripts/build_dashboard_data.py</w:t>
        <w:br/>
        <w:t>python3 scripts/build_segments.py</w:t>
      </w:r>
    </w:p>
    <w:p>
      <w:r>
        <w:t>The first verifies ten published figures before it writes anything and fails loudly if any has drifted from the reports.</w:t>
      </w:r>
    </w:p>
    <w:p>
      <w:r>
        <w:br w:type="page"/>
      </w:r>
    </w:p>
    <w:p>
      <w:pPr>
        <w:pStyle w:val="Heading1"/>
      </w:pPr>
      <w:r>
        <w:t>Part A — The shortcut</w:t>
      </w:r>
    </w:p>
    <w:p>
      <w:r>
        <w:rPr>
          <w:rFonts w:ascii="Consolas" w:hAnsi="Consolas"/>
          <w:color w:val="2F6F9F"/>
          <w:sz w:val="18"/>
        </w:rPr>
        <w:t>powerbi/Checkpoint3_Dashboard.pbip</w:t>
      </w:r>
      <w:r>
        <w:t xml:space="preserve"> is a ready-made Power BI project: the whole semantic model (eight tables, typed columns, three relationships, all 22 measures) plus Page 1 with the four KPI cards and the trend chart already placed.</w:t>
      </w:r>
    </w:p>
    <w:p>
      <w:pPr>
        <w:pStyle w:val="ListNumber"/>
      </w:pPr>
      <w:r>
        <w:t xml:space="preserve">Power BI Desktop → </w:t>
      </w:r>
      <w:r>
        <w:rPr>
          <w:b/>
        </w:rPr>
        <w:t>File → Options and settings → Options → Preview features</w:t>
      </w:r>
      <w:r>
        <w:t xml:space="preserve"> → tick </w:t>
      </w:r>
      <w:r>
        <w:rPr>
          <w:b/>
        </w:rPr>
        <w:t>Power BI Project (.pbip) save format</w:t>
      </w:r>
      <w:r>
        <w:t xml:space="preserve"> → OK → restart</w:t>
      </w:r>
    </w:p>
    <w:p>
      <w:pPr>
        <w:pStyle w:val="ListNumber"/>
      </w:pPr>
      <w:r>
        <w:rPr>
          <w:b/>
        </w:rPr>
        <w:t>File → Open</w:t>
      </w:r>
      <w:r>
        <w:t xml:space="preserve"> → browse to </w:t>
      </w:r>
      <w:r>
        <w:rPr>
          <w:rFonts w:ascii="Consolas" w:hAnsi="Consolas"/>
          <w:color w:val="2F6F9F"/>
          <w:sz w:val="18"/>
        </w:rPr>
        <w:t>Checkpoint3_Dashboard.pbip</w:t>
      </w:r>
    </w:p>
    <w:p>
      <w:pPr>
        <w:pStyle w:val="ListNumber"/>
      </w:pPr>
      <w:r>
        <w:t xml:space="preserve">It prompts for </w:t>
      </w:r>
      <w:r>
        <w:rPr>
          <w:b/>
        </w:rPr>
        <w:t>FolderPath</w:t>
      </w:r>
      <w:r>
        <w:t xml:space="preserve"> — type the full path to your </w:t>
      </w:r>
      <w:r>
        <w:rPr>
          <w:rFonts w:ascii="Consolas" w:hAnsi="Consolas"/>
          <w:color w:val="2F6F9F"/>
          <w:sz w:val="18"/>
        </w:rPr>
        <w:t>data\dashboard\</w:t>
      </w:r>
      <w:r>
        <w:t xml:space="preserve"> folder </w:t>
      </w:r>
      <w:r>
        <w:rPr>
          <w:b/>
        </w:rPr>
        <w:t>with a trailing backslash</w:t>
      </w:r>
      <w:r>
        <w:t xml:space="preserve">, e.g. </w:t>
      </w:r>
      <w:r>
        <w:rPr>
          <w:rFonts w:ascii="Consolas" w:hAnsi="Consolas"/>
          <w:color w:val="2F6F9F"/>
          <w:sz w:val="18"/>
        </w:rPr>
        <w:t>C:\BED106\data\dashboard\</w:t>
      </w:r>
    </w:p>
    <w:p>
      <w:pPr>
        <w:pStyle w:val="ListNumber"/>
      </w:pPr>
      <w:r>
        <w:rPr>
          <w:b/>
        </w:rPr>
        <w:t>Home → Refresh</w:t>
      </w:r>
    </w:p>
    <w:p>
      <w:pPr>
        <w:pStyle w:val="ListNumber"/>
      </w:pPr>
      <w:r>
        <w:rPr>
          <w:b/>
        </w:rPr>
        <w:t>File → Save as</w:t>
      </w:r>
      <w:r>
        <w:t xml:space="preserve"> → </w:t>
      </w:r>
      <w:r>
        <w:rPr>
          <w:rFonts w:ascii="Consolas" w:hAnsi="Consolas"/>
          <w:color w:val="2F6F9F"/>
          <w:sz w:val="18"/>
        </w:rPr>
        <w:t>Checkpoint3_Dashboard.pbix</w:t>
      </w:r>
    </w:p>
    <w:p>
      <w:r>
        <w:t xml:space="preserve">Then skip to </w:t>
      </w:r>
      <w:r>
        <w:rPr>
          <w:b/>
        </w:rPr>
        <w:t>Part 8</w:t>
      </w:r>
      <w:r>
        <w:t xml:space="preserve"> and build pages 2 and 3.</w:t>
      </w:r>
    </w:p>
    <w:p>
      <w:r>
        <w:t xml:space="preserve">It contains no date table, for the reason given in Part 3: </w:t>
      </w:r>
      <w:r>
        <w:rPr>
          <w:rFonts w:ascii="Consolas" w:hAnsi="Consolas"/>
          <w:color w:val="2F6F9F"/>
          <w:sz w:val="18"/>
        </w:rPr>
        <w:t>Monthly</w:t>
      </w:r>
      <w:r>
        <w:t xml:space="preserve"> and </w:t>
      </w:r>
      <w:r>
        <w:rPr>
          <w:rFonts w:ascii="Consolas" w:hAnsi="Consolas"/>
          <w:color w:val="2F6F9F"/>
          <w:sz w:val="18"/>
        </w:rPr>
        <w:t>CategoryMonth</w:t>
      </w:r>
      <w:r>
        <w:t xml:space="preserve"> carry their own </w:t>
      </w:r>
      <w:r>
        <w:rPr>
          <w:rFonts w:ascii="Consolas" w:hAnsi="Consolas"/>
          <w:color w:val="2F6F9F"/>
          <w:sz w:val="18"/>
        </w:rPr>
        <w:t>month_start</w:t>
      </w:r>
      <w:r>
        <w:t xml:space="preserve"> at month grain, so nothing in the dashboard needs a calendar.</w:t>
      </w:r>
    </w:p>
    <w:p>
      <w:pPr>
        <w:ind w:left="432"/>
      </w:pPr>
      <w:r>
        <w:rPr>
          <w:b/>
          <w:i/>
        </w:rPr>
        <w:t>Known history.</w:t>
      </w:r>
      <w:r>
        <w:rPr>
          <w:i/>
        </w:rPr>
        <w:t xml:space="preserve"> The first version of this project was rejected by Power BI with </w:t>
      </w:r>
      <w:r>
        <w:rPr>
          <w:i/>
        </w:rPr>
        <w:t>"The calculated column 'DateTable[Date]' cannot be used as a primary key of the table"</w:t>
      </w:r>
      <w:r>
        <w:rPr>
          <w:i/>
        </w:rPr>
        <w:t xml:space="preserve"> — a calculated table cannot have a key column marked that way. The date table has been removed entirely rather than patched, since nothing here used it. If it still errors, don't fight it: start at Part 1 and build by hand, and send me the message so I can fix the generator.</w:t>
      </w:r>
    </w:p>
    <w:p>
      <w:r>
        <w:t>Everything from here is the hand-built route.</w:t>
      </w:r>
    </w:p>
    <w:p>
      <w:r>
        <w:br w:type="page"/>
      </w:r>
    </w:p>
    <w:p>
      <w:pPr>
        <w:pStyle w:val="Heading1"/>
      </w:pPr>
      <w:r>
        <w:t>Part 1 — Load the seven tables</w:t>
      </w:r>
    </w:p>
    <w:p>
      <w:r>
        <w:rPr>
          <w:b/>
        </w:rPr>
        <w:t>Home → Get data → Text/CSV</w:t>
      </w:r>
      <w:r>
        <w:t xml:space="preserve"> → pick a file → </w:t>
      </w:r>
      <w:r>
        <w:rPr>
          <w:b/>
        </w:rPr>
        <w:t>Open</w:t>
      </w:r>
      <w:r>
        <w:t xml:space="preserve"> → a preview appears → click </w:t>
      </w:r>
      <w:r>
        <w:rPr>
          <w:b/>
        </w:rPr>
        <w:t>Load</w:t>
      </w:r>
      <w:r>
        <w:t xml:space="preserve"> (not Transform data yet).</w:t>
      </w:r>
    </w:p>
    <w:p>
      <w:r>
        <w:t>Repeat for all seven files.</w:t>
      </w:r>
    </w:p>
    <w:p>
      <w:r>
        <w:t xml:space="preserve">Power BI names each table after its file. </w:t>
      </w:r>
      <w:r>
        <w:rPr>
          <w:b/>
        </w:rPr>
        <w:t>Rename them now</w:t>
      </w:r>
      <w:r>
        <w:t xml:space="preserve"> — the measures below refer to these exact names. Right-click each table in the Data pane → </w:t>
      </w:r>
      <w:r>
        <w:rPr>
          <w:b/>
        </w:rPr>
        <w:t>Rename</w:t>
      </w:r>
      <w:r>
        <w:t>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 loaded as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Rename to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monthly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Monthly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category_month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CategoryMonth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sales_detail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geography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Geography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annual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Annual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customer_segments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CustomerSegments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subcategory_segments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SubcategorySegments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3. Part 1 — Load the seven tables</w:t>
      </w:r>
    </w:p>
    <w:p>
      <w:r>
        <w:rPr>
          <w:b/>
        </w:rPr>
        <w:t>Faster alternative.</w:t>
      </w:r>
      <w:r>
        <w:t xml:space="preserve"> </w:t>
      </w:r>
      <w:r>
        <w:rPr>
          <w:rFonts w:ascii="Consolas" w:hAnsi="Consolas"/>
          <w:color w:val="2F6F9F"/>
          <w:sz w:val="18"/>
        </w:rPr>
        <w:t>powerbi/load_tables.m</w:t>
      </w:r>
      <w:r>
        <w:t xml:space="preserve"> loads all seven with every column typed correctly in one go. Home → </w:t>
      </w:r>
      <w:r>
        <w:rPr>
          <w:b/>
        </w:rPr>
        <w:t>Transform data</w:t>
      </w:r>
      <w:r>
        <w:t xml:space="preserve"> → </w:t>
      </w:r>
      <w:r>
        <w:rPr>
          <w:b/>
        </w:rPr>
        <w:t>New Source → Blank query</w:t>
      </w:r>
      <w:r>
        <w:t xml:space="preserve"> → </w:t>
      </w:r>
      <w:r>
        <w:rPr>
          <w:b/>
        </w:rPr>
        <w:t>Advanced Editor</w:t>
      </w:r>
      <w:r>
        <w:t xml:space="preserve"> → delete what is there, paste the file, change </w:t>
      </w:r>
      <w:r>
        <w:rPr>
          <w:rFonts w:ascii="Consolas" w:hAnsi="Consolas"/>
          <w:color w:val="2F6F9F"/>
          <w:sz w:val="18"/>
        </w:rPr>
        <w:t>FolderPath</w:t>
      </w:r>
      <w:r>
        <w:t xml:space="preserve"> at the top to your path → </w:t>
      </w:r>
      <w:r>
        <w:rPr>
          <w:b/>
        </w:rPr>
        <w:t>Done</w:t>
      </w:r>
      <w:r>
        <w:t xml:space="preserve"> → </w:t>
      </w:r>
      <w:r>
        <w:rPr>
          <w:b/>
        </w:rPr>
        <w:t>Close &amp; Apply</w:t>
      </w:r>
      <w:r>
        <w:t>. If you use this, Part 2 is already done.</w:t>
      </w:r>
    </w:p>
    <w:p>
      <w:r>
        <w:br w:type="page"/>
      </w:r>
    </w:p>
    <w:p>
      <w:pPr>
        <w:pStyle w:val="Heading1"/>
      </w:pPr>
      <w:r>
        <w:t>Part 2 — Fix the column types</w:t>
      </w:r>
    </w:p>
    <w:p>
      <w:r>
        <w:t>Power BI guesses types on import and gets two of them wrong in a way that breaks charts later. Check these before going further.</w:t>
      </w:r>
    </w:p>
    <w:p>
      <w:r>
        <w:rPr>
          <w:b/>
        </w:rPr>
        <w:t>Home → Transform data</w:t>
      </w:r>
      <w:r>
        <w:t xml:space="preserve"> to open Power Query. For each table, click the small type icon to the left of the column name and set: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Must be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Monthly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month_start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Monthly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revenue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profit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avg_line_value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margin_pct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Decimal number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Monthly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in_analysis_window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Whole number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CategoryMonth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month_start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CategoryMonth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revenue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profit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margin_pct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Decimal number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order_date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month_start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amount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profit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Decimal number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quantity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Whole number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CustomerSegments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revenue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profit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margin_pct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Decimal number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CustomerSegments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customer_id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Whole number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SubcategorySegments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revenue_total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revenue_2023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revenue_2024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growth_pct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margin_pct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Decimal number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Geography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Annual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every numeric column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Decimal number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4. Part 2 — Fix the column types</w:t>
      </w:r>
    </w:p>
    <w:p>
      <w:r>
        <w:rPr>
          <w:b/>
        </w:rPr>
        <w:t>Close &amp; Apply</w:t>
      </w:r>
      <w:r>
        <w:t xml:space="preserve"> when done.</w:t>
      </w:r>
    </w:p>
    <w:p>
      <w:r>
        <w:rPr>
          <w:b/>
        </w:rPr>
        <w:t>Why `month_start` matters.</w:t>
      </w:r>
      <w:r>
        <w:t xml:space="preserve"> </w:t>
      </w:r>
      <w:r>
        <w:rPr>
          <w:rFonts w:ascii="Consolas" w:hAnsi="Consolas"/>
          <w:color w:val="2F6F9F"/>
          <w:sz w:val="18"/>
        </w:rPr>
        <w:t>year_month</w:t>
      </w:r>
      <w:r>
        <w:t xml:space="preserve"> is text like </w:t>
      </w:r>
      <w:r>
        <w:rPr>
          <w:rFonts w:ascii="Consolas" w:hAnsi="Consolas"/>
          <w:color w:val="2F6F9F"/>
          <w:sz w:val="18"/>
        </w:rPr>
        <w:t>"2024-01"</w:t>
      </w:r>
      <w:r>
        <w:t xml:space="preserve">. A text column cannot go on a continuous axis and cannot drive any date logic, so the trend chart would plot categories instead of time. </w:t>
      </w:r>
      <w:r>
        <w:rPr>
          <w:rFonts w:ascii="Consolas" w:hAnsi="Consolas"/>
          <w:color w:val="2F6F9F"/>
          <w:sz w:val="18"/>
        </w:rPr>
        <w:t>month_start</w:t>
      </w:r>
      <w:r>
        <w:t xml:space="preserve"> is the real date — use it on every axis.</w:t>
      </w:r>
    </w:p>
    <w:p>
      <w:r>
        <w:br w:type="page"/>
      </w:r>
    </w:p>
    <w:p>
      <w:pPr>
        <w:pStyle w:val="Heading1"/>
      </w:pPr>
      <w:r>
        <w:t>Part 3 — Build the relationships</w:t>
      </w:r>
    </w:p>
    <w:p>
      <w:r>
        <w:t xml:space="preserve">Switch to </w:t>
      </w:r>
      <w:r>
        <w:rPr>
          <w:b/>
        </w:rPr>
        <w:t>Model view</w:t>
      </w:r>
      <w:r>
        <w:t xml:space="preserve"> (the third icon down the left edge).</w:t>
      </w:r>
    </w:p>
    <w:p>
      <w:r>
        <w:t xml:space="preserve">Drag from the </w:t>
      </w:r>
      <w:r>
        <w:rPr>
          <w:b/>
        </w:rPr>
        <w:t>first</w:t>
      </w:r>
      <w:r>
        <w:t xml:space="preserve"> column named to the </w:t>
      </w:r>
      <w:r>
        <w:rPr>
          <w:b/>
        </w:rPr>
        <w:t>second</w:t>
      </w:r>
      <w:r>
        <w:t xml:space="preserve">. Direction matters: you always drag from the </w:t>
      </w:r>
      <w:r>
        <w:rPr>
          <w:i/>
        </w:rPr>
        <w:t>many</w:t>
      </w:r>
      <w:r>
        <w:t xml:space="preserve"> side to the </w:t>
      </w:r>
      <w:r>
        <w:rPr>
          <w:i/>
        </w:rPr>
        <w:t>one</w:t>
      </w:r>
      <w:r>
        <w:t xml:space="preserve"> side.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Drag from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Drag to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Cardinality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Sales[customer_id]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CustomerSegments[customer_id]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Many to one (\*:1)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Sales[sub_category_name]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SubcategorySegments[sub_category_name]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Many to one (\*:1)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5. Part 3 — Build the relationships</w:t>
      </w:r>
    </w:p>
    <w:p>
      <w:r>
        <w:t xml:space="preserve">Double-click each new relationship line and confirm </w:t>
      </w:r>
      <w:r>
        <w:rPr>
          <w:b/>
        </w:rPr>
        <w:t>Cross filter direction: Single</w:t>
      </w:r>
      <w:r>
        <w:t xml:space="preserve"> and </w:t>
      </w:r>
      <w:r>
        <w:rPr>
          <w:b/>
        </w:rPr>
        <w:t>Make this relationship active</w:t>
      </w:r>
      <w:r>
        <w:t xml:space="preserve"> is ticked.</w:t>
      </w:r>
    </w:p>
    <w:p>
      <w:r>
        <w:rPr>
          <w:b/>
        </w:rPr>
        <w:t>That is all three tables that need relating. Three things must NOT be related:</w:t>
      </w:r>
    </w:p>
    <w:p>
      <w:r>
        <w:rPr>
          <w:b/>
        </w:rPr>
        <w:t>Never relate on `customer_name`.</w:t>
      </w:r>
      <w:r>
        <w:t xml:space="preserve"> 802 distinct names resolve to 807 customers, because five names — Jacqueline Harris, Michael Rodriguez, Megan Williams, Christian Jones and Kimberly Fuller — each appear in two different cities. A relationship on the name would silently merge those five pairs and corrupt every segment figure on Page 3. Use </w:t>
      </w:r>
      <w:r>
        <w:rPr>
          <w:rFonts w:ascii="Consolas" w:hAnsi="Consolas"/>
          <w:color w:val="2F6F9F"/>
          <w:sz w:val="18"/>
        </w:rPr>
        <w:t>customer_id</w:t>
      </w:r>
      <w:r>
        <w:t xml:space="preserve">. This is the same defect Checkpoint 1 documented in </w:t>
      </w:r>
      <w:r>
        <w:rPr>
          <w:rFonts w:ascii="Consolas" w:hAnsi="Consolas"/>
          <w:color w:val="2F6F9F"/>
          <w:sz w:val="18"/>
        </w:rPr>
        <w:t>Order ID</w:t>
      </w:r>
      <w:r>
        <w:t>, reappearing in a different tool.</w:t>
      </w:r>
    </w:p>
    <w:p>
      <w:r>
        <w:rPr>
          <w:b/>
        </w:rPr>
        <w:t>Do not relate `Annual` or `Geography` to anything.</w:t>
      </w:r>
      <w:r>
        <w:t xml:space="preserve"> They are pre-aggregated summary tables. Relating them to </w:t>
      </w:r>
      <w:r>
        <w:rPr>
          <w:rFonts w:ascii="Consolas" w:hAnsi="Consolas"/>
          <w:color w:val="2F6F9F"/>
          <w:sz w:val="18"/>
        </w:rPr>
        <w:t>Sales</w:t>
      </w:r>
      <w:r>
        <w:t xml:space="preserve"> double-counts every value on the page.</w:t>
      </w:r>
    </w:p>
    <w:p>
      <w:r>
        <w:rPr>
          <w:b/>
        </w:rPr>
        <w:t>Do not build a date table.</w:t>
      </w:r>
      <w:r>
        <w:t xml:space="preserve"> You do not need one. </w:t>
      </w:r>
      <w:r>
        <w:rPr>
          <w:rFonts w:ascii="Consolas" w:hAnsi="Consolas"/>
          <w:color w:val="2F6F9F"/>
          <w:sz w:val="18"/>
        </w:rPr>
        <w:t>Monthly</w:t>
      </w:r>
      <w:r>
        <w:t xml:space="preserve"> and </w:t>
      </w:r>
      <w:r>
        <w:rPr>
          <w:rFonts w:ascii="Consolas" w:hAnsi="Consolas"/>
          <w:color w:val="2F6F9F"/>
          <w:sz w:val="18"/>
        </w:rPr>
        <w:t>CategoryMonth</w:t>
      </w:r>
      <w:r>
        <w:t xml:space="preserve"> each carry their own </w:t>
      </w:r>
      <w:r>
        <w:rPr>
          <w:rFonts w:ascii="Consolas" w:hAnsi="Consolas"/>
          <w:color w:val="2F6F9F"/>
          <w:sz w:val="18"/>
        </w:rPr>
        <w:t>month_start</w:t>
      </w:r>
      <w:r>
        <w:t xml:space="preserve"> at month grain, and those columns go straight onto the axis. A daily date table cannot be related to them anyway — its month-start column repeats about thirty times per month, so it cannot be the "one" side of a relationship. Power BI would either refuse it or build it backwards and your trend visuals would filter wrongly.</w:t>
      </w:r>
    </w:p>
    <w:p>
      <w:r>
        <w:br w:type="page"/>
      </w:r>
    </w:p>
    <w:p>
      <w:pPr>
        <w:pStyle w:val="Heading1"/>
      </w:pPr>
      <w:r>
        <w:t>Part 4 — Create the 22 measures</w:t>
      </w:r>
    </w:p>
    <w:p>
      <w:r>
        <w:rPr>
          <w:b/>
        </w:rPr>
        <w:t>Modeling → New measure</w:t>
      </w:r>
      <w:r>
        <w:t xml:space="preserve"> opens a formula bar. Type the name, </w:t>
      </w:r>
      <w:r>
        <w:rPr>
          <w:rFonts w:ascii="Consolas" w:hAnsi="Consolas"/>
          <w:color w:val="2F6F9F"/>
          <w:sz w:val="18"/>
        </w:rPr>
        <w:t>=</w:t>
      </w:r>
      <w:r>
        <w:t>, then the expression. Press Enter. Repeat.</w:t>
      </w:r>
    </w:p>
    <w:p>
      <w:r>
        <w:t xml:space="preserve">Click the </w:t>
      </w:r>
      <w:r>
        <w:rPr>
          <w:b/>
        </w:rPr>
        <w:t>`Sales` table first</w:t>
      </w:r>
      <w:r>
        <w:t xml:space="preserve"> so the measure lands there — the first fifteen belong on </w:t>
      </w:r>
      <w:r>
        <w:rPr>
          <w:rFonts w:ascii="Consolas" w:hAnsi="Consolas"/>
          <w:color w:val="2F6F9F"/>
          <w:sz w:val="18"/>
        </w:rPr>
        <w:t>Sales</w:t>
      </w:r>
      <w:r>
        <w:t xml:space="preserve">, the last seven on </w:t>
      </w:r>
      <w:r>
        <w:rPr>
          <w:rFonts w:ascii="Consolas" w:hAnsi="Consolas"/>
          <w:color w:val="2F6F9F"/>
          <w:sz w:val="18"/>
        </w:rPr>
        <w:t>CustomerSegments</w:t>
      </w:r>
      <w:r>
        <w:t>.</w:t>
      </w:r>
    </w:p>
    <w:p>
      <w:pPr>
        <w:pStyle w:val="Heading2"/>
      </w:pPr>
      <w:r>
        <w:t>On the `Sales` table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Revenue = SUM ( Sales[amount] )</w:t>
        <w:br/>
        <w:br/>
        <w:t>Total Profit = SUM ( Sales[profit] )</w:t>
        <w:br/>
        <w:br/>
        <w:t>Orders = COUNTROWS ( Sales )</w:t>
        <w:br/>
        <w:br/>
        <w:t>Units = SUM ( Sales[quantity] )</w:t>
        <w:br/>
        <w:br/>
        <w:t>Customers = DISTINCTCOUNT ( Sales[customer_id] )</w:t>
        <w:br/>
        <w:br/>
        <w:t>Margin % = DIVIDE ( [Total Profit], [Revenue] ) * 100</w:t>
        <w:br/>
        <w:br/>
        <w:t>Avg Line Value = DIVIDE ( [Revenue], [Orders] )</w:t>
        <w:br/>
        <w:br/>
        <w:t>Months Covered = DISTINCTCOUNT ( Sales[year_month] )</w:t>
        <w:br/>
        <w:br/>
        <w:t>Revenue per Month = DIVIDE ( [Revenue], [Months Covered] )</w:t>
        <w:br/>
        <w:br/>
        <w:t>Orders per Month = DIVIDE ( [Orders], [Months Covered] )</w:t>
        <w:br/>
        <w:br/>
        <w:t>Peak Revenue per Month =</w:t>
        <w:br/>
        <w:t>CALCULATE ( [Revenue per Month], ALL ( Sales ), Sales[year_number] = 2022 )</w:t>
        <w:br/>
        <w:br/>
        <w:t>Peak Orders per Month =</w:t>
        <w:br/>
        <w:t>CALCULATE ( [Orders per Month], ALL ( Sales ), Sales[year_number] = 2022 )</w:t>
        <w:br/>
        <w:br/>
        <w:t>Gap to Peak % =</w:t>
        <w:br/>
        <w:t>DIVIDE ( [Revenue per Month] - [Peak Revenue per Month],</w:t>
        <w:br/>
        <w:t xml:space="preserve">         [Peak Revenue per Month] ) * 100</w:t>
        <w:br/>
        <w:br/>
        <w:t>Order Gap = [Peak Orders per Month] - [Orders per Month]</w:t>
        <w:br/>
        <w:br/>
        <w:t>Gap Value per Year = [Order Gap] * 5224.25 * 12</w:t>
      </w:r>
    </w:p>
    <w:p>
      <w:pPr>
        <w:pStyle w:val="Heading2"/>
      </w:pPr>
      <w:r>
        <w:t>On the `CustomerSegments` table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Segment Customers = COUNTROWS ( CustomerSegments )</w:t>
        <w:br/>
        <w:br/>
        <w:t>Segment Revenue = SUM ( CustomerSegments[revenue] )</w:t>
        <w:br/>
        <w:br/>
        <w:t>Segment Profit = SUM ( CustomerSegments[profit] )</w:t>
        <w:br/>
        <w:br/>
        <w:t>Segment Margin % = DIVIDE ( [Segment Profit], [Segment Revenue] ) * 100</w:t>
        <w:br/>
        <w:br/>
        <w:t>Segment % of Customers =</w:t>
        <w:br/>
        <w:t>DIVIDE ( [Segment Customers],</w:t>
        <w:br/>
        <w:t xml:space="preserve">         CALCULATE ( [Segment Customers], ALL ( CustomerSegments ) ) ) * 100</w:t>
        <w:br/>
        <w:br/>
        <w:t>Segment % of Revenue =</w:t>
        <w:br/>
        <w:t>DIVIDE ( [Segment Revenue],</w:t>
        <w:br/>
        <w:t xml:space="preserve">         CALCULATE ( [Segment Revenue], ALL ( CustomerSegments ) ) ) * 100</w:t>
        <w:br/>
        <w:br/>
        <w:t>Segment % of Profit =</w:t>
        <w:br/>
        <w:t>DIVIDE ( [Segment Profit],</w:t>
        <w:br/>
        <w:t xml:space="preserve">         CALCULATE ( [Segment Profit], ALL ( CustomerSegments ) ) ) * 100</w:t>
      </w:r>
    </w:p>
    <w:p>
      <w:pPr>
        <w:pStyle w:val="Heading2"/>
      </w:pPr>
      <w:r>
        <w:t>Why it is `Total Profit` and not `Profit`</w:t>
      </w:r>
    </w:p>
    <w:p>
      <w:r>
        <w:t xml:space="preserve">A measure may not share a name with a column on the same table, and Power BI compares the names case-insensitively. </w:t>
      </w:r>
      <w:r>
        <w:rPr>
          <w:rFonts w:ascii="Consolas" w:hAnsi="Consolas"/>
          <w:color w:val="2F6F9F"/>
          <w:sz w:val="18"/>
        </w:rPr>
        <w:t>Sales</w:t>
      </w:r>
      <w:r>
        <w:t xml:space="preserve"> already has a </w:t>
      </w:r>
      <w:r>
        <w:rPr>
          <w:rFonts w:ascii="Consolas" w:hAnsi="Consolas"/>
          <w:color w:val="2F6F9F"/>
          <w:sz w:val="18"/>
        </w:rPr>
        <w:t>profit</w:t>
      </w:r>
      <w:r>
        <w:t xml:space="preserve"> column, so creating a measure called </w:t>
      </w:r>
      <w:r>
        <w:rPr>
          <w:rFonts w:ascii="Consolas" w:hAnsi="Consolas"/>
          <w:color w:val="2F6F9F"/>
          <w:sz w:val="18"/>
        </w:rPr>
        <w:t>Profit</w:t>
      </w:r>
      <w:r>
        <w:t xml:space="preserve"> fails with </w:t>
      </w:r>
      <w:r>
        <w:rPr>
          <w:i/>
        </w:rPr>
        <w:t>"The 'Profit' measure cannot be created because a column with the same name already exists."</w:t>
      </w:r>
      <w:r>
        <w:t xml:space="preserve"> Hence </w:t>
      </w:r>
      <w:r>
        <w:rPr>
          <w:rFonts w:ascii="Consolas" w:hAnsi="Consolas"/>
          <w:color w:val="2F6F9F"/>
          <w:sz w:val="18"/>
        </w:rPr>
        <w:t>Total Profit</w:t>
      </w:r>
      <w:r>
        <w:t xml:space="preserve">, which is why </w:t>
      </w:r>
      <w:r>
        <w:rPr>
          <w:rFonts w:ascii="Consolas" w:hAnsi="Consolas"/>
          <w:color w:val="2F6F9F"/>
          <w:sz w:val="18"/>
        </w:rPr>
        <w:t>Margin %</w:t>
      </w:r>
      <w:r>
        <w:t xml:space="preserve"> references </w:t>
      </w:r>
      <w:r>
        <w:rPr>
          <w:rFonts w:ascii="Consolas" w:hAnsi="Consolas"/>
          <w:color w:val="2F6F9F"/>
          <w:sz w:val="18"/>
        </w:rPr>
        <w:t>[Total Profit]</w:t>
      </w:r>
      <w:r>
        <w:t>.</w:t>
      </w:r>
    </w:p>
    <w:p>
      <w:r>
        <w:rPr>
          <w:rFonts w:ascii="Consolas" w:hAnsi="Consolas"/>
          <w:color w:val="2F6F9F"/>
          <w:sz w:val="18"/>
        </w:rPr>
        <w:t>Revenue</w:t>
      </w:r>
      <w:r>
        <w:t xml:space="preserve"> is fine, because </w:t>
      </w:r>
      <w:r>
        <w:rPr>
          <w:rFonts w:ascii="Consolas" w:hAnsi="Consolas"/>
          <w:color w:val="2F6F9F"/>
          <w:sz w:val="18"/>
        </w:rPr>
        <w:t>Sales</w:t>
      </w:r>
      <w:r>
        <w:t xml:space="preserve"> holds </w:t>
      </w:r>
      <w:r>
        <w:rPr>
          <w:rFonts w:ascii="Consolas" w:hAnsi="Consolas"/>
          <w:color w:val="2F6F9F"/>
          <w:sz w:val="18"/>
        </w:rPr>
        <w:t>amount</w:t>
      </w:r>
      <w:r>
        <w:t xml:space="preserve">, not </w:t>
      </w:r>
      <w:r>
        <w:rPr>
          <w:rFonts w:ascii="Consolas" w:hAnsi="Consolas"/>
          <w:color w:val="2F6F9F"/>
          <w:sz w:val="18"/>
        </w:rPr>
        <w:t>revenue</w:t>
      </w:r>
      <w:r>
        <w:t xml:space="preserve">. The seven segment measures are all prefixed </w:t>
      </w:r>
      <w:r>
        <w:rPr>
          <w:rFonts w:ascii="Consolas" w:hAnsi="Consolas"/>
          <w:color w:val="2F6F9F"/>
          <w:sz w:val="18"/>
        </w:rPr>
        <w:t xml:space="preserve">Segment </w:t>
      </w:r>
      <w:r>
        <w:t>, so none of them clash either.</w:t>
      </w:r>
    </w:p>
    <w:p>
      <w:pPr>
        <w:pStyle w:val="Heading2"/>
      </w:pPr>
      <w:r>
        <w:t>Three things to be able to explain</w:t>
      </w:r>
    </w:p>
    <w:p>
      <w:r>
        <w:rPr>
          <w:b/>
        </w:rPr>
        <w:t>Why divide by `Months Covered` and never by 12.</w:t>
      </w:r>
      <w:r>
        <w:t xml:space="preserve"> 2020 holds nine months of trading, because the file starts on 22 March 2020. Dividing a nine-month year by twelve understates it by a quarter. This is exactly the error Checkpoint 2 caught in Checkpoint 1, and every per-month measure here is written so it cannot recur.</w:t>
      </w:r>
    </w:p>
    <w:p>
      <w:r>
        <w:rPr>
          <w:b/>
        </w:rPr>
        <w:t>Why `ALL ( Sales )` is in the peak measures.</w:t>
      </w:r>
      <w:r>
        <w:t xml:space="preserve"> It clears the page's year slicer, so the 2022 peak stays the peak whichever year the viewer selects. Without it, selecting 2024 would make the "peak" 2024 and </w:t>
      </w:r>
      <w:r>
        <w:rPr>
          <w:rFonts w:ascii="Consolas" w:hAnsi="Consolas"/>
          <w:color w:val="2F6F9F"/>
          <w:sz w:val="18"/>
        </w:rPr>
        <w:t>Gap to Peak %</w:t>
      </w:r>
      <w:r>
        <w:t xml:space="preserve"> would always read zero.</w:t>
      </w:r>
    </w:p>
    <w:p>
      <w:r>
        <w:rPr>
          <w:b/>
        </w:rPr>
        <w:t>Why 5224.25 is hard-coded.</w:t>
      </w:r>
      <w:r>
        <w:t xml:space="preserve"> It is the slope of the Checkpoint 2 regression — one more order in a month is worth about 5,224 in revenue. It is a constant on purpose: changing it means refitting the model, not editing a measure.</w:t>
      </w:r>
    </w:p>
    <w:p>
      <w:r>
        <w:rPr>
          <w:b/>
        </w:rPr>
        <w:t>Faster alternative.</w:t>
      </w:r>
      <w:r>
        <w:t xml:space="preserve"> Install Tabular Editor 2 (free, tabulareditor.com) → </w:t>
      </w:r>
      <w:r>
        <w:rPr>
          <w:b/>
        </w:rPr>
        <w:t>External Tools → Tabular Editor → Advanced Scripting</w:t>
      </w:r>
      <w:r>
        <w:t xml:space="preserve"> → paste the C# block at the bottom of </w:t>
      </w:r>
      <w:r>
        <w:rPr>
          <w:rFonts w:ascii="Consolas" w:hAnsi="Consolas"/>
          <w:color w:val="2F6F9F"/>
          <w:sz w:val="18"/>
        </w:rPr>
        <w:t>powerbi/measures.dax</w:t>
      </w:r>
      <w:r>
        <w:t xml:space="preserve"> → F5 → back in Power BI, </w:t>
      </w:r>
      <w:r>
        <w:rPr>
          <w:b/>
        </w:rPr>
        <w:t>Refresh now</w:t>
      </w:r>
      <w:r>
        <w:t>. All 22 appear at once with their number formats set.</w:t>
      </w:r>
    </w:p>
    <w:p>
      <w:r>
        <w:br w:type="page"/>
      </w:r>
    </w:p>
    <w:p>
      <w:pPr>
        <w:pStyle w:val="Heading1"/>
      </w:pPr>
      <w:r>
        <w:t>Part 5 — Verify before you build anything</w:t>
      </w:r>
    </w:p>
    <w:p>
      <w:r>
        <w:rPr>
          <w:b/>
        </w:rPr>
        <w:t>Do this now.</w:t>
      </w:r>
      <w:r>
        <w:t xml:space="preserve"> Every visual you build from here inherits whatever is wrong in the model, and a wrong KPI is worth more lost marks than a plain-looking page.</w:t>
      </w:r>
    </w:p>
    <w:p>
      <w:r>
        <w:t xml:space="preserve">On a blank page, drop a </w:t>
      </w:r>
      <w:r>
        <w:rPr>
          <w:b/>
        </w:rPr>
        <w:t>Card</w:t>
      </w:r>
      <w:r>
        <w:t xml:space="preserve"> visual, put </w:t>
      </w:r>
      <w:r>
        <w:rPr>
          <w:rFonts w:ascii="Consolas" w:hAnsi="Consolas"/>
          <w:color w:val="2F6F9F"/>
          <w:sz w:val="18"/>
        </w:rPr>
        <w:t>Revenue per Month</w:t>
      </w:r>
      <w:r>
        <w:t xml:space="preserve"> in it, then add a </w:t>
      </w:r>
      <w:r>
        <w:rPr>
          <w:b/>
        </w:rPr>
        <w:t>Slicer</w:t>
      </w:r>
      <w:r>
        <w:t xml:space="preserve"> with </w:t>
      </w:r>
      <w:r>
        <w:rPr>
          <w:rFonts w:ascii="Consolas" w:hAnsi="Consolas"/>
          <w:color w:val="2F6F9F"/>
          <w:sz w:val="18"/>
        </w:rPr>
        <w:t>Sales[year_number]</w:t>
      </w:r>
      <w:r>
        <w:t xml:space="preserve"> and select 2024.</w:t>
      </w:r>
    </w:p>
    <w:p>
      <w:r>
        <w:t xml:space="preserve">It must read </w:t>
      </w:r>
      <w:r>
        <w:rPr>
          <w:b/>
        </w:rPr>
        <w:t>100,206.50</w:t>
      </w:r>
      <w:r>
        <w:t>. Check all five: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Measure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2024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2022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Orders per Month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20.0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24.0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Revenue per Month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100,206.50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121,647.92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Margin %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25.64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26.93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Avg Line Value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5,010.33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5,068.66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Gap to Peak %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−17.6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6. Part 5 — Verify before you build anything</w:t>
      </w:r>
    </w:p>
    <w:p>
      <w:r>
        <w:t xml:space="preserve">If any disagrees, stop and go to </w:t>
      </w:r>
      <w:r>
        <w:rPr>
          <w:b/>
        </w:rPr>
        <w:t>Part 13</w:t>
      </w:r>
      <w:r>
        <w:t xml:space="preserve"> before building. Delete this test page when the numbers check out.</w:t>
      </w:r>
    </w:p>
    <w:p>
      <w:r>
        <w:br w:type="page"/>
      </w:r>
    </w:p>
    <w:p>
      <w:pPr>
        <w:pStyle w:val="Heading1"/>
      </w:pPr>
      <w:r>
        <w:t>Part 6 — Set the theme</w:t>
      </w:r>
    </w:p>
    <w:p>
      <w:r>
        <w:rPr>
          <w:b/>
        </w:rPr>
        <w:t>View → Themes → Customize current theme.</w:t>
      </w:r>
    </w:p>
    <w:p>
      <w:r>
        <w:t xml:space="preserve">Under </w:t>
      </w:r>
      <w:r>
        <w:rPr>
          <w:b/>
        </w:rPr>
        <w:t>Name and colours</w:t>
      </w:r>
      <w:r>
        <w:t>, set the eight theme colours to these, so the dashboard matches the figures in your written reports: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Slot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Hex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Colour 1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2F6F9F</w:t>
            </w:r>
            <w:r>
              <w:rPr>
                <w:sz w:val="18"/>
              </w:rPr>
              <w:t xml:space="preserve"> (blue — the main series)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Colour 2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C1666B</w:t>
            </w:r>
            <w:r>
              <w:rPr>
                <w:sz w:val="18"/>
              </w:rPr>
              <w:t xml:space="preserve"> (red — decline)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Colour 3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5B8C5A</w:t>
            </w:r>
            <w:r>
              <w:rPr>
                <w:sz w:val="18"/>
              </w:rPr>
              <w:t xml:space="preserve"> (green — growth)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Colour 4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D09B3E</w:t>
            </w:r>
            <w:r>
              <w:rPr>
                <w:sz w:val="18"/>
              </w:rPr>
              <w:t xml:space="preserve"> (amber — highlight)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Colour 5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7B8994</w:t>
            </w:r>
            <w:r>
              <w:rPr>
                <w:sz w:val="18"/>
              </w:rPr>
              <w:t xml:space="preserve"> (grey — context)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Colour 6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1F2933</w:t>
            </w:r>
            <w:r>
              <w:rPr>
                <w:sz w:val="18"/>
              </w:rPr>
              <w:t xml:space="preserve"> (ink — text)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Colour 7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A7C4DC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Colour 8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E4EAEF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7. Part 6 — Set the theme</w:t>
      </w:r>
    </w:p>
    <w:p>
      <w:r>
        <w:t xml:space="preserve">Under </w:t>
      </w:r>
      <w:r>
        <w:rPr>
          <w:b/>
        </w:rPr>
        <w:t>Text</w:t>
      </w:r>
      <w:r>
        <w:t xml:space="preserve">, set the general font to </w:t>
      </w:r>
      <w:r>
        <w:rPr>
          <w:b/>
        </w:rPr>
        <w:t>Segoe UI</w:t>
      </w:r>
      <w:r>
        <w:t>, size 10.</w:t>
      </w:r>
    </w:p>
    <w:p>
      <w:r>
        <w:t>This matters for marks: "consistent colours" is named in the 30-point Design &amp; Usability criterion, and one colour per category across all three pages is the easiest way to earn it.</w:t>
      </w:r>
    </w:p>
    <w:p>
      <w:r>
        <w:rPr>
          <w:b/>
        </w:rPr>
        <w:t>Name your pages now.</w:t>
      </w:r>
      <w:r>
        <w:t xml:space="preserve"> Right-click each page tab at the bottom → Rename: </w:t>
      </w:r>
      <w:r>
        <w:rPr>
          <w:rFonts w:ascii="Consolas" w:hAnsi="Consolas"/>
          <w:color w:val="2F6F9F"/>
          <w:sz w:val="18"/>
        </w:rPr>
        <w:t>1 Executive Summary</w:t>
      </w:r>
      <w:r>
        <w:t xml:space="preserve">, </w:t>
      </w:r>
      <w:r>
        <w:rPr>
          <w:rFonts w:ascii="Consolas" w:hAnsi="Consolas"/>
          <w:color w:val="2F6F9F"/>
          <w:sz w:val="18"/>
        </w:rPr>
        <w:t>2 Trend &amp; Comparison</w:t>
      </w:r>
      <w:r>
        <w:t xml:space="preserve">, </w:t>
      </w:r>
      <w:r>
        <w:rPr>
          <w:rFonts w:ascii="Consolas" w:hAnsi="Consolas"/>
          <w:color w:val="2F6F9F"/>
          <w:sz w:val="18"/>
        </w:rPr>
        <w:t>3 Deep Dive</w:t>
      </w:r>
      <w:r>
        <w:t xml:space="preserve">. Add pages with the </w:t>
      </w:r>
      <w:r>
        <w:rPr>
          <w:rFonts w:ascii="Consolas" w:hAnsi="Consolas"/>
          <w:color w:val="2F6F9F"/>
          <w:sz w:val="18"/>
        </w:rPr>
        <w:t>+</w:t>
      </w:r>
      <w:r>
        <w:t xml:space="preserve"> at the bottom.</w:t>
      </w:r>
    </w:p>
    <w:p>
      <w:r>
        <w:br w:type="page"/>
      </w:r>
    </w:p>
    <w:p>
      <w:pPr>
        <w:pStyle w:val="Heading1"/>
      </w:pPr>
      <w:r>
        <w:t>Part 7 — Page 1: Executive Summary</w:t>
      </w:r>
    </w:p>
    <w:p>
      <w:r>
        <w:t xml:space="preserve">The brief requires </w:t>
      </w:r>
      <w:r>
        <w:rPr>
          <w:b/>
        </w:rPr>
        <w:t>at least four KPI cards</w:t>
      </w:r>
      <w:r>
        <w:t xml:space="preserve"> on this page.</w:t>
      </w:r>
    </w:p>
    <w:p>
      <w:pPr>
        <w:pStyle w:val="Heading2"/>
      </w:pPr>
      <w:r>
        <w:t>7.1 The four KPI cards</w:t>
      </w:r>
    </w:p>
    <w:p>
      <w:r>
        <w:rPr>
          <w:b/>
        </w:rPr>
        <w:t>Visualizations pane → Card.</w:t>
      </w:r>
      <w:r>
        <w:t xml:space="preserve"> Drag one measure into </w:t>
      </w:r>
      <w:r>
        <w:rPr>
          <w:b/>
        </w:rPr>
        <w:t>Fields</w:t>
      </w:r>
      <w:r>
        <w:t xml:space="preserve"> per card.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Card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Measure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Title to type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Orders per Month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Orders per month (2022 peak: 24.0)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Revenue per Month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Revenue per month (2022 peak: 121,648)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Margin %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Margin %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Gap to Peak %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Gap to the 2022 peak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8. 7.1 The four KPI cards</w:t>
      </w:r>
    </w:p>
    <w:p>
      <w:r>
        <w:t xml:space="preserve">For each card, open the </w:t>
      </w:r>
      <w:r>
        <w:rPr>
          <w:b/>
        </w:rPr>
        <w:t>Format</w:t>
      </w:r>
      <w:r>
        <w:t xml:space="preserve"> pane (the paint-roller icon):</w:t>
      </w:r>
    </w:p>
    <w:p>
      <w:pPr>
        <w:pStyle w:val="ListBullet"/>
      </w:pPr>
      <w:r>
        <w:rPr>
          <w:b/>
        </w:rPr>
        <w:t>Callout value</w:t>
      </w:r>
      <w:r>
        <w:t xml:space="preserve"> → Font size </w:t>
      </w:r>
      <w:r>
        <w:rPr>
          <w:b/>
        </w:rPr>
        <w:t>28</w:t>
      </w:r>
      <w:r>
        <w:t xml:space="preserve">, Colour → </w:t>
      </w:r>
      <w:r>
        <w:rPr>
          <w:rFonts w:ascii="Consolas" w:hAnsi="Consolas"/>
          <w:color w:val="2F6F9F"/>
          <w:sz w:val="18"/>
        </w:rPr>
        <w:t>1F2933</w:t>
      </w:r>
      <w:r>
        <w:t xml:space="preserve">. On card 4 set the colour to </w:t>
      </w:r>
      <w:r>
        <w:rPr>
          <w:rFonts w:ascii="Consolas" w:hAnsi="Consolas"/>
          <w:color w:val="2F6F9F"/>
          <w:sz w:val="18"/>
        </w:rPr>
        <w:t>C1666B</w:t>
      </w:r>
      <w:r>
        <w:t>, since it reports a shortfall</w:t>
      </w:r>
    </w:p>
    <w:p>
      <w:pPr>
        <w:pStyle w:val="ListBullet"/>
      </w:pPr>
      <w:r>
        <w:rPr>
          <w:b/>
        </w:rPr>
        <w:t>Category label</w:t>
      </w:r>
      <w:r>
        <w:t xml:space="preserve"> → Off (the title says it already)</w:t>
      </w:r>
    </w:p>
    <w:p>
      <w:pPr>
        <w:pStyle w:val="ListBullet"/>
      </w:pPr>
      <w:r>
        <w:rPr>
          <w:b/>
        </w:rPr>
        <w:t>Title</w:t>
      </w:r>
      <w:r>
        <w:t xml:space="preserve"> → On → type the text above → Font size 11 → Colour </w:t>
      </w:r>
      <w:r>
        <w:rPr>
          <w:rFonts w:ascii="Consolas" w:hAnsi="Consolas"/>
          <w:color w:val="2F6F9F"/>
          <w:sz w:val="18"/>
        </w:rPr>
        <w:t>7B8994</w:t>
      </w:r>
    </w:p>
    <w:p>
      <w:pPr>
        <w:pStyle w:val="ListBullet"/>
      </w:pPr>
      <w:r>
        <w:rPr>
          <w:b/>
        </w:rPr>
        <w:t>Effects → Background</w:t>
      </w:r>
      <w:r>
        <w:t xml:space="preserve"> → On → Colour </w:t>
      </w:r>
      <w:r>
        <w:rPr>
          <w:rFonts w:ascii="Consolas" w:hAnsi="Consolas"/>
          <w:color w:val="2F6F9F"/>
          <w:sz w:val="18"/>
        </w:rPr>
        <w:t>E4EAEF</w:t>
      </w:r>
      <w:r>
        <w:t>, Transparency 0</w:t>
      </w:r>
    </w:p>
    <w:p>
      <w:pPr>
        <w:pStyle w:val="ListBullet"/>
      </w:pPr>
      <w:r>
        <w:rPr>
          <w:b/>
        </w:rPr>
        <w:t>Effects → Visual border</w:t>
      </w:r>
      <w:r>
        <w:t xml:space="preserve"> → On → Rounded corners 8</w:t>
      </w:r>
    </w:p>
    <w:p>
      <w:r>
        <w:t xml:space="preserve">Position them in a row across the top: each about </w:t>
      </w:r>
      <w:r>
        <w:rPr>
          <w:b/>
        </w:rPr>
        <w:t>3.0 in wide × 1.4 in high</w:t>
      </w:r>
      <w:r>
        <w:t xml:space="preserve">, starting 0.5 in from the left and top edges, 0.2 in apart. Use </w:t>
      </w:r>
      <w:r>
        <w:rPr>
          <w:b/>
        </w:rPr>
        <w:t>Format → General → Properties → Size and position</w:t>
      </w:r>
      <w:r>
        <w:t xml:space="preserve"> to type exact numbers rather than dragging — it is the only way to get them aligned.</w:t>
      </w:r>
    </w:p>
    <w:p>
      <w:pPr>
        <w:pStyle w:val="Heading2"/>
      </w:pPr>
      <w:r>
        <w:t>7.2 The trend line chart</w:t>
      </w:r>
    </w:p>
    <w:p>
      <w:r>
        <w:rPr>
          <w:b/>
        </w:rPr>
        <w:t>Visualizations → Line chart.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Well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X-axis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Monthly[month_start]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Y-axis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Monthly[revenue]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9. 7.2 The trend line chart</w:t>
      </w:r>
    </w:p>
    <w:p>
      <w:r>
        <w:rPr>
          <w:b/>
        </w:rPr>
        <w:t>This next step is the one people miss.</w:t>
      </w:r>
      <w:r>
        <w:t xml:space="preserve"> In the </w:t>
      </w:r>
      <w:r>
        <w:rPr>
          <w:b/>
        </w:rPr>
        <w:t>Filters</w:t>
      </w:r>
      <w:r>
        <w:t xml:space="preserve"> pane, under </w:t>
      </w:r>
      <w:r>
        <w:rPr>
          <w:i/>
        </w:rPr>
        <w:t>Filters on this visual</w:t>
      </w:r>
      <w:r>
        <w:t xml:space="preserve">, drag in </w:t>
      </w:r>
      <w:r>
        <w:rPr>
          <w:rFonts w:ascii="Consolas" w:hAnsi="Consolas"/>
          <w:color w:val="2F6F9F"/>
          <w:sz w:val="18"/>
        </w:rPr>
        <w:t>Monthly[in_analysis_window]</w:t>
      </w:r>
      <w:r>
        <w:t xml:space="preserve"> → Filter type </w:t>
      </w:r>
      <w:r>
        <w:rPr>
          <w:b/>
        </w:rPr>
        <w:t>Basic filtering</w:t>
      </w:r>
      <w:r>
        <w:t xml:space="preserve"> → tick </w:t>
      </w:r>
      <w:r>
        <w:rPr>
          <w:b/>
        </w:rPr>
        <w:t>1</w:t>
      </w:r>
      <w:r>
        <w:t xml:space="preserve"> → Apply filter.</w:t>
      </w:r>
    </w:p>
    <w:p>
      <w:r>
        <w:t>Without it the chart shows 59 months and stops agreeing with the Checkpoint 2 report, which used 57. The two extra months are January and February 2025 — whole months, but outside the window the regression was fitted on, and the ones the forecast was tested against.</w:t>
      </w:r>
    </w:p>
    <w:p>
      <w:r>
        <w:t>Format:</w:t>
      </w:r>
    </w:p>
    <w:p>
      <w:pPr>
        <w:pStyle w:val="ListBullet"/>
      </w:pPr>
      <w:r>
        <w:rPr>
          <w:b/>
        </w:rPr>
        <w:t>X-axis</w:t>
      </w:r>
      <w:r>
        <w:t xml:space="preserve"> → Type </w:t>
      </w:r>
      <w:r>
        <w:rPr>
          <w:b/>
        </w:rPr>
        <w:t>Continuous</w:t>
      </w:r>
      <w:r>
        <w:t xml:space="preserve"> (not Categorical). If this option is missing, </w:t>
      </w:r>
      <w:r>
        <w:rPr>
          <w:rFonts w:ascii="Consolas" w:hAnsi="Consolas"/>
          <w:color w:val="2F6F9F"/>
          <w:sz w:val="18"/>
        </w:rPr>
        <w:t>month_start</w:t>
      </w:r>
      <w:r>
        <w:t xml:space="preserve"> is still Text — go back to Part 2</w:t>
      </w:r>
    </w:p>
    <w:p>
      <w:pPr>
        <w:pStyle w:val="ListBullet"/>
      </w:pPr>
      <w:r>
        <w:rPr>
          <w:b/>
        </w:rPr>
        <w:t>Y-axis</w:t>
      </w:r>
      <w:r>
        <w:t xml:space="preserve"> → Display units </w:t>
      </w:r>
      <w:r>
        <w:rPr>
          <w:b/>
        </w:rPr>
        <w:t>Thousands</w:t>
      </w:r>
      <w:r>
        <w:t>, Value decimal places 0</w:t>
      </w:r>
    </w:p>
    <w:p>
      <w:pPr>
        <w:pStyle w:val="ListBullet"/>
      </w:pPr>
      <w:r>
        <w:rPr>
          <w:b/>
        </w:rPr>
        <w:t>Title</w:t>
      </w:r>
      <w:r>
        <w:t xml:space="preserve"> → "Revenue per month, April 2020 – December 2024"</w:t>
      </w:r>
    </w:p>
    <w:p>
      <w:pPr>
        <w:pStyle w:val="ListBullet"/>
      </w:pPr>
      <w:r>
        <w:rPr>
          <w:b/>
        </w:rPr>
        <w:t>Lines</w:t>
      </w:r>
      <w:r>
        <w:t xml:space="preserve"> → Stroke width 3, Colour </w:t>
      </w:r>
      <w:r>
        <w:rPr>
          <w:rFonts w:ascii="Consolas" w:hAnsi="Consolas"/>
          <w:color w:val="2F6F9F"/>
          <w:sz w:val="18"/>
        </w:rPr>
        <w:t>2F6F9F</w:t>
      </w:r>
    </w:p>
    <w:p>
      <w:pPr>
        <w:pStyle w:val="ListBullet"/>
      </w:pPr>
      <w:r>
        <w:rPr>
          <w:b/>
        </w:rPr>
        <w:t>Gridlines</w:t>
      </w:r>
      <w:r>
        <w:t xml:space="preserve"> → Horizontal on, Colour </w:t>
      </w:r>
      <w:r>
        <w:rPr>
          <w:rFonts w:ascii="Consolas" w:hAnsi="Consolas"/>
          <w:color w:val="2F6F9F"/>
          <w:sz w:val="18"/>
        </w:rPr>
        <w:t>E4EAEF</w:t>
      </w:r>
      <w:r>
        <w:t>; Vertical off</w:t>
      </w:r>
    </w:p>
    <w:p>
      <w:r>
        <w:rPr>
          <w:b/>
        </w:rPr>
        <w:t>Mark the two regimes.</w:t>
      </w:r>
      <w:r>
        <w:t xml:space="preserve"> Format → </w:t>
      </w:r>
      <w:r>
        <w:rPr>
          <w:b/>
        </w:rPr>
        <w:t>Analytics</w:t>
      </w:r>
      <w:r>
        <w:t xml:space="preserve"> pane → </w:t>
      </w:r>
      <w:r>
        <w:rPr>
          <w:b/>
        </w:rPr>
        <w:t>Constant line</w:t>
      </w:r>
      <w:r>
        <w:t xml:space="preserve"> → Add → Value </w:t>
      </w:r>
      <w:r>
        <w:rPr>
          <w:rFonts w:ascii="Consolas" w:hAnsi="Consolas"/>
          <w:color w:val="2F6F9F"/>
          <w:sz w:val="18"/>
        </w:rPr>
        <w:t>121648</w:t>
      </w:r>
      <w:r>
        <w:t xml:space="preserve"> → Colour </w:t>
      </w:r>
      <w:r>
        <w:rPr>
          <w:rFonts w:ascii="Consolas" w:hAnsi="Consolas"/>
          <w:color w:val="2F6F9F"/>
          <w:sz w:val="18"/>
        </w:rPr>
        <w:t>C1666B</w:t>
      </w:r>
      <w:r>
        <w:t xml:space="preserve"> → Line style Dashed → Data label On → Name it "2022 peak". That single line turns a wiggly chart into the project's argument.</w:t>
      </w:r>
    </w:p>
    <w:p>
      <w:r>
        <w:t xml:space="preserve">Size it about </w:t>
      </w:r>
      <w:r>
        <w:rPr>
          <w:b/>
        </w:rPr>
        <w:t>8.0 in wide × 3.6 in high</w:t>
      </w:r>
      <w:r>
        <w:t>, under the cards.</w:t>
      </w:r>
    </w:p>
    <w:p>
      <w:pPr>
        <w:pStyle w:val="Heading2"/>
      </w:pPr>
      <w:r>
        <w:t>7.3 The year summary table</w:t>
      </w:r>
    </w:p>
    <w:p>
      <w:r>
        <w:rPr>
          <w:b/>
        </w:rPr>
        <w:t>Visualizations → Table.</w:t>
      </w:r>
      <w:r>
        <w:t xml:space="preserve"> Drag in, from </w:t>
      </w:r>
      <w:r>
        <w:rPr>
          <w:rFonts w:ascii="Consolas" w:hAnsi="Consolas"/>
          <w:color w:val="2F6F9F"/>
          <w:sz w:val="18"/>
        </w:rPr>
        <w:t>Annual</w:t>
      </w:r>
      <w:r>
        <w:t>, in this order:</w:t>
      </w:r>
    </w:p>
    <w:p>
      <w:r>
        <w:rPr>
          <w:rFonts w:ascii="Consolas" w:hAnsi="Consolas"/>
          <w:color w:val="2F6F9F"/>
          <w:sz w:val="18"/>
        </w:rPr>
        <w:t>year_number</w:t>
      </w:r>
      <w:r>
        <w:t xml:space="preserve">, </w:t>
      </w:r>
      <w:r>
        <w:rPr>
          <w:rFonts w:ascii="Consolas" w:hAnsi="Consolas"/>
          <w:color w:val="2F6F9F"/>
          <w:sz w:val="18"/>
        </w:rPr>
        <w:t>months_covered</w:t>
      </w:r>
      <w:r>
        <w:t xml:space="preserve">, </w:t>
      </w:r>
      <w:r>
        <w:rPr>
          <w:rFonts w:ascii="Consolas" w:hAnsi="Consolas"/>
          <w:color w:val="2F6F9F"/>
          <w:sz w:val="18"/>
        </w:rPr>
        <w:t>revenue_per_month</w:t>
      </w:r>
      <w:r>
        <w:t xml:space="preserve">, </w:t>
      </w:r>
      <w:r>
        <w:rPr>
          <w:rFonts w:ascii="Consolas" w:hAnsi="Consolas"/>
          <w:color w:val="2F6F9F"/>
          <w:sz w:val="18"/>
        </w:rPr>
        <w:t>margin_pct</w:t>
      </w:r>
      <w:r>
        <w:t xml:space="preserve">, </w:t>
      </w:r>
      <w:r>
        <w:rPr>
          <w:rFonts w:ascii="Consolas" w:hAnsi="Consolas"/>
          <w:color w:val="2F6F9F"/>
          <w:sz w:val="18"/>
        </w:rPr>
        <w:t>avg_line_value</w:t>
      </w:r>
    </w:p>
    <w:p>
      <w:r>
        <w:t>Format:</w:t>
      </w:r>
    </w:p>
    <w:p>
      <w:pPr>
        <w:pStyle w:val="ListBullet"/>
      </w:pPr>
      <w:r>
        <w:rPr>
          <w:b/>
        </w:rPr>
        <w:t>Title</w:t>
      </w:r>
      <w:r>
        <w:t xml:space="preserve"> → "Revenue per month by year"</w:t>
      </w:r>
    </w:p>
    <w:p>
      <w:pPr>
        <w:pStyle w:val="ListBullet"/>
      </w:pPr>
      <w:r>
        <w:rPr>
          <w:b/>
        </w:rPr>
        <w:t>Values</w:t>
      </w:r>
      <w:r>
        <w:t xml:space="preserve"> → Font size 11</w:t>
      </w:r>
    </w:p>
    <w:p>
      <w:pPr>
        <w:pStyle w:val="ListBullet"/>
      </w:pPr>
      <w:r>
        <w:rPr>
          <w:b/>
        </w:rPr>
        <w:t>Specific column</w:t>
      </w:r>
      <w:r>
        <w:t xml:space="preserve"> → </w:t>
      </w:r>
      <w:r>
        <w:rPr>
          <w:rFonts w:ascii="Consolas" w:hAnsi="Consolas"/>
          <w:color w:val="2F6F9F"/>
          <w:sz w:val="18"/>
        </w:rPr>
        <w:t>months_covered</w:t>
      </w:r>
      <w:r>
        <w:t xml:space="preserve"> → Background colour </w:t>
      </w:r>
      <w:r>
        <w:rPr>
          <w:rFonts w:ascii="Consolas" w:hAnsi="Consolas"/>
          <w:color w:val="2F6F9F"/>
          <w:sz w:val="18"/>
        </w:rPr>
        <w:t>E4EAEF</w:t>
      </w:r>
    </w:p>
    <w:p>
      <w:r>
        <w:rPr>
          <w:b/>
        </w:rPr>
        <w:t>Keep `months_covered` visible.</w:t>
      </w:r>
      <w:r>
        <w:t xml:space="preserve"> It shows 2020 at nine months, which is what stops a reader comparing it against a full year. It is the visible trace of the correction your group found and fixed, and it is worth a sentence in the defense.</w:t>
      </w:r>
    </w:p>
    <w:p>
      <w:r>
        <w:t xml:space="preserve">Place it to the right of the line chart, about </w:t>
      </w:r>
      <w:r>
        <w:rPr>
          <w:b/>
        </w:rPr>
        <w:t>3.6 in wide × 3.6 in high</w:t>
      </w:r>
      <w:r>
        <w:t>.</w:t>
      </w:r>
    </w:p>
    <w:p>
      <w:pPr>
        <w:pStyle w:val="Heading2"/>
      </w:pPr>
      <w:r>
        <w:t>7.4 Page 1 slicers</w:t>
      </w:r>
    </w:p>
    <w:p>
      <w:r>
        <w:rPr>
          <w:b/>
        </w:rPr>
        <w:t>Visualizations → Slicer</w:t>
      </w:r>
      <w:r>
        <w:t>, two of them, along the bottom: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Slicer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Format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Year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Annual[year_number]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Style </w:t>
            </w:r>
            <w:r>
              <w:rPr>
                <w:b/>
                <w:sz w:val="18"/>
              </w:rPr>
              <w:t>Tile</w:t>
            </w:r>
            <w:r>
              <w:rPr>
                <w:sz w:val="18"/>
              </w:rPr>
              <w:t>, horizontal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Sales[category_name]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Style </w:t>
            </w:r>
            <w:r>
              <w:rPr>
                <w:b/>
                <w:sz w:val="18"/>
              </w:rPr>
              <w:t>Tile</w:t>
            </w:r>
            <w:r>
              <w:rPr>
                <w:sz w:val="18"/>
              </w:rPr>
              <w:t>, horizontal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10. 7.4 Page 1 slicers</w:t>
      </w:r>
    </w:p>
    <w:p>
      <w:r>
        <w:t xml:space="preserve">Set both: Format → </w:t>
      </w:r>
      <w:r>
        <w:rPr>
          <w:b/>
        </w:rPr>
        <w:t>Slicer settings → Options → Style: Tile</w:t>
      </w:r>
      <w:r>
        <w:t xml:space="preserve">, and </w:t>
      </w:r>
      <w:r>
        <w:rPr>
          <w:b/>
        </w:rPr>
        <w:t>Selection → Multi-select with Ctrl</w:t>
      </w:r>
      <w:r>
        <w:t xml:space="preserve"> on.</w:t>
      </w:r>
    </w:p>
    <w:p>
      <w:r>
        <w:br w:type="page"/>
      </w:r>
    </w:p>
    <w:p>
      <w:pPr>
        <w:pStyle w:val="Heading1"/>
      </w:pPr>
      <w:r>
        <w:t>Part 8 — Page 2: Trend &amp; Comparison</w:t>
      </w:r>
    </w:p>
    <w:p>
      <w:r>
        <w:t xml:space="preserve">The brief requires </w:t>
      </w:r>
      <w:r>
        <w:rPr>
          <w:b/>
        </w:rPr>
        <w:t>at least two different chart types</w:t>
      </w:r>
      <w:r>
        <w:t xml:space="preserve"> here. This page has three.</w:t>
      </w:r>
    </w:p>
    <w:p>
      <w:pPr>
        <w:pStyle w:val="Heading2"/>
      </w:pPr>
      <w:r>
        <w:t>8.1 Revenue by category over time — line chart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Well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X-axis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CategoryMonth[month_start]</w:t>
            </w:r>
            <w:r>
              <w:rPr>
                <w:sz w:val="18"/>
              </w:rPr>
              <w:t xml:space="preserve"> (Continuous)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Y-axis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CategoryMonth[revenue]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Legend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CategoryMonth[category_name]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11. 8.1 Revenue by category over time — line chart</w:t>
      </w:r>
    </w:p>
    <w:p>
      <w:r>
        <w:t xml:space="preserve">Title: "Revenue by category, monthly". Legend → Position </w:t>
      </w:r>
      <w:r>
        <w:rPr>
          <w:b/>
        </w:rPr>
        <w:t>Top centre</w:t>
      </w:r>
      <w:r>
        <w:t>.</w:t>
      </w:r>
    </w:p>
    <w:p>
      <w:r>
        <w:t xml:space="preserve">The point of this visual is that the three lines </w:t>
      </w:r>
      <w:r>
        <w:rPr>
          <w:b/>
        </w:rPr>
        <w:t>diverge</w:t>
      </w:r>
      <w:r>
        <w:t xml:space="preserve"> — say so when you present it.</w:t>
      </w:r>
    </w:p>
    <w:p>
      <w:r>
        <w:t xml:space="preserve">Top-left quadrant, about </w:t>
      </w:r>
      <w:r>
        <w:rPr>
          <w:b/>
        </w:rPr>
        <w:t>5.8 in × 3.0 in</w:t>
      </w:r>
      <w:r>
        <w:t>.</w:t>
      </w:r>
    </w:p>
    <w:p>
      <w:pPr>
        <w:pStyle w:val="Heading2"/>
      </w:pPr>
      <w:r>
        <w:t>8.2 Sub-category change — bar chart</w:t>
      </w:r>
    </w:p>
    <w:p>
      <w:r>
        <w:t xml:space="preserve">First make the measure. Click </w:t>
      </w:r>
      <w:r>
        <w:rPr>
          <w:rFonts w:ascii="Consolas" w:hAnsi="Consolas"/>
          <w:color w:val="2F6F9F"/>
          <w:sz w:val="18"/>
        </w:rPr>
        <w:t>SubcategorySegments</w:t>
      </w:r>
      <w:r>
        <w:t xml:space="preserve"> → </w:t>
      </w:r>
      <w:r>
        <w:rPr>
          <w:b/>
        </w:rPr>
        <w:t>New measure</w:t>
      </w:r>
      <w:r>
        <w:t>: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Revenue Change 23 to 24 =</w:t>
        <w:br/>
        <w:t>SUM ( SubcategorySegments[revenue_2024] ) - SUM ( SubcategorySegments[revenue_2023] )</w:t>
      </w:r>
    </w:p>
    <w:p>
      <w:r>
        <w:rPr>
          <w:b/>
        </w:rPr>
        <w:t>Visualizations → Clustered bar chart</w:t>
      </w:r>
      <w:r>
        <w:t xml:space="preserve"> (horizontal bars):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Well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Y-axis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SubcategorySegments[sub_category_name]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X-axis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Revenue Change 23 to 24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12. 8.2 Sub-category change — bar chart</w:t>
      </w:r>
    </w:p>
    <w:p>
      <w:r>
        <w:t>Format:</w:t>
      </w:r>
    </w:p>
    <w:p>
      <w:pPr>
        <w:pStyle w:val="ListBullet"/>
      </w:pPr>
      <w:r>
        <w:t xml:space="preserve">Click the </w:t>
      </w:r>
      <w:r>
        <w:rPr>
          <w:b/>
        </w:rPr>
        <w:t>⋯</w:t>
      </w:r>
      <w:r>
        <w:t xml:space="preserve"> on the visual → </w:t>
      </w:r>
      <w:r>
        <w:rPr>
          <w:b/>
        </w:rPr>
        <w:t>Sort axis</w:t>
      </w:r>
      <w:r>
        <w:t xml:space="preserve"> → </w:t>
      </w:r>
      <w:r>
        <w:rPr>
          <w:rFonts w:ascii="Consolas" w:hAnsi="Consolas"/>
          <w:color w:val="2F6F9F"/>
          <w:sz w:val="18"/>
        </w:rPr>
        <w:t>Revenue Change 23 to 24</w:t>
      </w:r>
      <w:r>
        <w:t xml:space="preserve"> → </w:t>
      </w:r>
      <w:r>
        <w:rPr>
          <w:b/>
        </w:rPr>
        <w:t>Sort ascending</w:t>
      </w:r>
      <w:r>
        <w:t>, so Printers sits at one end and Paper at the other</w:t>
      </w:r>
    </w:p>
    <w:p>
      <w:pPr>
        <w:pStyle w:val="ListBullet"/>
      </w:pPr>
      <w:r>
        <w:rPr>
          <w:b/>
        </w:rPr>
        <w:t>Data labels</w:t>
      </w:r>
      <w:r>
        <w:t xml:space="preserve"> → On, Display units None, Decimal places 0</w:t>
      </w:r>
    </w:p>
    <w:p>
      <w:pPr>
        <w:pStyle w:val="ListBullet"/>
      </w:pPr>
      <w:r>
        <w:rPr>
          <w:b/>
        </w:rPr>
        <w:t>Bars → Colour → Conditional formatting (fx)</w:t>
      </w:r>
      <w:r>
        <w:t xml:space="preserve"> → Format style </w:t>
      </w:r>
      <w:r>
        <w:rPr>
          <w:b/>
        </w:rPr>
        <w:t>Rules</w:t>
      </w:r>
      <w:r>
        <w:t xml:space="preserve"> → Based on </w:t>
      </w:r>
      <w:r>
        <w:rPr>
          <w:rFonts w:ascii="Consolas" w:hAnsi="Consolas"/>
          <w:color w:val="2F6F9F"/>
          <w:sz w:val="18"/>
        </w:rPr>
        <w:t>Revenue Change 23 to 24</w:t>
      </w:r>
      <w:r>
        <w:t xml:space="preserve"> → Rule: </w:t>
      </w:r>
      <w:r>
        <w:rPr>
          <w:i/>
        </w:rPr>
        <w:t>if value &lt; 0</w:t>
      </w:r>
      <w:r>
        <w:t xml:space="preserve"> → </w:t>
      </w:r>
      <w:r>
        <w:rPr>
          <w:rFonts w:ascii="Consolas" w:hAnsi="Consolas"/>
          <w:color w:val="2F6F9F"/>
          <w:sz w:val="18"/>
        </w:rPr>
        <w:t>C1666B</w:t>
      </w:r>
      <w:r>
        <w:t xml:space="preserve">; </w:t>
      </w:r>
      <w:r>
        <w:rPr>
          <w:i/>
        </w:rPr>
        <w:t>if value ≥ 0</w:t>
      </w:r>
      <w:r>
        <w:t xml:space="preserve"> → </w:t>
      </w:r>
      <w:r>
        <w:rPr>
          <w:rFonts w:ascii="Consolas" w:hAnsi="Consolas"/>
          <w:color w:val="2F6F9F"/>
          <w:sz w:val="18"/>
        </w:rPr>
        <w:t>5B8C5A</w:t>
      </w:r>
    </w:p>
    <w:p>
      <w:pPr>
        <w:pStyle w:val="ListBullet"/>
      </w:pPr>
      <w:r>
        <w:t>Title: "Sub-category revenue change, 2023 to 2024"</w:t>
      </w:r>
    </w:p>
    <w:p>
      <w:r>
        <w:t>Red at one end, green at the other, Printers at −136,865 and Paper at +85,689.</w:t>
      </w:r>
    </w:p>
    <w:p>
      <w:r>
        <w:t xml:space="preserve">Top-right quadrant, about </w:t>
      </w:r>
      <w:r>
        <w:rPr>
          <w:b/>
        </w:rPr>
        <w:t>5.8 in × 3.0 in</w:t>
      </w:r>
      <w:r>
        <w:t>.</w:t>
      </w:r>
    </w:p>
    <w:p>
      <w:pPr>
        <w:pStyle w:val="Heading2"/>
      </w:pPr>
      <w:r>
        <w:t>8.3 Quarter share by category — column chart with small multiples</w:t>
      </w:r>
    </w:p>
    <w:p>
      <w:r>
        <w:rPr>
          <w:b/>
        </w:rPr>
        <w:t>Visualizations → Clustered column chart: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Well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X-axis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CategoryMonth[quarter_number]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Y-axis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CategoryMonth[revenue]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Small multiples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CategoryMonth[category_name]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13. 8.3 Quarter share by category — column chart with small multiples</w:t>
      </w:r>
    </w:p>
    <w:p>
      <w:r>
        <w:t xml:space="preserve">Format → </w:t>
      </w:r>
      <w:r>
        <w:rPr>
          <w:b/>
        </w:rPr>
        <w:t>Small multiples</w:t>
      </w:r>
      <w:r>
        <w:t xml:space="preserve"> → Layout 3 columns × 1 row.</w:t>
      </w:r>
    </w:p>
    <w:p>
      <w:r>
        <w:t>Title: "Quarterly revenue by category".</w:t>
      </w:r>
    </w:p>
    <w:p>
      <w:r>
        <w:rPr>
          <w:b/>
        </w:rPr>
        <w:t>Never replace this with one blended seasonality line.</w:t>
      </w:r>
      <w:r>
        <w:t xml:space="preserve"> Electronics peaks in Q2 at 30.79% of its own annual revenue; Furniture and Office Supplies peak in Q4 at 30.84% and 32.16%. A single curve is wrong for all three, and saying so is one of your findings.</w:t>
      </w:r>
    </w:p>
    <w:p>
      <w:r>
        <w:t xml:space="preserve">Bottom-left, about </w:t>
      </w:r>
      <w:r>
        <w:rPr>
          <w:b/>
        </w:rPr>
        <w:t>5.8 in × 2.6 in</w:t>
      </w:r>
      <w:r>
        <w:t>.</w:t>
      </w:r>
    </w:p>
    <w:p>
      <w:pPr>
        <w:pStyle w:val="Heading2"/>
      </w:pPr>
      <w:r>
        <w:t>8.4 Margin by sub-category — bar chart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Well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Y-axis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SubcategorySegments[sub_category_name]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X-axis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SubcategorySegments[margin_pct]</w:t>
            </w:r>
            <w:r>
              <w:rPr>
                <w:sz w:val="18"/>
              </w:rPr>
              <w:t xml:space="preserve"> (set to </w:t>
            </w:r>
            <w:r>
              <w:rPr>
                <w:b/>
                <w:sz w:val="18"/>
              </w:rPr>
              <w:t>Average</w:t>
            </w:r>
            <w:r>
              <w:rPr>
                <w:sz w:val="18"/>
              </w:rPr>
              <w:t>, not Sum)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14. 8.4 Margin by sub-category — bar chart</w:t>
      </w:r>
    </w:p>
    <w:p>
      <w:r>
        <w:t xml:space="preserve">To change it: click the arrow next to the field in the well → </w:t>
      </w:r>
      <w:r>
        <w:rPr>
          <w:b/>
        </w:rPr>
        <w:t>Average</w:t>
      </w:r>
      <w:r>
        <w:t>.</w:t>
      </w:r>
    </w:p>
    <w:p>
      <w:r>
        <w:t>Sort descending by margin. Title: "Margin % by sub-category".</w:t>
      </w:r>
    </w:p>
    <w:p>
      <w:r>
        <w:t xml:space="preserve">This visual earns its place because the ranking here </w:t>
      </w:r>
      <w:r>
        <w:rPr>
          <w:b/>
        </w:rPr>
        <w:t>differs</w:t>
      </w:r>
      <w:r>
        <w:t xml:space="preserve"> from the revenue ranking — that difference is the point.</w:t>
      </w:r>
    </w:p>
    <w:p>
      <w:r>
        <w:t xml:space="preserve">Bottom-right, about </w:t>
      </w:r>
      <w:r>
        <w:rPr>
          <w:b/>
        </w:rPr>
        <w:t>5.8 in × 2.6 in</w:t>
      </w:r>
      <w:r>
        <w:t>.</w:t>
      </w:r>
    </w:p>
    <w:p>
      <w:r>
        <w:br w:type="page"/>
      </w:r>
    </w:p>
    <w:p>
      <w:pPr>
        <w:pStyle w:val="Heading1"/>
      </w:pPr>
      <w:r>
        <w:t>Part 9 — Page 3: Deep Dive &amp; Segmentation</w:t>
      </w:r>
    </w:p>
    <w:p>
      <w:r>
        <w:t xml:space="preserve">The brief requires </w:t>
      </w:r>
      <w:r>
        <w:rPr>
          <w:b/>
        </w:rPr>
        <w:t>at least one visual from the clustering work</w:t>
      </w:r>
      <w:r>
        <w:t>. This page has three.</w:t>
      </w:r>
    </w:p>
    <w:p>
      <w:pPr>
        <w:pStyle w:val="Heading2"/>
      </w:pPr>
      <w:r>
        <w:t>9.1 Sub-category segments — scatter</w:t>
      </w:r>
    </w:p>
    <w:p>
      <w:r>
        <w:rPr>
          <w:b/>
        </w:rPr>
        <w:t>Visualizations → Scatter chart: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Well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X-axis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SubcategorySegments[growth_pct]</w:t>
            </w:r>
            <w:r>
              <w:rPr>
                <w:sz w:val="18"/>
              </w:rPr>
              <w:t xml:space="preserve"> (Average)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Y-axis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SubcategorySegments[margin_pct]</w:t>
            </w:r>
            <w:r>
              <w:rPr>
                <w:sz w:val="18"/>
              </w:rPr>
              <w:t xml:space="preserve"> (Average)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Size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SubcategorySegments[revenue_total]</w:t>
            </w:r>
            <w:r>
              <w:rPr>
                <w:sz w:val="18"/>
              </w:rPr>
              <w:t xml:space="preserve"> (Sum)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Legend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SubcategorySegments[segment]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Values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SubcategorySegments[sub_category_name]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15. 9.1 Sub-category segments — scatter</w:t>
      </w:r>
    </w:p>
    <w:p>
      <w:r>
        <w:t xml:space="preserve">Three clusters appear: </w:t>
      </w:r>
      <w:r>
        <w:rPr>
          <w:b/>
        </w:rPr>
        <w:t>Growth Engines</w:t>
      </w:r>
      <w:r>
        <w:t xml:space="preserve">, </w:t>
      </w:r>
      <w:r>
        <w:rPr>
          <w:b/>
        </w:rPr>
        <w:t>Low-Margin Niche</w:t>
      </w:r>
      <w:r>
        <w:t xml:space="preserve">, </w:t>
      </w:r>
      <w:r>
        <w:rPr>
          <w:b/>
        </w:rPr>
        <w:t>Declining Lines</w:t>
      </w:r>
      <w:r>
        <w:t>.</w:t>
      </w:r>
    </w:p>
    <w:p>
      <w:r>
        <w:t xml:space="preserve">Format → </w:t>
      </w:r>
      <w:r>
        <w:rPr>
          <w:b/>
        </w:rPr>
        <w:t>Category labels</w:t>
      </w:r>
      <w:r>
        <w:t xml:space="preserve"> → On, so each bubble is named. Title: "Sub-category segments (k-means, k = 3)".</w:t>
      </w:r>
    </w:p>
    <w:p>
      <w:r>
        <w:t xml:space="preserve">Top-left, about </w:t>
      </w:r>
      <w:r>
        <w:rPr>
          <w:b/>
        </w:rPr>
        <w:t>5.5 in × 3.0 in</w:t>
      </w:r>
      <w:r>
        <w:t>.</w:t>
      </w:r>
    </w:p>
    <w:p>
      <w:pPr>
        <w:pStyle w:val="Heading2"/>
      </w:pPr>
      <w:r>
        <w:t>9.2 Customer segments — scatter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Well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X-axis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CustomerSegments[revenue]</w:t>
            </w:r>
            <w:r>
              <w:rPr>
                <w:sz w:val="18"/>
              </w:rPr>
              <w:t xml:space="preserve"> (Sum,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Average)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Y-axis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CustomerSegments[margin_pct]</w:t>
            </w:r>
            <w:r>
              <w:rPr>
                <w:sz w:val="18"/>
              </w:rPr>
              <w:t xml:space="preserve"> (Average)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Legend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CustomerSegments[segment]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Values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CustomerSegments[customer_name]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16. 9.2 Customer segments — scatter</w:t>
      </w:r>
    </w:p>
    <w:p>
      <w:r>
        <w:t>807 points in three clusters. Title: "Customer segments (k-means, n = 807)".</w:t>
      </w:r>
    </w:p>
    <w:p>
      <w:r>
        <w:t xml:space="preserve">Top-right, about </w:t>
      </w:r>
      <w:r>
        <w:rPr>
          <w:b/>
        </w:rPr>
        <w:t>5.5 in × 3.0 in</w:t>
      </w:r>
      <w:r>
        <w:t>.</w:t>
      </w:r>
    </w:p>
    <w:p>
      <w:pPr>
        <w:pStyle w:val="Heading2"/>
      </w:pPr>
      <w:r>
        <w:t>9.3 The segment profile table — the most persuasive object on the dashboard</w:t>
      </w:r>
    </w:p>
    <w:p>
      <w:r>
        <w:rPr>
          <w:b/>
        </w:rPr>
        <w:t>Visualizations → Table: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Well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Rows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CustomerSegments[segment]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Values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Segment Customers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Segment % of Customers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Segment % of Revenue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Segment % of Profit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Segment Margin %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17. 9.3 The segment profile table — the most persuasive object on the dashboard</w:t>
      </w:r>
    </w:p>
    <w:p>
      <w:r>
        <w:t>It must read exactly this: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Segment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% customers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% revenue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% profit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Margin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High-Value Accounts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146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18.1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38.4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38.7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26.2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High-Margin Buyers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38.5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28.9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42.6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38.5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Thin-Margin Buyers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350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43.4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32.7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18.7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14.9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18. 9.3 The segment profile table — the most persuasive object on the dashboard</w:t>
      </w:r>
    </w:p>
    <w:p>
      <w:r>
        <w:t xml:space="preserve">If it shows 802 customers instead of 807, the relationship is on </w:t>
      </w:r>
      <w:r>
        <w:rPr>
          <w:rFonts w:ascii="Consolas" w:hAnsi="Consolas"/>
          <w:color w:val="2F6F9F"/>
          <w:sz w:val="18"/>
        </w:rPr>
        <w:t>customer_name</w:t>
      </w:r>
      <w:r>
        <w:t xml:space="preserve"> — go back to Part 3.</w:t>
      </w:r>
    </w:p>
    <w:p>
      <w:r>
        <w:t xml:space="preserve">Format → </w:t>
      </w:r>
      <w:r>
        <w:rPr>
          <w:b/>
        </w:rPr>
        <w:t>Cell elements</w:t>
      </w:r>
      <w:r>
        <w:t xml:space="preserve"> → </w:t>
      </w:r>
      <w:r>
        <w:rPr>
          <w:rFonts w:ascii="Consolas" w:hAnsi="Consolas"/>
          <w:color w:val="2F6F9F"/>
          <w:sz w:val="18"/>
        </w:rPr>
        <w:t>Segment % of Profit</w:t>
      </w:r>
      <w:r>
        <w:t xml:space="preserve"> → </w:t>
      </w:r>
      <w:r>
        <w:rPr>
          <w:b/>
        </w:rPr>
        <w:t>Background colour</w:t>
      </w:r>
      <w:r>
        <w:t xml:space="preserve"> → On → Conditional formatting, so the 18.7 reads red and the 42.6 green. That one touch makes the finding visible without a word of explanation.</w:t>
      </w:r>
    </w:p>
    <w:p>
      <w:r>
        <w:t xml:space="preserve">Bottom-left, about </w:t>
      </w:r>
      <w:r>
        <w:rPr>
          <w:b/>
        </w:rPr>
        <w:t>4.4 in × 2.6 in</w:t>
      </w:r>
      <w:r>
        <w:t>.</w:t>
      </w:r>
    </w:p>
    <w:p>
      <w:pPr>
        <w:pStyle w:val="Heading2"/>
      </w:pPr>
      <w:r>
        <w:t>9.4 State revenue — map</w:t>
      </w:r>
    </w:p>
    <w:p>
      <w:r>
        <w:rPr>
          <w:b/>
        </w:rPr>
        <w:t>Visualizations → Map</w:t>
      </w:r>
      <w:r>
        <w:t xml:space="preserve"> (the filled map also works):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Well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Location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Geography[state_name]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Bubble size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Geography[revenue]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19. 9.4 State revenue — map</w:t>
      </w:r>
    </w:p>
    <w:p>
      <w:r>
        <w:t>If Power BI asks about map services, accept. Title: "Revenue by state".</w:t>
      </w:r>
    </w:p>
    <w:p>
      <w:r>
        <w:t xml:space="preserve">This is here so a viewer can confirm for themselves that geography is </w:t>
      </w:r>
      <w:r>
        <w:rPr>
          <w:b/>
        </w:rPr>
        <w:t>not</w:t>
      </w:r>
      <w:r>
        <w:t xml:space="preserve"> a driver — the spread across five years is only 28%. Negative results earn marks under Insights &amp; Storytelling.</w:t>
      </w:r>
    </w:p>
    <w:p>
      <w:r>
        <w:t xml:space="preserve">Bottom-middle, about </w:t>
      </w:r>
      <w:r>
        <w:rPr>
          <w:b/>
        </w:rPr>
        <w:t>3.8 in × 2.6 in</w:t>
      </w:r>
      <w:r>
        <w:t>.</w:t>
      </w:r>
    </w:p>
    <w:p>
      <w:pPr>
        <w:pStyle w:val="Heading2"/>
      </w:pPr>
      <w:r>
        <w:t>9.5 Quantity against amount — the negative result</w:t>
      </w:r>
    </w:p>
    <w:p>
      <w:r>
        <w:rPr>
          <w:b/>
        </w:rPr>
        <w:t>Visualizations → Scatter chart: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Well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X-axis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Sales[quantity]</w:t>
            </w:r>
            <w:r>
              <w:rPr>
                <w:sz w:val="18"/>
              </w:rPr>
              <w:t xml:space="preserve"> (do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aggregate — set to "Don't summarize")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Y-axis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Sales[amount]</w:t>
            </w:r>
            <w:r>
              <w:rPr>
                <w:sz w:val="18"/>
              </w:rPr>
              <w:t xml:space="preserve"> ("Don't summarize")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Values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Sales[sale_id]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20. 9.5 Quantity against amount — the negative result</w:t>
      </w:r>
    </w:p>
    <w:p>
      <w:r>
        <w:t xml:space="preserve">Then </w:t>
      </w:r>
      <w:r>
        <w:rPr>
          <w:b/>
        </w:rPr>
        <w:t>Analytics pane → Trend line → Add</w:t>
      </w:r>
      <w:r>
        <w:t xml:space="preserve">, Colour </w:t>
      </w:r>
      <w:r>
        <w:rPr>
          <w:rFonts w:ascii="Consolas" w:hAnsi="Consolas"/>
          <w:color w:val="2F6F9F"/>
          <w:sz w:val="18"/>
        </w:rPr>
        <w:t>C1666B</w:t>
      </w:r>
      <w:r>
        <w:t>, Style Dashed.</w:t>
      </w:r>
    </w:p>
    <w:p>
      <w:r>
        <w:t>Title: "Units sold against order value — r = 0.045, p = 0.123".</w:t>
      </w:r>
    </w:p>
    <w:p>
      <w:r>
        <w:t xml:space="preserve">The trend line comes out flat. That flatness </w:t>
      </w:r>
      <w:r>
        <w:rPr>
          <w:b/>
        </w:rPr>
        <w:t>is</w:t>
      </w:r>
      <w:r>
        <w:t xml:space="preserve"> the finding: a "sell more units" target would not move revenue in this business.</w:t>
      </w:r>
    </w:p>
    <w:p>
      <w:r>
        <w:t xml:space="preserve">Bottom-right, about </w:t>
      </w:r>
      <w:r>
        <w:rPr>
          <w:b/>
        </w:rPr>
        <w:t>3.8 in × 2.6 in</w:t>
      </w:r>
      <w:r>
        <w:t>.</w:t>
      </w:r>
    </w:p>
    <w:p>
      <w:r>
        <w:br w:type="page"/>
      </w:r>
    </w:p>
    <w:p>
      <w:pPr>
        <w:pStyle w:val="Heading1"/>
      </w:pPr>
      <w:r>
        <w:t>Part 10 — Slicers and drill-through</w:t>
      </w:r>
    </w:p>
    <w:p>
      <w:r>
        <w:t xml:space="preserve">The brief requires </w:t>
      </w:r>
      <w:r>
        <w:rPr>
          <w:b/>
        </w:rPr>
        <w:t>slicers on at least two dimensions</w:t>
      </w:r>
      <w:r>
        <w:t xml:space="preserve"> and names drill-through as an interactive element. This gives you three dimensions plus drill-through.</w:t>
      </w:r>
    </w:p>
    <w:p>
      <w:pPr>
        <w:pStyle w:val="Heading2"/>
      </w:pPr>
      <w:r>
        <w:t>10.1 Page slicers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Slicers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Annual[year_number]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Sales[category_name]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Sales[year_number]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Sales[category_name]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Sales[state_name]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CustomerSegments[segment]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Sales[category_name]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F6F9F"/>
                <w:sz w:val="18"/>
              </w:rPr>
              <w:t>Sales[year_number]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21. 10.1 Page slicers</w:t>
      </w:r>
    </w:p>
    <w:p>
      <w:r>
        <w:t xml:space="preserve">Style them all the same: Format → </w:t>
      </w:r>
      <w:r>
        <w:rPr>
          <w:b/>
        </w:rPr>
        <w:t>Slicer settings → Style: Tile</w:t>
      </w:r>
      <w:r>
        <w:t>, horizontal, along the bottom of each page.</w:t>
      </w:r>
    </w:p>
    <w:p>
      <w:r>
        <w:rPr>
          <w:b/>
        </w:rPr>
        <w:t>The segment slicer on Page 3 is your live demonstration.</w:t>
      </w:r>
      <w:r>
        <w:t xml:space="preserve"> Selecting </w:t>
      </w:r>
      <w:r>
        <w:rPr>
          <w:i/>
        </w:rPr>
        <w:t>Thin-Margin Buyers</w:t>
      </w:r>
      <w:r>
        <w:t xml:space="preserve"> and watching the profit share collapse to 18.7% is the most persuasive single interaction on the dashboard — Task 3.4 asks you to demonstrate one live, and this is it.</w:t>
      </w:r>
    </w:p>
    <w:p>
      <w:pPr>
        <w:pStyle w:val="Heading2"/>
      </w:pPr>
      <w:r>
        <w:t>10.2 Drill-through from Page 2 to Page 3</w:t>
      </w:r>
    </w:p>
    <w:p>
      <w:r>
        <w:t xml:space="preserve">On </w:t>
      </w:r>
      <w:r>
        <w:rPr>
          <w:b/>
        </w:rPr>
        <w:t>Page 3</w:t>
      </w:r>
      <w:r>
        <w:t xml:space="preserve">, in the Visualizations pane, find the </w:t>
      </w:r>
      <w:r>
        <w:rPr>
          <w:b/>
        </w:rPr>
        <w:t>Drill through</w:t>
      </w:r>
      <w:r>
        <w:t xml:space="preserve"> well at the bottom. Drag </w:t>
      </w:r>
      <w:r>
        <w:rPr>
          <w:rFonts w:ascii="Consolas" w:hAnsi="Consolas"/>
          <w:color w:val="2F6F9F"/>
          <w:sz w:val="18"/>
        </w:rPr>
        <w:t>SubcategorySegments[sub_category_name]</w:t>
      </w:r>
      <w:r>
        <w:t xml:space="preserve"> into it.</w:t>
      </w:r>
    </w:p>
    <w:p>
      <w:r>
        <w:t>Power BI adds a back-arrow button to Page 3 automatically.</w:t>
      </w:r>
    </w:p>
    <w:p>
      <w:r>
        <w:t xml:space="preserve">Now right-click any bar on Page 2's sub-category chart → </w:t>
      </w:r>
      <w:r>
        <w:rPr>
          <w:b/>
        </w:rPr>
        <w:t>Drill through → 3 Deep Dive</w:t>
      </w:r>
      <w:r>
        <w:t>, and Page 3 opens filtered to that sub-category.</w:t>
      </w:r>
    </w:p>
    <w:p>
      <w:r>
        <w:t>Test it on Printers before the defense. "Right-click Printers, drill through, and here is everything about the sub-category that lost 136,865" is a strong thirty seconds.</w:t>
      </w:r>
    </w:p>
    <w:p>
      <w:pPr>
        <w:pStyle w:val="Heading2"/>
      </w:pPr>
      <w:r>
        <w:t>10.3 Cross-filtering</w:t>
      </w:r>
    </w:p>
    <w:p>
      <w:r>
        <w:t>Leave it on — it is the default. Clicking a category in one visual filters the others on the page. Mention it as an interactive element; it costs nothing.</w:t>
      </w:r>
    </w:p>
    <w:p>
      <w:r>
        <w:br w:type="page"/>
      </w:r>
    </w:p>
    <w:p>
      <w:pPr>
        <w:pStyle w:val="Heading1"/>
      </w:pPr>
      <w:r>
        <w:t>Part 11 — Titles, labels and source notes</w:t>
      </w:r>
    </w:p>
    <w:p>
      <w:r>
        <w:t xml:space="preserve">The brief says </w:t>
      </w:r>
      <w:r>
        <w:rPr>
          <w:i/>
        </w:rPr>
        <w:t>"All visuals must be properly titled, labeled, and sourced."</w:t>
      </w:r>
      <w:r>
        <w:t xml:space="preserve"> This is part of the 30-point Design &amp; Usability criterion, so do not skip it.</w:t>
      </w:r>
    </w:p>
    <w:p>
      <w:r>
        <w:rPr>
          <w:b/>
        </w:rPr>
        <w:t>Every visual needs a title.</w:t>
      </w:r>
      <w:r>
        <w:t xml:space="preserve"> Format → General → Title → On. Write what the visual </w:t>
      </w:r>
      <w:r>
        <w:rPr>
          <w:i/>
        </w:rPr>
        <w:t>shows</w:t>
      </w:r>
      <w:r>
        <w:t>, not what it is: "Revenue per month by year", not "Bar chart".</w:t>
      </w:r>
    </w:p>
    <w:p>
      <w:r>
        <w:rPr>
          <w:b/>
        </w:rPr>
        <w:t>Axis labels on.</w:t>
      </w:r>
      <w:r>
        <w:t xml:space="preserve"> Format → X-axis → Title → On, same for Y-axis.</w:t>
      </w:r>
    </w:p>
    <w:p>
      <w:r>
        <w:rPr>
          <w:b/>
        </w:rPr>
        <w:t>One source note per page.</w:t>
      </w:r>
      <w:r>
        <w:t xml:space="preserve"> Insert → </w:t>
      </w:r>
      <w:r>
        <w:rPr>
          <w:b/>
        </w:rPr>
        <w:t>Text box</w:t>
      </w:r>
      <w:r>
        <w:t xml:space="preserve">, place it bottom-left, 9pt, colour </w:t>
      </w:r>
      <w:r>
        <w:rPr>
          <w:rFonts w:ascii="Consolas" w:hAnsi="Consolas"/>
          <w:color w:val="2F6F9F"/>
          <w:sz w:val="18"/>
        </w:rPr>
        <w:t>7B8994</w:t>
      </w:r>
      <w:r>
        <w:t>:</w:t>
      </w:r>
    </w:p>
    <w:p>
      <w:pPr>
        <w:ind w:left="432"/>
      </w:pPr>
      <w:r>
        <w:rPr>
          <w:i/>
        </w:rPr>
        <w:t>Source: sales_trend database, 1,194 transaction lines, March 2020 – March 2025. Synthetic dataset — see Checkpoint 1.</w:t>
      </w:r>
    </w:p>
    <w:p>
      <w:r>
        <w:rPr>
          <w:b/>
        </w:rPr>
        <w:t>One page header per page.</w:t>
      </w:r>
      <w:r>
        <w:t xml:space="preserve"> Insert → Text box, top-left, 16pt bold, colour </w:t>
      </w:r>
      <w:r>
        <w:rPr>
          <w:rFonts w:ascii="Consolas" w:hAnsi="Consolas"/>
          <w:color w:val="2F6F9F"/>
          <w:sz w:val="18"/>
        </w:rPr>
        <w:t>1F2933</w:t>
      </w:r>
      <w:r>
        <w:t>, with the page name. Keeps the three pages looking like one artefact.</w:t>
      </w:r>
    </w:p>
    <w:p>
      <w:r>
        <w:rPr>
          <w:b/>
        </w:rPr>
        <w:t>Consistency check before you finish.</w:t>
      </w:r>
      <w:r>
        <w:t xml:space="preserve"> Same colour for Electronics on every page. Same font everywhere. Same slicer style. A reader should not have to relearn the layout on each page.</w:t>
      </w:r>
    </w:p>
    <w:p>
      <w:r>
        <w:br w:type="page"/>
      </w:r>
    </w:p>
    <w:p>
      <w:pPr>
        <w:pStyle w:val="Heading1"/>
      </w:pPr>
      <w:r>
        <w:t>Part 12 — Export</w:t>
      </w:r>
    </w:p>
    <w:p>
      <w:pPr>
        <w:pStyle w:val="ListNumber"/>
      </w:pPr>
      <w:r>
        <w:rPr>
          <w:b/>
        </w:rPr>
        <w:t>File → Save as</w:t>
      </w:r>
      <w:r>
        <w:t xml:space="preserve"> → </w:t>
      </w:r>
      <w:r>
        <w:rPr>
          <w:rFonts w:ascii="Consolas" w:hAnsi="Consolas"/>
          <w:color w:val="2F6F9F"/>
          <w:sz w:val="18"/>
        </w:rPr>
        <w:t>Checkpoint_3_Dashboard.pbix</w:t>
      </w:r>
      <w:r>
        <w:t xml:space="preserve"> — this is the digital deliverable</w:t>
      </w:r>
    </w:p>
    <w:p>
      <w:pPr>
        <w:pStyle w:val="ListNumber"/>
      </w:pPr>
      <w:r>
        <w:rPr>
          <w:b/>
        </w:rPr>
        <w:t>File → Export → Export to PDF</w:t>
      </w:r>
      <w:r>
        <w:t xml:space="preserve"> → all three pages — this is the printed deliverable</w:t>
      </w:r>
    </w:p>
    <w:p>
      <w:pPr>
        <w:pStyle w:val="ListNumber"/>
      </w:pPr>
      <w:r>
        <w:t xml:space="preserve">Take </w:t>
      </w:r>
      <w:r>
        <w:rPr>
          <w:b/>
        </w:rPr>
        <w:t>screenshots of each page</w:t>
      </w:r>
      <w:r>
        <w:t xml:space="preserve"> for the written report and for the Checkpoint 4 integrated report, section 6</w:t>
      </w:r>
    </w:p>
    <w:p>
      <w:pPr>
        <w:pStyle w:val="ListNumber"/>
      </w:pPr>
      <w:r>
        <w:t xml:space="preserve">Walk the three pages once and check every KPI against the table in </w:t>
      </w:r>
      <w:r>
        <w:rPr>
          <w:b/>
        </w:rPr>
        <w:t>Part 5</w:t>
      </w:r>
      <w:r>
        <w:t xml:space="preserve"> one final time</w:t>
      </w:r>
    </w:p>
    <w:p>
      <w:r>
        <w:br w:type="page"/>
      </w:r>
    </w:p>
    <w:p>
      <w:pPr>
        <w:pStyle w:val="Heading1"/>
      </w:pPr>
      <w:r>
        <w:t>Part 13 — Troubleshooting</w:t>
      </w:r>
    </w:p>
    <w:p>
      <w:r>
        <w:t>In order of how often each happens.</w:t>
      </w:r>
    </w:p>
    <w:p>
      <w:r>
        <w:rPr>
          <w:b/>
        </w:rPr>
        <w:t>The line chart shows 59 months instead of 57.</w:t>
      </w:r>
      <w:r>
        <w:t xml:space="preserve"> The </w:t>
      </w:r>
      <w:r>
        <w:rPr>
          <w:rFonts w:ascii="Consolas" w:hAnsi="Consolas"/>
          <w:color w:val="2F6F9F"/>
          <w:sz w:val="18"/>
        </w:rPr>
        <w:t>in_analysis_window = 1</w:t>
      </w:r>
      <w:r>
        <w:t xml:space="preserve"> filter is missing from that visual. Part 7.2.</w:t>
      </w:r>
    </w:p>
    <w:p>
      <w:r>
        <w:rPr>
          <w:b/>
        </w:rPr>
        <w:t>`Revenue per Month` is wrong by roughly a factor of 1.3.</w:t>
      </w:r>
      <w:r>
        <w:t xml:space="preserve"> </w:t>
      </w:r>
      <w:r>
        <w:rPr>
          <w:rFonts w:ascii="Consolas" w:hAnsi="Consolas"/>
          <w:color w:val="2F6F9F"/>
          <w:sz w:val="18"/>
        </w:rPr>
        <w:t>Months Covered</w:t>
      </w:r>
      <w:r>
        <w:t xml:space="preserve"> is counting the wrong thing. It must be </w:t>
      </w:r>
      <w:r>
        <w:rPr>
          <w:rFonts w:ascii="Consolas" w:hAnsi="Consolas"/>
          <w:color w:val="2F6F9F"/>
          <w:sz w:val="18"/>
        </w:rPr>
        <w:t>DISTINCTCOUNT(Sales[year_month])</w:t>
      </w:r>
      <w:r>
        <w:t>, never a hard-coded 12.</w:t>
      </w:r>
    </w:p>
    <w:p>
      <w:r>
        <w:rPr>
          <w:b/>
        </w:rPr>
        <w:t>The date axis will not switch to Continuous.</w:t>
      </w:r>
      <w:r>
        <w:t xml:space="preserve"> </w:t>
      </w:r>
      <w:r>
        <w:rPr>
          <w:rFonts w:ascii="Consolas" w:hAnsi="Consolas"/>
          <w:color w:val="2F6F9F"/>
          <w:sz w:val="18"/>
        </w:rPr>
        <w:t>month_start</w:t>
      </w:r>
      <w:r>
        <w:t xml:space="preserve"> imported as Text. Fix the type in Power Query (Part 2), not in the visual.</w:t>
      </w:r>
    </w:p>
    <w:p>
      <w:r>
        <w:rPr>
          <w:b/>
        </w:rPr>
        <w:t>The segment table shows 802 customers, not 807.</w:t>
      </w:r>
      <w:r>
        <w:t xml:space="preserve"> The relationship is on </w:t>
      </w:r>
      <w:r>
        <w:rPr>
          <w:rFonts w:ascii="Consolas" w:hAnsi="Consolas"/>
          <w:color w:val="2F6F9F"/>
          <w:sz w:val="18"/>
        </w:rPr>
        <w:t>customer_name</w:t>
      </w:r>
      <w:r>
        <w:t xml:space="preserve">. Change it to </w:t>
      </w:r>
      <w:r>
        <w:rPr>
          <w:rFonts w:ascii="Consolas" w:hAnsi="Consolas"/>
          <w:color w:val="2F6F9F"/>
          <w:sz w:val="18"/>
        </w:rPr>
        <w:t>customer_id</w:t>
      </w:r>
      <w:r>
        <w:t>. Part 3.</w:t>
      </w:r>
    </w:p>
    <w:p>
      <w:r>
        <w:rPr>
          <w:b/>
        </w:rPr>
        <w:t>Segment percentages do not add up to 100.</w:t>
      </w:r>
      <w:r>
        <w:t xml:space="preserve"> The </w:t>
      </w:r>
      <w:r>
        <w:rPr>
          <w:rFonts w:ascii="Consolas" w:hAnsi="Consolas"/>
          <w:color w:val="2F6F9F"/>
          <w:sz w:val="18"/>
        </w:rPr>
        <w:t>ALL()</w:t>
      </w:r>
      <w:r>
        <w:t xml:space="preserve"> was dropped from the share measures, so the denominator is being filtered along with the numerator. Part 4.</w:t>
      </w:r>
    </w:p>
    <w:p>
      <w:r>
        <w:rPr>
          <w:b/>
        </w:rPr>
        <w:t>Every number is several times too large.</w:t>
      </w:r>
      <w:r>
        <w:t xml:space="preserve"> </w:t>
      </w:r>
      <w:r>
        <w:rPr>
          <w:rFonts w:ascii="Consolas" w:hAnsi="Consolas"/>
          <w:color w:val="2F6F9F"/>
          <w:sz w:val="18"/>
        </w:rPr>
        <w:t>Annual</w:t>
      </w:r>
      <w:r>
        <w:t xml:space="preserve"> or </w:t>
      </w:r>
      <w:r>
        <w:rPr>
          <w:rFonts w:ascii="Consolas" w:hAnsi="Consolas"/>
          <w:color w:val="2F6F9F"/>
          <w:sz w:val="18"/>
        </w:rPr>
        <w:t>Geography</w:t>
      </w:r>
      <w:r>
        <w:t xml:space="preserve"> got related to </w:t>
      </w:r>
      <w:r>
        <w:rPr>
          <w:rFonts w:ascii="Consolas" w:hAnsi="Consolas"/>
          <w:color w:val="2F6F9F"/>
          <w:sz w:val="18"/>
        </w:rPr>
        <w:t>Sales</w:t>
      </w:r>
      <w:r>
        <w:t>. Delete the relationship — they are pre-aggregated summary tables.</w:t>
      </w:r>
    </w:p>
    <w:p>
      <w:r>
        <w:rPr>
          <w:b/>
        </w:rPr>
        <w:t>`Gap to Peak %` always reads 0.</w:t>
      </w:r>
      <w:r>
        <w:t xml:space="preserve"> </w:t>
      </w:r>
      <w:r>
        <w:rPr>
          <w:rFonts w:ascii="Consolas" w:hAnsi="Consolas"/>
          <w:color w:val="2F6F9F"/>
          <w:sz w:val="18"/>
        </w:rPr>
        <w:t>ALL ( Sales )</w:t>
      </w:r>
      <w:r>
        <w:t xml:space="preserve"> is missing from </w:t>
      </w:r>
      <w:r>
        <w:rPr>
          <w:rFonts w:ascii="Consolas" w:hAnsi="Consolas"/>
          <w:color w:val="2F6F9F"/>
          <w:sz w:val="18"/>
        </w:rPr>
        <w:t>Peak Revenue per Month</w:t>
      </w:r>
      <w:r>
        <w:t>, so the year slicer is moving the peak along with the current value.</w:t>
      </w:r>
    </w:p>
    <w:p>
      <w:r>
        <w:rPr>
          <w:b/>
        </w:rPr>
        <w:t>A visual says "can't determine relationships between fields".</w:t>
      </w:r>
      <w:r>
        <w:t xml:space="preserve"> You have mixed fields from two unrelated tables in one visual. Either use one table's fields, or relate them properly.</w:t>
      </w:r>
    </w:p>
    <w:p>
      <w:r>
        <w:rPr>
          <w:b/>
        </w:rPr>
        <w:t>The scatter on Page 3 shows one dot.</w:t>
      </w:r>
      <w:r>
        <w:t xml:space="preserve"> </w:t>
      </w:r>
      <w:r>
        <w:rPr>
          <w:rFonts w:ascii="Consolas" w:hAnsi="Consolas"/>
          <w:color w:val="2F6F9F"/>
          <w:sz w:val="18"/>
        </w:rPr>
        <w:t>quantity</w:t>
      </w:r>
      <w:r>
        <w:t xml:space="preserve"> and </w:t>
      </w:r>
      <w:r>
        <w:rPr>
          <w:rFonts w:ascii="Consolas" w:hAnsi="Consolas"/>
          <w:color w:val="2F6F9F"/>
          <w:sz w:val="18"/>
        </w:rPr>
        <w:t>amount</w:t>
      </w:r>
      <w:r>
        <w:t xml:space="preserve"> are being aggregated. Set both to "Don't summarize" and put </w:t>
      </w:r>
      <w:r>
        <w:rPr>
          <w:rFonts w:ascii="Consolas" w:hAnsi="Consolas"/>
          <w:color w:val="2F6F9F"/>
          <w:sz w:val="18"/>
        </w:rPr>
        <w:t>sale_id</w:t>
      </w:r>
      <w:r>
        <w:t xml:space="preserve"> in Values.</w:t>
      </w:r>
    </w:p>
    <w:p>
      <w:r>
        <w:br w:type="page"/>
      </w:r>
    </w:p>
    <w:p>
      <w:pPr>
        <w:pStyle w:val="Heading1"/>
      </w:pPr>
      <w:r>
        <w:t>Part 14 — Final checklist</w:t>
      </w:r>
    </w:p>
    <w:p>
      <w:r>
        <w:t>Against the Checkpoint 3 rubric.</w:t>
      </w:r>
    </w:p>
    <w:p>
      <w:r>
        <w:rPr>
          <w:b/>
        </w:rPr>
        <w:t>Dashboard Design &amp; Usability — 30 pts</w:t>
      </w:r>
    </w:p>
    <w:p>
      <w:pPr>
        <w:pStyle w:val="ListBullet"/>
      </w:pPr>
      <w:r>
        <w:t>Three pages, named and in order</w:t>
      </w:r>
    </w:p>
    <w:p>
      <w:pPr>
        <w:pStyle w:val="ListBullet"/>
      </w:pPr>
      <w:r>
        <w:t>Every visual titled; axes labelled</w:t>
      </w:r>
    </w:p>
    <w:p>
      <w:pPr>
        <w:pStyle w:val="ListBullet"/>
      </w:pPr>
      <w:r>
        <w:t>One colour per category, the same on all three pages</w:t>
      </w:r>
    </w:p>
    <w:p>
      <w:pPr>
        <w:pStyle w:val="ListBullet"/>
      </w:pPr>
      <w:r>
        <w:t>Slicers work and are styled consistently</w:t>
      </w:r>
    </w:p>
    <w:p>
      <w:pPr>
        <w:pStyle w:val="ListBullet"/>
      </w:pPr>
      <w:r>
        <w:t>Drill-through from Page 2 to Page 3 tested</w:t>
      </w:r>
    </w:p>
    <w:p>
      <w:r>
        <w:rPr>
          <w:b/>
        </w:rPr>
        <w:t>Data Accuracy — 25 pts</w:t>
      </w:r>
    </w:p>
    <w:p>
      <w:pPr>
        <w:pStyle w:val="ListBullet"/>
      </w:pPr>
      <w:r>
        <w:t>All five KPIs match the Part 5 table</w:t>
      </w:r>
    </w:p>
    <w:p>
      <w:pPr>
        <w:pStyle w:val="ListBullet"/>
      </w:pPr>
      <w:r>
        <w:t>The trend chart is filtered to the 57-month window</w:t>
      </w:r>
    </w:p>
    <w:p>
      <w:pPr>
        <w:pStyle w:val="ListBullet"/>
      </w:pPr>
      <w:r>
        <w:t>The segment table reads 146 / 311 / 350 and totals 807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months_covered</w:t>
      </w:r>
      <w:r>
        <w:t xml:space="preserve"> is visible in the year table</w:t>
      </w:r>
    </w:p>
    <w:p>
      <w:r>
        <w:rPr>
          <w:b/>
        </w:rPr>
        <w:t>Insights &amp; Storytelling — 25 pts</w:t>
      </w:r>
    </w:p>
    <w:p>
      <w:pPr>
        <w:pStyle w:val="ListBullet"/>
      </w:pPr>
      <w:r>
        <w:t>Each page answers a stated question</w:t>
      </w:r>
    </w:p>
    <w:p>
      <w:pPr>
        <w:pStyle w:val="ListBullet"/>
      </w:pPr>
      <w:r>
        <w:t>The negative results are on the dashboard, not hidden: geography at 28% spread, quantity against amount at r = 0.045</w:t>
      </w:r>
    </w:p>
    <w:p>
      <w:pPr>
        <w:pStyle w:val="ListBullet"/>
      </w:pPr>
      <w:r>
        <w:t xml:space="preserve">The written discussion is </w:t>
      </w:r>
      <w:r>
        <w:rPr>
          <w:b/>
        </w:rPr>
        <w:t>in the group's own words</w:t>
      </w:r>
      <w:r>
        <w:t xml:space="preserve"> — Section 3.2 of the brief, and worth saying twice</w:t>
      </w:r>
    </w:p>
    <w:p>
      <w:r>
        <w:rPr>
          <w:b/>
        </w:rPr>
        <w:t>Documentation — 20 pts</w:t>
      </w:r>
    </w:p>
    <w:p>
      <w:pPr>
        <w:pStyle w:val="ListBullet"/>
      </w:pPr>
      <w:r>
        <w:t>Blueprint wireframe printed (</w:t>
      </w:r>
      <w:r>
        <w:rPr>
          <w:rFonts w:ascii="Consolas" w:hAnsi="Consolas"/>
          <w:color w:val="2F6F9F"/>
          <w:sz w:val="18"/>
        </w:rPr>
        <w:t>docs/figures/cp3_fig3_wireframe.png</w:t>
      </w:r>
      <w:r>
        <w:t>)</w:t>
      </w:r>
    </w:p>
    <w:p>
      <w:pPr>
        <w:pStyle w:val="ListBullet"/>
      </w:pPr>
      <w:r>
        <w:t>Written report covering design decisions, insights and segmentation findings</w:t>
      </w:r>
    </w:p>
    <w:p>
      <w:pPr>
        <w:pStyle w:val="ListBullet"/>
      </w:pPr>
      <w:r>
        <w:rPr>
          <w:rFonts w:ascii="Consolas" w:hAnsi="Consolas"/>
          <w:color w:val="2F6F9F"/>
          <w:sz w:val="18"/>
        </w:rPr>
        <w:t>.pbix</w:t>
      </w:r>
      <w:r>
        <w:t xml:space="preserve"> submitted digitally</w:t>
      </w:r>
    </w:p>
    <w:p>
      <w:pPr>
        <w:pStyle w:val="ListBullet"/>
      </w:pPr>
      <w:r>
        <w:t>PDF of all three pages</w:t>
      </w:r>
    </w:p>
    <w:p>
      <w:pPr>
        <w:pStyle w:val="ListBullet"/>
      </w:pPr>
      <w:r>
        <w:t>Signed Individual Contribution Form</w:t>
      </w:r>
    </w:p>
    <w:p>
      <w:pPr>
        <w:pStyle w:val="Heading2"/>
      </w:pPr>
      <w:r>
        <w:t>The standing constraint</w:t>
      </w:r>
    </w:p>
    <w:p>
      <w:r>
        <w:t xml:space="preserve">Section 3.2 has not gone away. The measures, the segmentation and the figures in this guide are computed output and tooling. </w:t>
      </w:r>
      <w:r>
        <w:rPr>
          <w:b/>
        </w:rPr>
        <w:t>The reading of them has to be yours</w:t>
      </w:r>
      <w:r>
        <w:t xml:space="preserve"> — every sentence of interpretation in the written report and every word you say over the dashboard in the live presentation.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color w:val="1F29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F6F9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29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29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