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Do not introduce yourself, and do not say who did what.</w:t>
      </w:r>
      <w:r>
        <w:t xml:space="preserve"> The recording is about the project, not about the group. Open every part on the material itself. Your instructor still needs to know whose voice is whose for Section 1.4 — the title card at the head of each part carries the name, so nothing is lost by not saying it.</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2 — Julebeth</w:t>
      </w:r>
    </w:p>
    <w:p>
      <w:r>
        <w:rPr>
          <w:i/>
        </w:rPr>
        <w:t>About 6.5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Pick the thread up on the file itself: here is the raw export,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Every part carries a title card naming its speaker, since nobody says it aloud</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