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the Checkpoint 3 dashboard in Power BI</w:t>
      </w:r>
    </w:p>
    <w:p>
      <w:r>
        <w:rPr>
          <w:b/>
        </w:rPr>
        <w:t>BED 106 Business Analytics — Mini Capstone Project</w:t>
      </w:r>
    </w:p>
    <w:p>
      <w:r>
        <w:t xml:space="preserve">A </w:t>
      </w:r>
      <w:r>
        <w:rPr>
          <w:rFonts w:ascii="Consolas" w:hAnsi="Consolas"/>
          <w:color w:val="2F6F9F"/>
          <w:sz w:val="18"/>
        </w:rPr>
        <w:t>.pbix</w:t>
      </w:r>
      <w:r>
        <w:t xml:space="preserve"> is a proprietary binary that only Power BI Desktop writes, and Power BI Desktop is Windows-only, so the file itself has to be produced on your machine. Everything that can be prepared in advance has been: the data is shaped and typed, the measures are written, and the visuals are specified field by field. What remains is loading, pasting and dragging.</w:t>
      </w:r>
    </w:p>
    <w:p>
      <w:r>
        <w:t xml:space="preserve">Budget about </w:t>
      </w:r>
      <w:r>
        <w:rPr>
          <w:b/>
        </w:rPr>
        <w:t>90 minutes</w:t>
      </w:r>
      <w:r>
        <w:t xml:space="preserve"> for the first build if nobody in the group has used Power BI before, and about 30 if someone has.</w:t>
      </w:r>
    </w:p>
    <w:p>
      <w:r>
        <w:br w:type="page"/>
      </w:r>
    </w:p>
    <w:p>
      <w:pPr>
        <w:pStyle w:val="Heading2"/>
      </w:pPr>
      <w:r>
        <w:t>Step 1 — Get the files</w:t>
      </w:r>
    </w:p>
    <w:p>
      <w:r>
        <w:t xml:space="preserve">From the repository you need the folder </w:t>
      </w:r>
      <w:r>
        <w:rPr>
          <w:rFonts w:ascii="Consolas" w:hAnsi="Consolas"/>
          <w:color w:val="2F6F9F"/>
          <w:sz w:val="18"/>
        </w:rPr>
        <w:t>data/dashboard/</w:t>
      </w:r>
      <w:r>
        <w:t>, which holds seven CSVs: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monthly.csv              59 rows    the trend series</w:t>
        <w:br/>
        <w:t>category_month.csv      562 rows    page 2</w:t>
        <w:br/>
        <w:t>sales_detail.csv      1,194 rows    page 3 scatter</w:t>
        <w:br/>
        <w:t>geography.csv            18 rows    the map</w:t>
        <w:br/>
        <w:t>annual.csv                5 rows    the year table</w:t>
        <w:br/>
        <w:t>customer_segments.csv   807 rows    page 3, Task 3.3</w:t>
        <w:br/>
        <w:t>subcategory_segments.csv 12 rows    page 3, Task 3.3</w:t>
      </w:r>
    </w:p>
    <w:p>
      <w:r>
        <w:t xml:space="preserve">If they are stale, regenerate with </w:t>
      </w:r>
      <w:r>
        <w:rPr>
          <w:rFonts w:ascii="Consolas" w:hAnsi="Consolas"/>
          <w:color w:val="2F6F9F"/>
          <w:sz w:val="18"/>
        </w:rPr>
        <w:t>python3 scripts/build_dashboard_data.py</w:t>
      </w:r>
      <w:r>
        <w:t xml:space="preserve"> and </w:t>
      </w:r>
      <w:r>
        <w:rPr>
          <w:rFonts w:ascii="Consolas" w:hAnsi="Consolas"/>
          <w:color w:val="2F6F9F"/>
          <w:sz w:val="18"/>
        </w:rPr>
        <w:t>python3 scripts/build_segments.py</w:t>
      </w:r>
      <w:r>
        <w:t>. The first verifies ten published figures before it writes and fails loudly if any has drifted.</w:t>
      </w:r>
    </w:p>
    <w:p>
      <w:pPr>
        <w:pStyle w:val="Heading2"/>
      </w:pPr>
      <w:r>
        <w:t>Step 2 — Load the tables</w:t>
      </w:r>
    </w:p>
    <w:p>
      <w:r>
        <w:rPr>
          <w:b/>
        </w:rPr>
        <w:t>The simple way.</w:t>
      </w:r>
      <w:r>
        <w:t xml:space="preserve"> Home → Get data → Text/CSV, once per file. Power BI detects the types. Check two things afterwards: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and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must be </w:t>
      </w:r>
      <w:r>
        <w:rPr>
          <w:b/>
        </w:rPr>
        <w:t>Date</w:t>
      </w:r>
      <w:r>
        <w:t xml:space="preserve">, not Text, and </w:t>
      </w:r>
      <w:r>
        <w:rPr>
          <w:rFonts w:ascii="Consolas" w:hAnsi="Consolas"/>
          <w:color w:val="2F6F9F"/>
          <w:sz w:val="18"/>
        </w:rPr>
        <w:t>revenue</w:t>
      </w:r>
      <w:r>
        <w:t xml:space="preserve">, </w:t>
      </w:r>
      <w:r>
        <w:rPr>
          <w:rFonts w:ascii="Consolas" w:hAnsi="Consolas"/>
          <w:color w:val="2F6F9F"/>
          <w:sz w:val="18"/>
        </w:rPr>
        <w:t>profit</w:t>
      </w:r>
      <w:r>
        <w:t xml:space="preserve">,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 must be </w:t>
      </w:r>
      <w:r>
        <w:rPr>
          <w:b/>
        </w:rPr>
        <w:t>Decimal number</w:t>
      </w:r>
      <w:r>
        <w:t>.</w:t>
      </w:r>
    </w:p>
    <w:p>
      <w:r>
        <w:rPr>
          <w:b/>
        </w:rPr>
        <w:t>The tidy way.</w:t>
      </w:r>
      <w:r>
        <w:t xml:space="preserve"> Use </w:t>
      </w:r>
      <w:r>
        <w:rPr>
          <w:rFonts w:ascii="Consolas" w:hAnsi="Consolas"/>
          <w:color w:val="2F6F9F"/>
          <w:sz w:val="18"/>
        </w:rPr>
        <w:t>powerbi/load_tables.m</w:t>
      </w:r>
      <w:r>
        <w:t xml:space="preserve">, which types every column explicitly so you never have to fix a wrong axis later. Home → Transform data → New Source → Blank query → Advanced Editor → paste the file → change </w:t>
      </w:r>
      <w:r>
        <w:rPr>
          <w:rFonts w:ascii="Consolas" w:hAnsi="Consolas"/>
          <w:color w:val="2F6F9F"/>
          <w:sz w:val="18"/>
        </w:rPr>
        <w:t>FolderPath</w:t>
      </w:r>
      <w:r>
        <w:t xml:space="preserve"> at the top to your own path.</w:t>
      </w:r>
    </w:p>
    <w:p>
      <w:r>
        <w:t xml:space="preserve">Rename the queries to exactly: </w:t>
      </w:r>
      <w:r>
        <w:rPr>
          <w:rFonts w:ascii="Consolas" w:hAnsi="Consolas"/>
          <w:color w:val="2F6F9F"/>
          <w:sz w:val="18"/>
        </w:rPr>
        <w:t>Monthly</w:t>
      </w:r>
      <w:r>
        <w:t xml:space="preserve">, </w:t>
      </w:r>
      <w:r>
        <w:rPr>
          <w:rFonts w:ascii="Consolas" w:hAnsi="Consolas"/>
          <w:color w:val="2F6F9F"/>
          <w:sz w:val="18"/>
        </w:rPr>
        <w:t>CategoryMonth</w:t>
      </w:r>
      <w:r>
        <w:t xml:space="preserve">, </w:t>
      </w:r>
      <w:r>
        <w:rPr>
          <w:rFonts w:ascii="Consolas" w:hAnsi="Consolas"/>
          <w:color w:val="2F6F9F"/>
          <w:sz w:val="18"/>
        </w:rPr>
        <w:t>Sales</w:t>
      </w:r>
      <w:r>
        <w:t xml:space="preserve">, </w:t>
      </w:r>
      <w:r>
        <w:rPr>
          <w:rFonts w:ascii="Consolas" w:hAnsi="Consolas"/>
          <w:color w:val="2F6F9F"/>
          <w:sz w:val="18"/>
        </w:rPr>
        <w:t>Geography</w:t>
      </w:r>
      <w:r>
        <w:t xml:space="preserve">, </w:t>
      </w:r>
      <w:r>
        <w:rPr>
          <w:rFonts w:ascii="Consolas" w:hAnsi="Consolas"/>
          <w:color w:val="2F6F9F"/>
          <w:sz w:val="18"/>
        </w:rPr>
        <w:t>Annual</w:t>
      </w:r>
      <w:r>
        <w:t xml:space="preserve">, </w:t>
      </w:r>
      <w:r>
        <w:rPr>
          <w:rFonts w:ascii="Consolas" w:hAnsi="Consolas"/>
          <w:color w:val="2F6F9F"/>
          <w:sz w:val="18"/>
        </w:rPr>
        <w:t>CustomerSegments</w:t>
      </w:r>
      <w:r>
        <w:t xml:space="preserve">, </w:t>
      </w:r>
      <w:r>
        <w:rPr>
          <w:rFonts w:ascii="Consolas" w:hAnsi="Consolas"/>
          <w:color w:val="2F6F9F"/>
          <w:sz w:val="18"/>
        </w:rPr>
        <w:t>SubcategorySegments</w:t>
      </w:r>
      <w:r>
        <w:t xml:space="preserve">, </w:t>
      </w:r>
      <w:r>
        <w:rPr>
          <w:rFonts w:ascii="Consolas" w:hAnsi="Consolas"/>
          <w:color w:val="2F6F9F"/>
          <w:sz w:val="18"/>
        </w:rPr>
        <w:t>DateTable</w:t>
      </w:r>
      <w:r>
        <w:t>. The measures refer to these names.</w:t>
      </w:r>
    </w:p>
    <w:p>
      <w:pPr>
        <w:pStyle w:val="Heading2"/>
      </w:pPr>
      <w:r>
        <w:t>Step 3 — Model view: relationships</w:t>
      </w:r>
    </w:p>
    <w:p>
      <w:r>
        <w:t>Model view, then drag to create these. All are one-to-many, single direction, from the one side to the many.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DateTable[Date]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Sales[order_date]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mark </w:t>
            </w:r>
            <w:r>
              <w:rPr>
                <w:rFonts w:ascii="Consolas" w:hAnsi="Consolas"/>
                <w:color w:val="2F6F9F"/>
                <w:sz w:val="18"/>
              </w:rPr>
              <w:t>DateTable</w:t>
            </w:r>
            <w:r>
              <w:rPr>
                <w:sz w:val="18"/>
              </w:rPr>
              <w:t xml:space="preserve"> as the date table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DateTable[MonthStart]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Monthly[month_start]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one-to-one is fine 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DateTable[MonthStart]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CategoryMonth[month_start]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F6F9F"/>
                <w:sz w:val="18"/>
              </w:rPr>
              <w:t>customer_name</w:t>
            </w:r>
            <w:r>
              <w:rPr>
                <w:sz w:val="18"/>
              </w:rPr>
              <w:t xml:space="preserve"> — see below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Step 3 — Model view: relationships</w:t>
      </w:r>
    </w:p>
    <w:p>
      <w:r>
        <w:t xml:space="preserve">Right-click </w:t>
      </w:r>
      <w:r>
        <w:rPr>
          <w:rFonts w:ascii="Consolas" w:hAnsi="Consolas"/>
          <w:color w:val="2F6F9F"/>
          <w:sz w:val="18"/>
        </w:rPr>
        <w:t>DateTable</w:t>
      </w:r>
      <w:r>
        <w:t xml:space="preserve"> → </w:t>
      </w:r>
      <w:r>
        <w:rPr>
          <w:b/>
        </w:rPr>
        <w:t>Mark as date table</w:t>
      </w:r>
      <w:r>
        <w:t xml:space="preserve"> → </w:t>
      </w:r>
      <w:r>
        <w:rPr>
          <w:rFonts w:ascii="Consolas" w:hAnsi="Consolas"/>
          <w:color w:val="2F6F9F"/>
          <w:sz w:val="18"/>
        </w:rPr>
        <w:t>Date</w:t>
      </w:r>
      <w:r>
        <w:t>. Without this, a continuous axis and any time logic will misbehave.</w:t>
      </w:r>
    </w:p>
    <w:p>
      <w:r>
        <w:rPr>
          <w:b/>
        </w:rPr>
        <w:t>Use `customer_id`, never `customer_name`.</w:t>
      </w:r>
      <w:r>
        <w:t xml:space="preserve"> 802 distinct names resolve to 807 customers, because five names — Jacqueline Harris, Michael Rodriguez, Megan Williams, Christian Jones and Kimberly Fuller — each appear in two different cities. A relationship on the name would silently merge those five pairs and quietly corrupt the segment figures. This is the same defect Checkpoint 1 documented, surfacing again in a different tool.</w:t>
      </w:r>
    </w:p>
    <w:p>
      <w:r>
        <w:t xml:space="preserve">Do </w:t>
      </w:r>
      <w:r>
        <w:rPr>
          <w:b/>
        </w:rPr>
        <w:t>not</w:t>
      </w:r>
      <w:r>
        <w:t xml:space="preserve"> relate </w:t>
      </w:r>
      <w:r>
        <w:rPr>
          <w:rFonts w:ascii="Consolas" w:hAnsi="Consolas"/>
          <w:color w:val="2F6F9F"/>
          <w:sz w:val="18"/>
        </w:rPr>
        <w:t>Annual</w:t>
      </w:r>
      <w:r>
        <w:t xml:space="preserve"> or </w:t>
      </w:r>
      <w:r>
        <w:rPr>
          <w:rFonts w:ascii="Consolas" w:hAnsi="Consolas"/>
          <w:color w:val="2F6F9F"/>
          <w:sz w:val="18"/>
        </w:rPr>
        <w:t>Geography</w:t>
      </w:r>
      <w:r>
        <w:t xml:space="preserve"> to anything. They are standalone summary tables and a relationship would double-count them.</w:t>
      </w:r>
    </w:p>
    <w:p>
      <w:pPr>
        <w:pStyle w:val="Heading2"/>
      </w:pPr>
      <w:r>
        <w:t>Step 4 — The measures</w:t>
      </w:r>
    </w:p>
    <w:p>
      <w:r>
        <w:t xml:space="preserve">Twenty measures are written out in </w:t>
      </w:r>
      <w:r>
        <w:rPr>
          <w:rFonts w:ascii="Consolas" w:hAnsi="Consolas"/>
          <w:color w:val="2F6F9F"/>
          <w:sz w:val="18"/>
        </w:rPr>
        <w:t>powerbi/measures.dax</w:t>
      </w:r>
      <w:r>
        <w:t>. Add them by hand (Modeling → New measure, about fifteen minutes), or paste the C# block at the bottom of that file into Tabular Editor 2 and create all twenty at once.</w:t>
      </w:r>
    </w:p>
    <w:p>
      <w:r>
        <w:rPr>
          <w:b/>
        </w:rPr>
        <w:t>Verify before building anything on them.</w:t>
      </w:r>
      <w:r>
        <w:t xml:space="preserve"> Drop a card on a blank page, put </w:t>
      </w:r>
      <w:r>
        <w:rPr>
          <w:rFonts w:ascii="Consolas" w:hAnsi="Consolas"/>
          <w:color w:val="2F6F9F"/>
          <w:sz w:val="18"/>
        </w:rPr>
        <w:t>Revenue per Month</w:t>
      </w:r>
      <w:r>
        <w:t xml:space="preserve"> on it, and filter to 2024. It must read </w:t>
      </w:r>
      <w:r>
        <w:rPr>
          <w:b/>
        </w:rPr>
        <w:t>100,206.50</w:t>
      </w:r>
      <w:r>
        <w:t>. If it does not, the model is wrong and every visual built on it will be wrong too.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24.0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Avg Line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−17.6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Step 4 — The measures</w:t>
      </w:r>
    </w:p>
    <w:p>
      <w:r>
        <w:br w:type="page"/>
      </w:r>
    </w:p>
    <w:p>
      <w:pPr>
        <w:pStyle w:val="Heading2"/>
      </w:pPr>
      <w:r>
        <w:t>Step 5 — Page 1: Executive Summary</w:t>
      </w:r>
    </w:p>
    <w:p>
      <w:r>
        <w:rPr>
          <w:i/>
        </w:rPr>
        <w:t>Task 3.2 requires at least four KPI cards on this page.</w:t>
      </w:r>
    </w:p>
    <w:p>
      <w:r>
        <w:rPr>
          <w:b/>
        </w:rPr>
        <w:t>Four cards</w:t>
      </w:r>
      <w:r>
        <w:t xml:space="preserve">, across the top. Visual → Card, one measure each: </w:t>
      </w:r>
      <w:r>
        <w:rPr>
          <w:rFonts w:ascii="Consolas" w:hAnsi="Consolas"/>
          <w:color w:val="2F6F9F"/>
          <w:sz w:val="18"/>
        </w:rPr>
        <w:t>Orders per Month</w:t>
      </w:r>
      <w:r>
        <w:t xml:space="preserve">, </w:t>
      </w:r>
      <w:r>
        <w:rPr>
          <w:rFonts w:ascii="Consolas" w:hAnsi="Consolas"/>
          <w:color w:val="2F6F9F"/>
          <w:sz w:val="18"/>
        </w:rPr>
        <w:t>Revenue per Month</w:t>
      </w:r>
      <w:r>
        <w:t xml:space="preserve">, </w:t>
      </w:r>
      <w:r>
        <w:rPr>
          <w:rFonts w:ascii="Consolas" w:hAnsi="Consolas"/>
          <w:color w:val="2F6F9F"/>
          <w:sz w:val="18"/>
        </w:rPr>
        <w:t>Margin %</w:t>
      </w:r>
      <w:r>
        <w:t xml:space="preserve">, </w:t>
      </w:r>
      <w:r>
        <w:rPr>
          <w:rFonts w:ascii="Consolas" w:hAnsi="Consolas"/>
          <w:color w:val="2F6F9F"/>
          <w:sz w:val="18"/>
        </w:rPr>
        <w:t>Gap to Peak %</w:t>
      </w:r>
      <w:r>
        <w:t>. Give each a title naming the comparison, for example "Orders per month — 20.0 against a 2022 peak of 24.0".</w:t>
      </w:r>
    </w:p>
    <w:p>
      <w:r>
        <w:rPr>
          <w:b/>
        </w:rPr>
        <w:t>Line chart</w:t>
      </w:r>
      <w:r>
        <w:t xml:space="preserve"> — revenue per month, the headline visual of the project.</w:t>
      </w:r>
    </w:p>
    <w:p>
      <w:pPr>
        <w:pStyle w:val="ListBullet"/>
      </w:pPr>
      <w:r>
        <w:t xml:space="preserve">X axis: </w:t>
      </w:r>
      <w:r>
        <w:rPr>
          <w:rFonts w:ascii="Consolas" w:hAnsi="Consolas"/>
          <w:color w:val="2F6F9F"/>
          <w:sz w:val="18"/>
        </w:rPr>
        <w:t>Monthly[month_start]</w:t>
      </w:r>
      <w:r>
        <w:t xml:space="preserve">, set to </w:t>
      </w:r>
      <w:r>
        <w:rPr>
          <w:b/>
        </w:rPr>
        <w:t>Continuous</w:t>
      </w:r>
      <w:r>
        <w:t>, not Categorical</w:t>
      </w:r>
    </w:p>
    <w:p>
      <w:pPr>
        <w:pStyle w:val="ListBullet"/>
      </w:pPr>
      <w:r>
        <w:t xml:space="preserve">Y axis: </w:t>
      </w:r>
      <w:r>
        <w:rPr>
          <w:rFonts w:ascii="Consolas" w:hAnsi="Consolas"/>
          <w:color w:val="2F6F9F"/>
          <w:sz w:val="18"/>
        </w:rPr>
        <w:t>Monthly[revenue]</w:t>
      </w:r>
    </w:p>
    <w:p>
      <w:pPr>
        <w:pStyle w:val="ListBullet"/>
      </w:pPr>
      <w:r>
        <w:t xml:space="preserve">Filter: </w:t>
      </w:r>
      <w:r>
        <w:rPr>
          <w:rFonts w:ascii="Consolas" w:hAnsi="Consolas"/>
          <w:color w:val="2F6F9F"/>
          <w:sz w:val="18"/>
        </w:rPr>
        <w:t>Monthly[in_analysis_window]</w:t>
      </w:r>
      <w:r>
        <w:t xml:space="preserve"> is 1 — </w:t>
      </w:r>
      <w:r>
        <w:rPr>
          <w:b/>
        </w:rPr>
        <w:t>this one matters.</w:t>
      </w:r>
      <w:r>
        <w:t xml:space="preserve"> Without it the chart shows 59 months and stops agreeing with the Checkpoint 2 report, which used 57</w:t>
      </w:r>
    </w:p>
    <w:p>
      <w:pPr>
        <w:pStyle w:val="ListBullet"/>
      </w:pPr>
      <w:r>
        <w:t>Title: "Revenue per month, April 2020 – December 2024"</w:t>
      </w:r>
    </w:p>
    <w:p>
      <w:pPr>
        <w:pStyle w:val="ListBullet"/>
      </w:pPr>
      <w:r>
        <w:t>Add two shaded regions or a reference line at 2022-12 to mark where growth ends and the plateau begins</w:t>
      </w:r>
    </w:p>
    <w:p>
      <w:r>
        <w:rPr>
          <w:b/>
        </w:rPr>
        <w:t>Table</w:t>
      </w:r>
      <w:r>
        <w:t xml:space="preserve"> — the year summary. Fields from </w:t>
      </w:r>
      <w:r>
        <w:rPr>
          <w:rFonts w:ascii="Consolas" w:hAnsi="Consolas"/>
          <w:color w:val="2F6F9F"/>
          <w:sz w:val="18"/>
        </w:rPr>
        <w:t>Annual</w:t>
      </w:r>
      <w:r>
        <w:t xml:space="preserve">: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,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,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,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, </w:t>
      </w:r>
      <w:r>
        <w:rPr>
          <w:rFonts w:ascii="Consolas" w:hAnsi="Consolas"/>
          <w:color w:val="2F6F9F"/>
          <w:sz w:val="18"/>
        </w:rPr>
        <w:t>avg_line_value</w:t>
      </w:r>
      <w:r>
        <w:t>.</w:t>
      </w:r>
    </w:p>
    <w:p>
      <w:r>
        <w:t xml:space="preserve">Keep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visible. It is what stops a reader comparing a nine-month 2020 against a full year, and it is the visible trace of the correction the group found and fixed.</w:t>
      </w:r>
    </w:p>
    <w:p>
      <w:r>
        <w:rPr>
          <w:b/>
        </w:rPr>
        <w:t>Slicers</w:t>
      </w:r>
      <w:r>
        <w:t xml:space="preserve">: </w:t>
      </w:r>
      <w:r>
        <w:rPr>
          <w:rFonts w:ascii="Consolas" w:hAnsi="Consolas"/>
          <w:color w:val="2F6F9F"/>
          <w:sz w:val="18"/>
        </w:rPr>
        <w:t>Annual[year_number]</w:t>
      </w:r>
      <w:r>
        <w:t xml:space="preserve"> and </w:t>
      </w:r>
      <w:r>
        <w:rPr>
          <w:rFonts w:ascii="Consolas" w:hAnsi="Consolas"/>
          <w:color w:val="2F6F9F"/>
          <w:sz w:val="18"/>
        </w:rPr>
        <w:t>Sales[category_name]</w:t>
      </w:r>
      <w:r>
        <w:t>.</w:t>
      </w:r>
    </w:p>
    <w:p>
      <w:pPr>
        <w:pStyle w:val="Heading2"/>
      </w:pPr>
      <w:r>
        <w:t>Step 6 — Page 2: Trend &amp; Comparison</w:t>
      </w:r>
    </w:p>
    <w:p>
      <w:r>
        <w:rPr>
          <w:i/>
        </w:rPr>
        <w:t>Task 3.2 requires at least two different chart types here. This page has three.</w:t>
      </w:r>
    </w:p>
    <w:p>
      <w:r>
        <w:rPr>
          <w:b/>
        </w:rPr>
        <w:t>Line chart</w:t>
      </w:r>
      <w:r>
        <w:t xml:space="preserve"> — revenue by category over time. X: </w:t>
      </w:r>
      <w:r>
        <w:rPr>
          <w:rFonts w:ascii="Consolas" w:hAnsi="Consolas"/>
          <w:color w:val="2F6F9F"/>
          <w:sz w:val="18"/>
        </w:rPr>
        <w:t>CategoryMonth[month_start]</w:t>
      </w:r>
      <w:r>
        <w:t xml:space="preserve"> continuous · Y: </w:t>
      </w:r>
      <w:r>
        <w:rPr>
          <w:rFonts w:ascii="Consolas" w:hAnsi="Consolas"/>
          <w:color w:val="2F6F9F"/>
          <w:sz w:val="18"/>
        </w:rPr>
        <w:t>revenue</w:t>
      </w:r>
      <w:r>
        <w:t xml:space="preserve"> · Legend: </w:t>
      </w:r>
      <w:r>
        <w:rPr>
          <w:rFonts w:ascii="Consolas" w:hAnsi="Consolas"/>
          <w:color w:val="2F6F9F"/>
          <w:sz w:val="18"/>
        </w:rPr>
        <w:t>category_name</w:t>
      </w:r>
      <w:r>
        <w:t>. Three lines, and the point is that they diverge.</w:t>
      </w:r>
    </w:p>
    <w:p>
      <w:r>
        <w:rPr>
          <w:b/>
        </w:rPr>
        <w:t>Bar chart</w:t>
      </w:r>
      <w:r>
        <w:t xml:space="preserve"> — sub-category change, 2023 against 2024. Y axis: </w:t>
      </w:r>
      <w:r>
        <w:rPr>
          <w:rFonts w:ascii="Consolas" w:hAnsi="Consolas"/>
          <w:color w:val="2F6F9F"/>
          <w:sz w:val="18"/>
        </w:rPr>
        <w:t>SubcategorySegments[sub_category_name]</w:t>
      </w:r>
      <w:r>
        <w:t xml:space="preserve"> · X axis: a quick measure or calculated column </w:t>
      </w:r>
      <w:r>
        <w:rPr>
          <w:rFonts w:ascii="Consolas" w:hAnsi="Consolas"/>
          <w:color w:val="2F6F9F"/>
          <w:sz w:val="18"/>
        </w:rPr>
        <w:t>revenue_2024 − revenue_2023</w:t>
      </w:r>
      <w:r>
        <w:t xml:space="preserve"> · sort descending. Printers at −136,865 and Paper at +85,689 are the two ends.</w:t>
      </w:r>
    </w:p>
    <w:p>
      <w:r>
        <w:rPr>
          <w:b/>
        </w:rPr>
        <w:t>Column chart, small multiples</w:t>
      </w:r>
      <w:r>
        <w:t xml:space="preserve"> — quarter share by category. X: </w:t>
      </w:r>
      <w:r>
        <w:rPr>
          <w:rFonts w:ascii="Consolas" w:hAnsi="Consolas"/>
          <w:color w:val="2F6F9F"/>
          <w:sz w:val="18"/>
        </w:rPr>
        <w:t>CategoryMonth[quarter_number]</w:t>
      </w:r>
      <w:r>
        <w:t xml:space="preserve"> · Y: </w:t>
      </w:r>
      <w:r>
        <w:rPr>
          <w:rFonts w:ascii="Consolas" w:hAnsi="Consolas"/>
          <w:color w:val="2F6F9F"/>
          <w:sz w:val="18"/>
        </w:rPr>
        <w:t>revenue</w:t>
      </w:r>
      <w:r>
        <w:t xml:space="preserve"> · Small multiples: </w:t>
      </w:r>
      <w:r>
        <w:rPr>
          <w:rFonts w:ascii="Consolas" w:hAnsi="Consolas"/>
          <w:color w:val="2F6F9F"/>
          <w:sz w:val="18"/>
        </w:rPr>
        <w:t>category_name</w:t>
      </w:r>
      <w:r>
        <w:t>. Three panels.</w:t>
      </w:r>
    </w:p>
    <w:p>
      <w:r>
        <w:t>Never put a single blended seasonality line on this page. Electronics peaks in Q2 at 30.79% of its own annual revenue while the other two peak in Q4; one line is wrong for all three.</w:t>
      </w:r>
    </w:p>
    <w:p>
      <w:r>
        <w:rPr>
          <w:b/>
        </w:rPr>
        <w:t>Bar chart</w:t>
      </w:r>
      <w:r>
        <w:t xml:space="preserve"> — margin by sub-category, using </w:t>
      </w:r>
      <w:r>
        <w:rPr>
          <w:rFonts w:ascii="Consolas" w:hAnsi="Consolas"/>
          <w:color w:val="2F6F9F"/>
          <w:sz w:val="18"/>
        </w:rPr>
        <w:t>margin_pct</w:t>
      </w:r>
      <w:r>
        <w:t>. The ranking differs from the revenue ranking, and that difference is the reason the visual is here.</w:t>
      </w:r>
    </w:p>
    <w:p>
      <w:r>
        <w:rPr>
          <w:b/>
        </w:rPr>
        <w:t>Slicers</w:t>
      </w:r>
      <w:r>
        <w:t>: year, category, state — three dimensions, against the two the brief asks for.</w:t>
      </w:r>
    </w:p>
    <w:p>
      <w:r>
        <w:rPr>
          <w:b/>
        </w:rPr>
        <w:t>Drill-through</w:t>
      </w:r>
      <w:r>
        <w:t xml:space="preserve">: on Page 3, drag </w:t>
      </w:r>
      <w:r>
        <w:rPr>
          <w:rFonts w:ascii="Consolas" w:hAnsi="Consolas"/>
          <w:color w:val="2F6F9F"/>
          <w:sz w:val="18"/>
        </w:rPr>
        <w:t>sub_category_name</w:t>
      </w:r>
      <w:r>
        <w:t xml:space="preserve"> into the Drill through well. Right-clicking any bar on Page 2 then opens Page 3 filtered to it. That is your second interactive element for Task 3.1.</w:t>
      </w:r>
    </w:p>
    <w:p>
      <w:pPr>
        <w:pStyle w:val="Heading2"/>
      </w:pPr>
      <w:r>
        <w:t>Step 7 — Page 3: Deep Dive &amp; Segmentation</w:t>
      </w:r>
    </w:p>
    <w:p>
      <w:r>
        <w:rPr>
          <w:i/>
        </w:rPr>
        <w:t>Task 3.2 requires at least one visual from the clustering work. This page has three.</w:t>
      </w:r>
    </w:p>
    <w:p>
      <w:r>
        <w:rPr>
          <w:b/>
        </w:rPr>
        <w:t>Scatter</w:t>
      </w:r>
      <w:r>
        <w:t xml:space="preserve"> — sub-category segments. X: </w:t>
      </w:r>
      <w:r>
        <w:rPr>
          <w:rFonts w:ascii="Consolas" w:hAnsi="Consolas"/>
          <w:color w:val="2F6F9F"/>
          <w:sz w:val="18"/>
        </w:rPr>
        <w:t>growth_pct</w:t>
      </w:r>
      <w:r>
        <w:t xml:space="preserve"> · Y: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 · Size: </w:t>
      </w:r>
      <w:r>
        <w:rPr>
          <w:rFonts w:ascii="Consolas" w:hAnsi="Consolas"/>
          <w:color w:val="2F6F9F"/>
          <w:sz w:val="18"/>
        </w:rPr>
        <w:t>revenue_total</w:t>
      </w:r>
      <w:r>
        <w:t xml:space="preserve"> · Legend: </w:t>
      </w:r>
      <w:r>
        <w:rPr>
          <w:rFonts w:ascii="Consolas" w:hAnsi="Consolas"/>
          <w:color w:val="2F6F9F"/>
          <w:sz w:val="18"/>
        </w:rPr>
        <w:t>segment</w:t>
      </w:r>
      <w:r>
        <w:t xml:space="preserve"> · Details: </w:t>
      </w:r>
      <w:r>
        <w:rPr>
          <w:rFonts w:ascii="Consolas" w:hAnsi="Consolas"/>
          <w:color w:val="2F6F9F"/>
          <w:sz w:val="18"/>
        </w:rPr>
        <w:t>sub_category_name</w:t>
      </w:r>
      <w:r>
        <w:t>. Three clusters: Growth Engines, Low-Margin Niche, Declining Lines.</w:t>
      </w:r>
    </w:p>
    <w:p>
      <w:r>
        <w:rPr>
          <w:b/>
        </w:rPr>
        <w:t>Scatter</w:t>
      </w:r>
      <w:r>
        <w:t xml:space="preserve"> — customer segments. X: </w:t>
      </w:r>
      <w:r>
        <w:rPr>
          <w:rFonts w:ascii="Consolas" w:hAnsi="Consolas"/>
          <w:color w:val="2F6F9F"/>
          <w:sz w:val="18"/>
        </w:rPr>
        <w:t>CustomerSegments[revenue]</w:t>
      </w:r>
      <w:r>
        <w:t xml:space="preserve"> · Y: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 · Legend: </w:t>
      </w:r>
      <w:r>
        <w:rPr>
          <w:rFonts w:ascii="Consolas" w:hAnsi="Consolas"/>
          <w:color w:val="2F6F9F"/>
          <w:sz w:val="18"/>
        </w:rPr>
        <w:t>segment</w:t>
      </w:r>
      <w:r>
        <w:t>. 807 points in three clusters.</w:t>
      </w:r>
    </w:p>
    <w:p>
      <w:r>
        <w:rPr>
          <w:b/>
        </w:rPr>
        <w:t>Table</w:t>
      </w:r>
      <w:r>
        <w:t xml:space="preserve"> — the segment profile, and the most persuasive object on the dashboard. Rows: </w:t>
      </w:r>
      <w:r>
        <w:rPr>
          <w:rFonts w:ascii="Consolas" w:hAnsi="Consolas"/>
          <w:color w:val="2F6F9F"/>
          <w:sz w:val="18"/>
        </w:rPr>
        <w:t>CustomerSegments[segment]</w:t>
      </w:r>
      <w:r>
        <w:t xml:space="preserve">. Values: </w:t>
      </w:r>
      <w:r>
        <w:rPr>
          <w:rFonts w:ascii="Consolas" w:hAnsi="Consolas"/>
          <w:color w:val="2F6F9F"/>
          <w:sz w:val="18"/>
        </w:rPr>
        <w:t>Segment Customers</w:t>
      </w:r>
      <w:r>
        <w:t xml:space="preserve">, </w:t>
      </w:r>
      <w:r>
        <w:rPr>
          <w:rFonts w:ascii="Consolas" w:hAnsi="Consolas"/>
          <w:color w:val="2F6F9F"/>
          <w:sz w:val="18"/>
        </w:rPr>
        <w:t>Segment % of Customers</w:t>
      </w:r>
      <w:r>
        <w:t xml:space="preserve">, </w:t>
      </w:r>
      <w:r>
        <w:rPr>
          <w:rFonts w:ascii="Consolas" w:hAnsi="Consolas"/>
          <w:color w:val="2F6F9F"/>
          <w:sz w:val="18"/>
        </w:rPr>
        <w:t>Segment % of Revenue</w:t>
      </w:r>
      <w:r>
        <w:t xml:space="preserve">, </w:t>
      </w:r>
      <w:r>
        <w:rPr>
          <w:rFonts w:ascii="Consolas" w:hAnsi="Consolas"/>
          <w:color w:val="2F6F9F"/>
          <w:sz w:val="18"/>
        </w:rPr>
        <w:t>Segment % of Profit</w:t>
      </w:r>
      <w:r>
        <w:t xml:space="preserve">, </w:t>
      </w:r>
      <w:r>
        <w:rPr>
          <w:rFonts w:ascii="Consolas" w:hAnsi="Consolas"/>
          <w:color w:val="2F6F9F"/>
          <w:sz w:val="18"/>
        </w:rPr>
        <w:t>Segment Margin %</w:t>
      </w:r>
      <w:r>
        <w:t>.</w:t>
      </w:r>
    </w:p>
    <w:p>
      <w:r>
        <w:t>It should read: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Segment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customers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revenue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profit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Margin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High-Value Accounts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28.9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42.6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Thin-Margin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350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43.4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14.9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Step 7 — Page 3: Deep Dive &amp; Segmentation</w:t>
      </w:r>
    </w:p>
    <w:p>
      <w:r>
        <w:rPr>
          <w:b/>
        </w:rPr>
        <w:t>Map</w:t>
      </w:r>
      <w:r>
        <w:t xml:space="preserve"> — </w:t>
      </w:r>
      <w:r>
        <w:rPr>
          <w:rFonts w:ascii="Consolas" w:hAnsi="Consolas"/>
          <w:color w:val="2F6F9F"/>
          <w:sz w:val="18"/>
        </w:rPr>
        <w:t>Geography[state_name]</w:t>
      </w:r>
      <w:r>
        <w:t xml:space="preserve">, sized by </w:t>
      </w:r>
      <w:r>
        <w:rPr>
          <w:rFonts w:ascii="Consolas" w:hAnsi="Consolas"/>
          <w:color w:val="2F6F9F"/>
          <w:sz w:val="18"/>
        </w:rPr>
        <w:t>revenue</w:t>
      </w:r>
      <w:r>
        <w:t>. Six states, a 28% spread. It is here so a viewer can confirm that geography is not a driver rather than take the claim on trust.</w:t>
      </w:r>
    </w:p>
    <w:p>
      <w:r>
        <w:rPr>
          <w:b/>
        </w:rPr>
        <w:t>Scatter</w:t>
      </w:r>
      <w:r>
        <w:t xml:space="preserve"> — </w:t>
      </w:r>
      <w:r>
        <w:rPr>
          <w:rFonts w:ascii="Consolas" w:hAnsi="Consolas"/>
          <w:color w:val="2F6F9F"/>
          <w:sz w:val="18"/>
        </w:rPr>
        <w:t>Sales[quantity]</w:t>
      </w:r>
      <w:r>
        <w:t xml:space="preserve"> against </w:t>
      </w:r>
      <w:r>
        <w:rPr>
          <w:rFonts w:ascii="Consolas" w:hAnsi="Consolas"/>
          <w:color w:val="2F6F9F"/>
          <w:sz w:val="18"/>
        </w:rPr>
        <w:t>Sales[amount]</w:t>
      </w:r>
      <w:r>
        <w:t>, the negative result. r = 0.045, p = 0.123. Add a trend line from the Analytics pane; its flatness is the finding.</w:t>
      </w:r>
    </w:p>
    <w:p>
      <w:r>
        <w:rPr>
          <w:b/>
        </w:rPr>
        <w:t>Slicers</w:t>
      </w:r>
      <w:r>
        <w:t xml:space="preserve">: </w:t>
      </w:r>
      <w:r>
        <w:rPr>
          <w:rFonts w:ascii="Consolas" w:hAnsi="Consolas"/>
          <w:color w:val="2F6F9F"/>
          <w:sz w:val="18"/>
        </w:rPr>
        <w:t>CustomerSegments[segment]</w:t>
      </w:r>
      <w:r>
        <w:t>, category, year. The segment slicer is this page's spine — selecting Thin-Margin Buyers and watching the profit share collapse is the live demonstration for Task 3.4.</w:t>
      </w:r>
    </w:p>
    <w:p>
      <w:r>
        <w:br w:type="page"/>
      </w:r>
    </w:p>
    <w:p>
      <w:pPr>
        <w:pStyle w:val="Heading2"/>
      </w:pPr>
      <w:r>
        <w:t>Step 8 — Finish</w:t>
      </w:r>
    </w:p>
    <w:p>
      <w:r>
        <w:rPr>
          <w:b/>
        </w:rPr>
        <w:t>Every visual needs a title, axis labels and a source note.</w:t>
      </w:r>
      <w:r>
        <w:t xml:space="preserve"> Task 3.2 asks for it explicitly and the rubric gives 30 points for design and usability. Put one text box on each page: </w:t>
      </w:r>
      <w:r>
        <w:rPr>
          <w:i/>
        </w:rPr>
        <w:t>"Source: sales_trend database, 1,194 transaction lines, March 2020 – March 2025. Synthetic dataset — see Checkpoint 1."</w:t>
      </w:r>
    </w:p>
    <w:p>
      <w:r>
        <w:t>Keep one colour per category across all three pages. A reader should not have to relearn the palette on each page.</w:t>
      </w:r>
    </w:p>
    <w:p>
      <w:r>
        <w:rPr>
          <w:b/>
        </w:rPr>
        <w:t>Then:</w:t>
      </w:r>
    </w:p>
    <w:p>
      <w:pPr>
        <w:pStyle w:val="ListBullet"/>
      </w:pPr>
      <w:r>
        <w:t xml:space="preserve">File → Save as → </w:t>
      </w:r>
      <w:r>
        <w:rPr>
          <w:rFonts w:ascii="Consolas" w:hAnsi="Consolas"/>
          <w:color w:val="2F6F9F"/>
          <w:sz w:val="18"/>
        </w:rPr>
        <w:t>Checkpoint_3_Dashboard.pbix</w:t>
      </w:r>
    </w:p>
    <w:p>
      <w:pPr>
        <w:pStyle w:val="ListBullet"/>
      </w:pPr>
      <w:r>
        <w:t>File → Export → PDF, for all three pages</w:t>
      </w:r>
    </w:p>
    <w:p>
      <w:pPr>
        <w:pStyle w:val="ListBullet"/>
      </w:pPr>
      <w:r>
        <w:t>Check every KPI against the table in Step 4 one final time</w:t>
      </w:r>
    </w:p>
    <w:p>
      <w:pPr>
        <w:pStyle w:val="Heading2"/>
      </w:pPr>
      <w:r>
        <w:t>If a number disagrees</w:t>
      </w:r>
    </w:p>
    <w:p>
      <w:r>
        <w:t>In order of likelihood:</w:t>
      </w:r>
    </w:p>
    <w:p>
      <w:r>
        <w:rPr>
          <w:b/>
        </w:rPr>
        <w:t>The line chart shows 59 months.</w:t>
      </w:r>
      <w:r>
        <w:t xml:space="preserve"> The </w:t>
      </w:r>
      <w:r>
        <w:rPr>
          <w:rFonts w:ascii="Consolas" w:hAnsi="Consolas"/>
          <w:color w:val="2F6F9F"/>
          <w:sz w:val="18"/>
        </w:rPr>
        <w:t>in_analysis_window = 1</w:t>
      </w:r>
      <w:r>
        <w:t xml:space="preserve"> filter is missing from the visual.</w:t>
      </w:r>
    </w:p>
    <w:p>
      <w:r>
        <w:rPr>
          <w:b/>
        </w:rPr>
        <w:t>Revenue per Month is wrong by a factor.</w:t>
      </w:r>
      <w:r>
        <w:t xml:space="preserve"> </w:t>
      </w:r>
      <w:r>
        <w:rPr>
          <w:rFonts w:ascii="Consolas" w:hAnsi="Consolas"/>
          <w:color w:val="2F6F9F"/>
          <w:sz w:val="18"/>
        </w:rPr>
        <w:t>Months Covered</w:t>
      </w:r>
      <w:r>
        <w:t xml:space="preserve"> is counting the wrong thing — it must be </w:t>
      </w:r>
      <w:r>
        <w:rPr>
          <w:rFonts w:ascii="Consolas" w:hAnsi="Consolas"/>
          <w:color w:val="2F6F9F"/>
          <w:sz w:val="18"/>
        </w:rPr>
        <w:t>DISTINCTCOUNT(Sales[year_month])</w:t>
      </w:r>
      <w:r>
        <w:t>, not a hard 12.</w:t>
      </w:r>
    </w:p>
    <w:p>
      <w:r>
        <w:rPr>
          <w:b/>
        </w:rPr>
        <w:t>A date axis sorts oddly or will not go continuous.</w:t>
      </w:r>
      <w:r>
        <w:t xml:space="preserve">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imported as Text. Fix the type in Power Query, not in the visual.</w:t>
      </w:r>
    </w:p>
    <w:p>
      <w:r>
        <w:rPr>
          <w:b/>
        </w:rPr>
        <w:t>Segment percentages do not sum to 100.</w:t>
      </w:r>
      <w:r>
        <w:t xml:space="preserve"> The </w:t>
      </w:r>
      <w:r>
        <w:rPr>
          <w:rFonts w:ascii="Consolas" w:hAnsi="Consolas"/>
          <w:color w:val="2F6F9F"/>
          <w:sz w:val="18"/>
        </w:rPr>
        <w:t>ALL()</w:t>
      </w:r>
      <w:r>
        <w:t xml:space="preserve"> in the share measures was dropped, so the denominator is being filtered along with the numerator.</w:t>
      </w:r>
    </w:p>
    <w:p>
      <w:r>
        <w:rPr>
          <w:b/>
        </w:rPr>
        <w:t>Everything is doubled.</w:t>
      </w:r>
      <w:r>
        <w:t xml:space="preserve"> </w:t>
      </w:r>
      <w:r>
        <w:rPr>
          <w:rFonts w:ascii="Consolas" w:hAnsi="Consolas"/>
          <w:color w:val="2F6F9F"/>
          <w:sz w:val="18"/>
        </w:rPr>
        <w:t>Annual</w:t>
      </w:r>
      <w:r>
        <w:t xml:space="preserve"> or </w:t>
      </w:r>
      <w:r>
        <w:rPr>
          <w:rFonts w:ascii="Consolas" w:hAnsi="Consolas"/>
          <w:color w:val="2F6F9F"/>
          <w:sz w:val="18"/>
        </w:rPr>
        <w:t>Geography</w:t>
      </w:r>
      <w:r>
        <w:t xml:space="preserve"> got related to </w:t>
      </w:r>
      <w:r>
        <w:rPr>
          <w:rFonts w:ascii="Consolas" w:hAnsi="Consolas"/>
          <w:color w:val="2F6F9F"/>
          <w:sz w:val="18"/>
        </w:rPr>
        <w:t>Sales</w:t>
      </w:r>
      <w:r>
        <w:t>. They are summary tables; remove the relationship.</w:t>
      </w:r>
    </w:p>
    <w:p>
      <w:r>
        <w:rPr>
          <w:b/>
        </w:rPr>
        <w:t>The segment table shows 802 customers, not 807.</w:t>
      </w:r>
      <w:r>
        <w:t xml:space="preserve"> The relationship was built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 instead of </w:t>
      </w:r>
      <w:r>
        <w:rPr>
          <w:rFonts w:ascii="Consolas" w:hAnsi="Consolas"/>
          <w:color w:val="2F6F9F"/>
          <w:sz w:val="18"/>
        </w:rPr>
        <w:t>customer_id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